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escala,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¿Tienes tiempo para hacerlo hoy? </w:t>
            </w:r>
          </w:p>
          <w:p w14:paraId="00000091">
            <w:pPr>
              <w:widowControl w:val="0"/>
            </w:pPr>
          </w:p>
        </w:tc>
        <w:tc>
          <w:tcPr/>
          <w:p w14:paraId="00000092">
            <w:pPr>
              <w:widowControl w:val="0"/>
            </w:pPr>
            <w:r>
              <w:t xml:space="preserve">Cultivar la Esperanza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pequeños pasos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fuerte preocupación, por mucho tiempo, que dificulta el hacer cosas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Escoge una de las ideas que creas que es la que mejor se adapta al problema.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HABLAR Y ESCUCHAR</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HACER COSAS QUE TE GUSTEN</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BUSCAR APOYO</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 xml:space="preserve">RECARGAR PILAS</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1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