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amigos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Agradécele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Agradécele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SER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SER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Diles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SER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