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Welcome to Crianza con Conciencia Positiva!</w:t>
            </w:r>
          </w:p>
          <w:p w14:paraId="00000009">
            <w:pPr>
              <w:spacing w:after="0" w:line="276" w:lineRule="auto"/>
              <w:jc w:val="left"/>
              <w:rPr>
                <w:color w:val="000000"/>
                <w:shd w:fill="auto" w:val="clear"/>
              </w:rPr>
            </w:pPr>
          </w:p>
          <w:p w14:paraId="0000000A">
            <w:pPr>
              <w:spacing w:after="0" w:line="276" w:lineRule="auto"/>
              <w:jc w:val="left"/>
              <w:rPr>
                <w:b w:val="1"/>
                <w:color w:val="000000"/>
                <w:shd w:fill="auto" w:val="clear"/>
              </w:rPr>
              <w:pStyle w:val="P68B1DB1-Normal3"/>
            </w:pPr>
            <w: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I am ______, your guide.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pPr>
            <w: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14:paraId="0000000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pPr>
            <w: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 xml:space="preserve">You can choose whichever one suits your interests.</w:t>
              <w:br w:type="textWrapping"/>
            </w:r>
          </w:p>
          <w:p w14:paraId="00000014">
            <w:pPr>
              <w:spacing w:after="0" w:line="276" w:lineRule="auto"/>
              <w:jc w:val="left"/>
              <w:rPr>
                <w:color w:val="000000"/>
                <w:shd w:fill="auto" w:val="clear"/>
              </w:rPr>
              <w:pStyle w:val="P68B1DB1-Normal3"/>
            </w:pPr>
            <w: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pPr>
            <w:r>
              <w:t xml:space="preserve">Improve My Relationship with My Child or Teen</w:t>
            </w:r>
          </w:p>
          <w:p w14:paraId="00000016">
            <w:pPr>
              <w:widowControl w:val="0"/>
              <w:spacing w:after="0" w:line="240" w:lineRule="auto"/>
              <w:jc w:val="left"/>
              <w:rPr>
                <w:color w:val="000000"/>
                <w:shd w:fill="auto" w:val="clear"/>
              </w:rPr>
            </w:pPr>
          </w:p>
          <w:p w14:paraId="00000017">
            <w:pPr>
              <w:widowControl w:val="0"/>
              <w:spacing w:after="0" w:line="240" w:lineRule="auto"/>
              <w:jc w:val="left"/>
              <w:rPr>
                <w:color w:val="000000"/>
                <w:shd w:fill="auto" w:val="clear"/>
              </w:rPr>
              <w:pStyle w:val="P68B1DB1-Normal3"/>
            </w:pPr>
            <w:r>
              <w:t xml:space="preserve">Care for My and My Teen’s Wellbeing </w:t>
            </w:r>
          </w:p>
          <w:p w14:paraId="00000018">
            <w:pPr>
              <w:widowControl w:val="0"/>
              <w:spacing w:after="0" w:line="240" w:lineRule="auto"/>
              <w:jc w:val="left"/>
              <w:rPr>
                <w:color w:val="000000"/>
                <w:shd w:fill="auto" w:val="clear"/>
              </w:rPr>
            </w:pPr>
          </w:p>
          <w:p w14:paraId="00000019">
            <w:pPr>
              <w:widowControl w:val="0"/>
              <w:spacing w:after="0" w:line="240" w:lineRule="auto"/>
              <w:jc w:val="left"/>
              <w:rPr>
                <w:color w:val="000000"/>
                <w:shd w:fill="auto" w:val="clear"/>
              </w:rPr>
              <w:pStyle w:val="P68B1DB1-Normal3"/>
            </w:pPr>
            <w:r>
              <w:t xml:space="preserve">Being a More Responsible and Involved Caregiver </w:t>
            </w:r>
          </w:p>
          <w:p w14:paraId="0000001A">
            <w:pPr>
              <w:widowControl w:val="0"/>
              <w:spacing w:after="0" w:line="240" w:lineRule="auto"/>
              <w:jc w:val="left"/>
              <w:rPr>
                <w:color w:val="000000"/>
                <w:shd w:fill="auto" w:val="clear"/>
              </w:rPr>
            </w:pPr>
          </w:p>
          <w:p w14:paraId="0000001B">
            <w:pPr>
              <w:widowControl w:val="0"/>
              <w:spacing w:after="0" w:line="240" w:lineRule="auto"/>
              <w:jc w:val="left"/>
              <w:rPr>
                <w:color w:val="000000"/>
                <w:shd w:fill="auto" w:val="clear"/>
              </w:rPr>
              <w:pStyle w:val="P68B1DB1-Normal3"/>
            </w:pPr>
            <w:r>
              <w:t xml:space="preserve">Keep My Girl, Boy or Teen Safe and Healthy </w:t>
            </w:r>
          </w:p>
          <w:p w14:paraId="0000001C">
            <w:pPr>
              <w:widowControl w:val="0"/>
              <w:spacing w:after="0" w:line="240" w:lineRule="auto"/>
              <w:jc w:val="left"/>
              <w:rPr>
                <w:color w:val="000000"/>
                <w:shd w:fill="auto" w:val="clear"/>
              </w:rPr>
            </w:pPr>
          </w:p>
          <w:p w14:paraId="0000001D">
            <w:pPr>
              <w:widowControl w:val="0"/>
              <w:spacing w:after="0" w:line="240" w:lineRule="auto"/>
              <w:jc w:val="left"/>
              <w:rPr>
                <w:color w:val="000000"/>
                <w:shd w:fill="auto" w:val="clear"/>
              </w:rPr>
              <w:pStyle w:val="P68B1DB1-Normal3"/>
            </w:pPr>
            <w:r>
              <w:t xml:space="preserve">Support My Girl, Boy, or Teen’s Learning </w:t>
            </w:r>
          </w:p>
          <w:p w14:paraId="0000001E">
            <w:pPr>
              <w:widowControl w:val="0"/>
              <w:spacing w:after="0" w:line="240" w:lineRule="auto"/>
              <w:jc w:val="left"/>
              <w:rPr>
                <w:color w:val="000000"/>
                <w:shd w:fill="auto" w:val="clear"/>
              </w:rPr>
            </w:pPr>
          </w:p>
          <w:p w14:paraId="0000001F">
            <w:pPr>
              <w:widowControl w:val="0"/>
              <w:spacing w:after="0" w:line="240" w:lineRule="auto"/>
              <w:jc w:val="left"/>
              <w:rPr>
                <w:color w:val="000000"/>
                <w:shd w:fill="auto" w:val="clear"/>
              </w:rPr>
              <w:pStyle w:val="P68B1DB1-Normal3"/>
            </w:pPr>
            <w:r>
              <w:t xml:space="preserve">Manage My Girl, Boy, or Teen’s Behaviour </w:t>
            </w:r>
          </w:p>
          <w:p w14:paraId="00000020">
            <w:pPr>
              <w:widowControl w:val="0"/>
              <w:spacing w:after="0" w:line="240" w:lineRule="auto"/>
              <w:jc w:val="left"/>
              <w:rPr>
                <w:color w:val="000000"/>
                <w:shd w:fill="auto" w:val="clear"/>
              </w:rPr>
            </w:pPr>
          </w:p>
          <w:p w14:paraId="00000021">
            <w:pPr>
              <w:widowControl w:val="0"/>
              <w:spacing w:after="0" w:line="240" w:lineRule="auto"/>
              <w:jc w:val="left"/>
              <w:rPr>
                <w:color w:val="000000"/>
                <w:shd w:fill="auto" w:val="clear"/>
              </w:rPr>
              <w:pStyle w:val="P68B1DB1-Normal3"/>
            </w:pPr>
            <w: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pPr>
            <w:r>
              <w:t xml:space="preserve">Now, let’s see what a lesson in the WhatsApp Course looks like. </w:t>
            </w:r>
          </w:p>
          <w:p w14:paraId="00000024">
            <w:pPr>
              <w:spacing w:after="0" w:line="276" w:lineRule="auto"/>
              <w:jc w:val="left"/>
              <w:rPr>
                <w:color w:val="000000"/>
                <w:shd w:fill="auto" w:val="clear"/>
              </w:rPr>
            </w:pPr>
          </w:p>
          <w:p w14:paraId="00000025">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the WhatsApp Course anytime to catch up on your lesson.</w:t>
            </w:r>
          </w:p>
          <w:p w14:paraId="00000026">
            <w:pPr>
              <w:spacing w:after="0" w:line="276" w:lineRule="auto"/>
              <w:jc w:val="left"/>
              <w:rPr>
                <w:color w:val="000000"/>
                <w:shd w:fill="auto" w:val="clear"/>
              </w:rPr>
            </w:pPr>
          </w:p>
          <w:p w14:paraId="00000027">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p w14:paraId="00000028">
            <w:pPr>
              <w:spacing w:after="0" w:line="276" w:lineRule="auto"/>
              <w:jc w:val="left"/>
              <w:rPr>
                <w:color w:val="000000"/>
                <w:shd w:fill="auto" w:val="clear"/>
              </w:rPr>
              <w:pStyle w:val="P68B1DB1-Normal3"/>
            </w:pPr>
            <w: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pPr>
            <w: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pPr>
            <w:r>
              <w:t>LUSITO</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Crianza con Conciencia Positiva will provide tips through lessons to help you with your relationship with your child. It is up to you to put these tips into practice!</w:t>
            </w:r>
          </w:p>
          <w:p w14:paraId="00000032">
            <w:pPr>
              <w:spacing w:after="0" w:line="276" w:lineRule="auto"/>
              <w:jc w:val="left"/>
              <w:rPr>
                <w:color w:val="000000"/>
                <w:shd w:fill="auto" w:val="clear"/>
              </w:rPr>
            </w:pPr>
          </w:p>
          <w:p w14:paraId="00000033">
            <w:pPr>
              <w:spacing w:after="0" w:line="276" w:lineRule="auto"/>
              <w:jc w:val="left"/>
              <w:rPr>
                <w:color w:val="000000"/>
                <w:shd w:fill="auto" w:val="clear"/>
              </w:rPr>
              <w:pStyle w:val="P68B1DB1-Normal3"/>
            </w:pPr>
            <w:r>
              <w:t xml:space="preserve">Ngiyabonga kakhulu kungilalela! You can access this video at any time via MENU. </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pPr>
            <w: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pPr>
          </w:p>
        </w:tc>
      </w:tr>
    </w:tbl>
    <w:p w14:paraId="00000038">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