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倾听交流</w:t>
            </w:r>
          </w:p>
        </w:tc>
        <w:tc>
          <w:tcPr/>
          <w:p w14:paraId="00000013">
            <w:pPr>
              <w:spacing w:line="240" w:lineRule="auto"/>
            </w:pPr>
          </w:p>
        </w:tc>
      </w:tr>
      <w:tr>
        <w:trPr>
          <w:cantSplit w:val="0"/>
          <w:tblHeader w:val="0"/>
        </w:trPr>
        <w:tc>
          <w:tcPr/>
          <w:p w14:paraId="00000014">
            <w:pPr>
              <w:spacing w:line="240" w:lineRule="auto"/>
            </w:pPr>
            <w:r>
              <w:t>这里有一些方法，可以帮你和家人更好地相互倾听、沟通和支持：</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倾听交流</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化解矛盾</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寓教于乐</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共定家规</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你今天能试试看吗？</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