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kwi-ParentText!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nokuba nomhlobo okuxhasayo ecaleni kwakho,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ndibonakala ngathi ndingumntu, ndiyirobhothi eyenziwe yi-Parenting for Lifelong Health no-UNICEF ukuzokuxhasa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zemihla ngemihla ukuphucula ubudlelwane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Phucula Ubudlelwane Bam noMntwana Wam</w:t>
              <w:br w:type="textWrapping"/>
              <w:br w:type="textWrapping"/>
              <w:t xml:space="preserve">Ukuchitha Ixesha Elikhethekileyo noMntwana Wam </w:t>
              <w:br w:type="textWrapping"/>
              <w:br w:type="textWrapping"/>
              <w:t xml:space="preserve">Ukumncoma </w:t>
              <w:br w:type="textWrapping"/>
              <w:br w:type="textWrapping"/>
              <w:t xml:space="preserve">Ukudala Inkqubo Yesiqhelo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kwi-ParentText.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MENYU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Iinkcukacha zakho zikhuselekile apha: Akukho nanye ekuzokwabelwana ngayo ngaphandle kwemvume yakho kwaye azizukuthengiswa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kwifowuni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ukunika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ngeMENYU.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masithathe ikhefu ekhawulezileyo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