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ind w:left="0" w:firstLine="0"/>
        <w:jc w:val="left"/>
        <w:rPr>
          <w:color w:val="000000"/>
          <w:sz w:val="22"/>
          <w:szCs w:val="22"/>
          <w:shd w:fill="auto" w:val="clear"/>
        </w:rPr>
      </w:pPr>
    </w:p>
    <w:p w14:paraId="00000002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kuJabuChat! </w:t>
            </w:r>
          </w:p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9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I-JabuChat ifana nokuba nomngani okwesekayo eduze kwakho, ekuhola endleleni yokukhulisa ingane yakho. </w:t>
              <w:br w:type="textWrapping"/>
              <w:br w:type="textWrapping"/>
              <w:t xml:space="preserve">Idalwe iqembu lochwepheshe baseNyuvesi yaseKapa, iNyuvesi yase-Oxford, iNyuvesi yaseFort Hare, Clowns Without Borders South Africa neParenting of Lifelong Health, iJabuChat isihlolwe umhlaba wonke ukuqiniseka ukuthi uthola usizo oluphakeme. </w:t>
              <w:br w:type="textWrapping"/>
              <w:br w:type="textWrapping"/>
              <w:t xml:space="preserve">Ngingu ______, umholi wakho. Noma ngibonakala njengomuntu, ngiyirobhothi elidalwe nguParenting for Lifelong Health ne-UNICEF ukukweseka endleleni yakho yobuzali.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Sikwamukele futhi kwi-ParentText!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iJabuChat isebenza kanjani. </w:t>
              <w:br w:type="textWrapping"/>
              <w:br w:type="textWrapping"/>
              <w:t xml:space="preserve">I-JabuChat ukupha izifundo zosuku oziyi-5 ukuthuthukisa ubudlelwano nengane yakho noma osemusha wakho. Uma usuqede zonke izifundo zosuku eziyi-5, uzothola isitifiketi esihle sobuzali! </w:t>
            </w:r>
          </w:p>
          <w:p w14:paraId="0000000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widowControl w:val="0"/>
              <w:spacing w:after="0" w:line="240" w:lineRule="auto"/>
              <w:ind w:left="0" w:firstLine="0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Thuthukisa Ubudlelwano Bami Nengane Yami</w:t>
              <w:br w:type="textWrapping"/>
              <w:br w:type="textWrapping"/>
              <w:t xml:space="preserve">Ukuchitha Isikhathi Sisobabili Nengane Yami</w:t>
              <w:br w:type="textWrapping"/>
              <w:br w:type="textWrapping"/>
              <w:t>Ncoma</w:t>
              <w:br w:type="textWrapping"/>
              <w:br w:type="textWrapping"/>
              <w:t xml:space="preserve">Ukwakha Uhlelo Lokuba Nesikhathi Ninobabili</w:t>
              <w:br w:type="textWrapping"/>
              <w:t xml:space="preserve">Ukubona Imizwa Ngesikhathi Ninobabili </w:t>
              <w:br w:type="textWrapping"/>
              <w:br w:type="textWrapping"/>
              <w:t xml:space="preserve">Ukuzola Uma Sikhathazekile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kuJabuChat sibukeka kanjani. </w:t>
            </w:r>
          </w:p>
          <w:p w14:paraId="0000000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0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kuJabuChat noma inini ukuqhubeka ngesifundo sakho.</w:t>
            </w:r>
          </w:p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amathiphu nomsebenzi ojabulisayo ongayizama nengane yakho noma nomndeni.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widowControl w:val="0"/>
              <w:spacing w:after="0" w:line="240" w:lineRule="auto"/>
              <w:ind w:left="0" w:firstLine="0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IMENYU noma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nanini, ungathola ulwazi ngamathuluzi emphakathini wakho ukubhekana nedlame lomndeni, udlame lwezocansi, ukuphila kwengqondo, noma okunye okuphuthumayo. </w:t>
              <w:br w:type="textWrapping"/>
              <w:br w:type="textWrapping"/>
              <w:t xml:space="preserve">Imininingwane yakho iphephile lapha: Akukho okuzokwabelwana ngakho ngaphandle kwemvume yakho futhi kungeke kudayiselwe inzuzo.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ingane yakho kahle. </w:t>
              <w:br w:type="textWrapping"/>
              <w:br w:type="textWrapping"/>
              <w:t xml:space="preserve">Ilokhu okhetha ukukwenza nengane yakho okungawenza ngempela umehluko. </w:t>
              <w:br w:type="textWrapping"/>
              <w:br w:type="textWrapping"/>
              <w:t xml:space="preserve">I-JabuChat izokupha amathiphu ezifundweni ukukusiza ngobudlelwano nengane yakho. Kukuwena ukuthatha lamathiphu uwenze!</w:t>
            </w:r>
          </w:p>
          <w:p w14:paraId="0000001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A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ozolujabulela uhambo lwakho lwe-ParentText futhi uzuze ngokugcwele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</w:t>
            </w:r>
          </w:p>
        </w:tc>
      </w:tr>
    </w:tbl>
    <w:p w14:paraId="0000001C">
      <w:pPr>
        <w:shd w:fill="fbfbfb" w:val="clear"/>
        <w:spacing w:after="180" w:before="180" w:line="276" w:lineRule="auto"/>
        <w:jc w:val="left"/>
      </w:pPr>
    </w:p>
    <w:p w14:paraId="0000001D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jkh8xdldbqut" w:id="1"/>
            <w:bookmarkEnd w:id="1"/>
            <w:r>
              <w:t xml:space="preserve">{Module: Onboarding for WASHText}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 </w:t>
            </w:r>
          </w:p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4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I-WASHText ifana nokuba nomngani okwesekayo eduze nawe, ekuhola ukugcina ikhaya nomndeni wakho unempilo futhi uphephile.  </w:t>
              <w:br w:type="textWrapping"/>
              <w:br w:type="textWrapping"/>
              <w:t xml:space="preserve">Yakhiwe iqembu lochwepheshe baseNyuvesi yaseKapa, iNyuvesi yase-Oxford, iNyuvesi yaseFort Hare, Clowns Without Borders South Africa neParenting of Lifelong Health. </w:t>
              <w:br w:type="textWrapping"/>
              <w:br w:type="textWrapping"/>
              <w:t xml:space="preserve">Ngingu ______, umholi wakho. Noma ngibonakala njengomuntu, ngiyirobhothi elidalwe nguParenting for Lifelong Health ne-UNICEF ukukweseka.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iWASHText isebenza kanjani. </w:t>
              <w:br w:type="textWrapping"/>
              <w:br w:type="textWrapping"/>
              <w:t xml:space="preserve">I-WASHText ukupha izifundo ngosuku eziyi-5 ukugcina umndeni wakho uphilile. Uma usuqede zonke izifundo zosuku eziyi-5, uzothola isitifiketi seWASH! </w:t>
            </w: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Ukugcina Umndeni Wami Uphilile</w:t>
            </w:r>
          </w:p>
          <w:p w14:paraId="0000002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Ikhaya Eliphilile, Imindeni Ephilile </w:t>
              <w:br w:type="textWrapping"/>
              <w:br w:type="textWrapping"/>
              <w:t xml:space="preserve">Ukugeza Izandla</w:t>
              <w:br w:type="textWrapping"/>
              <w:br w:type="textWrapping"/>
              <w:t xml:space="preserve">Ukudlala Namanzi Aphephile</w:t>
              <w:br w:type="textWrapping"/>
              <w:br w:type="textWrapping"/>
              <w:t xml:space="preserve">Izindlu Zangasese Ezihlanzekile </w:t>
              <w:br w:type="textWrapping"/>
              <w:br w:type="textWrapping"/>
              <w:t xml:space="preserve">Ukuphatha Udoti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kuWASHText sibukeka kanjani. </w:t>
            </w:r>
          </w:p>
          <w:p w14:paraId="0000002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kuWASHText noma inini ukuqhubeka ngesifundo sakho.</w:t>
            </w:r>
          </w:p>
          <w:p w14:paraId="0000002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namathiphu ongawazama ekhaya nomndeni 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and comics}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noma inini, ungathola ulwazi ngamathuluzi emphakathini wakho ukubhekana nodlame lomndeni, udlame lwezocansi, ukuphila kwengqondo, noma okunye okuphuthumayo.</w:t>
              <w:br w:type="textWrapping"/>
              <w:br w:type="textWrapping"/>
              <w:t xml:space="preserve">Ulwazi ngawe lana luphephile: Akukho okuzokwethulwa ngaphandle kwemvumo yakho futhi angeke kudayiswe ukuwenza imali.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umndeni wakho. </w:t>
              <w:br w:type="textWrapping"/>
              <w:br w:type="textWrapping"/>
              <w:t xml:space="preserve">Ilokhu okhetha ukukwenza nomndeni wakho okungawenza ngempela umehluko. </w:t>
              <w:br w:type="textWrapping"/>
              <w:br w:type="textWrapping"/>
              <w:t xml:space="preserve">I-WASHText izokupha amathiphu nezifundo ukukusiza ugcine umndeni wakho uphilile futhi uphephile. Kukuwena ukuthatha lamathiphu uwenze!</w:t>
            </w:r>
          </w:p>
          <w:p w14:paraId="0000003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uzolujabulela uhambo lwakho neWASHText futhi uthole okuningi khona!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</w:t>
            </w:r>
          </w:p>
        </w:tc>
      </w:tr>
    </w:tbl>
    <w:p w14:paraId="00000039">
      <w:pPr>
        <w:shd w:fill="fbfbfb" w:val="clear"/>
        <w:spacing w:after="180" w:before="180" w:line="276" w:lineRule="auto"/>
        <w:jc w:val="left"/>
      </w:pPr>
    </w:p>
    <w:p w14:paraId="0000003A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