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Resumen di guion di video</w:t>
      </w:r>
    </w:p>
    <w:p w14:paraId="00000002">
      <w:pPr>
        <w:rPr>
          <w:highlight w:val="white"/>
        </w:rPr>
        <w:pStyle w:val="P68B1DB1-Normal2"/>
      </w:pPr>
      <w:hyperlink r:id="rId7">
        <w:r>
          <w:t xml:space="preserve">CW Manual Mayor Konektá</w:t>
        </w:r>
      </w:hyperlink>
    </w:p>
    <w:p w14:paraId="00000003">
      <w:pPr>
        <w:pStyle w:val="P68B1DB1-Heading23"/>
        <w:rPr>
          <w:highlight w:val="white"/>
        </w:rPr>
      </w:pPr>
      <w:bookmarkStart w:colFirst="0" w:colLast="0" w:name="_bgbqi4ya5hjk" w:id="1"/>
      <w:bookmarkEnd w:id="1"/>
      <w:r>
        <w:t>módulo_1_resumen</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E historia ei tabata inspirativo, nò? Mi a gusta kon e mayor a traha tempu pa e yu, sin plannan grandi, djis simplemente konektá. Esei ta loke pasa tempu abo ku bo yu ta trata di dje. E ta grátis i dibertido. E ta laga e muchanan sinti nan mes stimá i sigur i tambe ta oumentá nan konfiansa i autoestima!</w:t>
            </w:r>
          </w:p>
          <w:p w14:paraId="0000000A">
            <w:pPr>
              <w:widowControl w:val="0"/>
              <w:spacing w:after="0" w:line="276" w:lineRule="auto"/>
              <w:jc w:val="left"/>
              <w:rPr>
                <w:highlight w:val="white"/>
              </w:rPr>
              <w:pStyle w:val="P68B1DB1-Normal5"/>
            </w:pPr>
            <w:r>
              <w:t xml:space="preserve">Pues, laga mi kompartí tres tep ku a yuda mi realmente krea tempu pa ami ku mi yu den mi hogar: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Tep 1. ''DIA’’- Purba hasié tur dia</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Mi sa, mi sa, e ta zona imposibel, nò? Pero asta sinku minüt por hasi un diferensia. </w:t>
            </w:r>
          </w:p>
          <w:p w14:paraId="00000010">
            <w:pPr>
              <w:widowControl w:val="0"/>
              <w:spacing w:after="0" w:line="276" w:lineRule="auto"/>
              <w:jc w:val="left"/>
              <w:rPr>
                <w:highlight w:val="white"/>
              </w:rPr>
              <w:pStyle w:val="P68B1DB1-Normal5"/>
            </w:pPr>
            <w:r>
              <w:t xml:space="preserve">I esaki ta e triki: skohe un momentu ku bo yu no tin algu otro ku e ta entusiasmá pa hasi kaba. </w:t>
              <w:br w:type="textWrapping"/>
              <w:t xml:space="preserve">Pa mi, esei ta generalmente despues ku mi yega for di trabou, ora mi yu hòmber no ta mirando su programa faborito ainda. Sinku minüt. Esei ta tur kos. I honestamente, kuminsá ku sinku minüt, pero si nan ke sigui? Fantástiko! Bai pa dies òf diessinku. Ta bai pa laga e momentu konta, no e oloshi.</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Tep 2. ‘’Hunga’’- Laga nan skohe e aktividat</w:t>
              <w:br w:type="textWrapping"/>
              <w:br w:type="textWrapping"/>
              <w:t xml:space="preserve">Kuminsá dor di bisa bo yu ku bo lo ke pasa un ratu kuné. Despues laga nan skohe loke bo ta hasi, asta loke bo ta papia di dje. </w:t>
              <w:br w:type="textWrapping"/>
              <w:br w:type="textWrapping"/>
              <w:t xml:space="preserve">Bisa bo yu ku bo ke pasa un ratu kuné i ku e por skohe kiko pa hasi òf papia di dje. E por pensa ku esaki ta straño na promé instante pero lo e bin disfrutá di e tempu akí ku bo!</w:t>
              <w:br w:type="textWrapping"/>
            </w:r>
          </w:p>
          <w:p w14:paraId="00000014">
            <w:pPr>
              <w:widowControl w:val="0"/>
              <w:spacing w:after="0" w:line="276" w:lineRule="auto"/>
              <w:jc w:val="left"/>
              <w:rPr>
                <w:highlight w:val="white"/>
              </w:rPr>
              <w:pStyle w:val="P68B1DB1-Normal5"/>
            </w:pPr>
            <w:r>
              <w:t xml:space="preserve">Ora nan skohe, e ta sinti spesial pa nan.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Tep 3. ‘’KEDA’' - Enfoká riba bo yu òf tiner</w:t>
            </w:r>
          </w:p>
          <w:p w14:paraId="00000018">
            <w:pPr>
              <w:widowControl w:val="0"/>
              <w:spacing w:after="0" w:line="276" w:lineRule="auto"/>
              <w:jc w:val="left"/>
              <w:rPr>
                <w:highlight w:val="white"/>
              </w:rPr>
              <w:pStyle w:val="P68B1DB1-Normal5"/>
            </w:pPr>
            <w:r>
              <w:br w:type="textWrapping"/>
              <w:t xml:space="preserve">Paga televishon i pone telefònnan un banda. Wak bo yu i mustra ku bo ta skucha di bèrdat, manera sakudí kabes òf bisa, ‘Oh waw, konta mi mas.’ Asta si e bisa algu straño mes, manera “Mi ke biba riba luna’, simplemente sigui kuné sin husga husg'é. E lo kòrda kon bo a lag'e sinti ku bo a wòrdu skuchá.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Pues, esei ta tur, DIA, HUNGA, KEDA. </w:t>
              <w:br w:type="textWrapping"/>
            </w:r>
          </w:p>
          <w:p w14:paraId="0000001C">
            <w:pPr>
              <w:widowControl w:val="0"/>
              <w:spacing w:after="0" w:line="276" w:lineRule="auto"/>
              <w:jc w:val="left"/>
              <w:rPr>
                <w:highlight w:val="white"/>
              </w:rPr>
              <w:pStyle w:val="P68B1DB1-Normal5"/>
            </w:pPr>
            <w:r>
              <w:t xml:space="preserve">Hasié tur dia, lag'é skohe e aktividat i realmente dun'é bo atenshon. </w:t>
              <w:br w:type="textWrapping"/>
              <w:br w:type="textWrapping"/>
              <w:t xml:space="preserve">Bo aktividat na kas e siman akí? Purba pa por lo ménos pasa sinku minüt di tempu abo ku bo yu tur dia. No ta importá si bo espasio ta chikitu òf bo dia ta yen, e tiki minütnan ei kaminda bo yu ta sinti ku e tin </w:t>
            </w:r>
            <w:r>
              <w:rPr>
                <w:i w:val="1"/>
              </w:rPr>
              <w:t xml:space="preserve"> bo atenshon total</w:t>
            </w:r>
            <w:r>
              <w:t xml:space="preserve">? Esei ta e mihó regalo ku bo por duna.</w:t>
            </w:r>
          </w:p>
          <w:p w14:paraId="0000001D">
            <w:pPr>
              <w:widowControl w:val="0"/>
              <w:spacing w:after="240" w:before="240" w:line="276" w:lineRule="auto"/>
              <w:jc w:val="left"/>
              <w:rPr>
                <w:highlight w:val="white"/>
              </w:rPr>
              <w:pStyle w:val="P68B1DB1-Normal5"/>
            </w:pPr>
            <w:r>
              <w:t xml:space="preserve">I bónùs, bo mes lo ripará ku bo ta sinti bo mas trankil i felis tambe.</w:t>
            </w:r>
          </w:p>
          <w:p w14:paraId="0000001E">
            <w:pPr>
              <w:widowControl w:val="0"/>
              <w:spacing w:after="240" w:before="240" w:line="276" w:lineRule="auto"/>
              <w:jc w:val="left"/>
              <w:rPr>
                <w:highlight w:val="white"/>
              </w:rPr>
              <w:pStyle w:val="P68B1DB1-Normal5"/>
            </w:pPr>
            <w:r>
              <w:t xml:space="preserve">Oké, mi ta bai, mi yu a kaba di invitá mi pa hunga ku su dinosaurionan!</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Módulo_2_resumen</w:t>
      </w:r>
    </w:p>
    <w:p w14:paraId="00000025">
      <w:pPr>
        <w:rPr>
          <w:i w:val="1"/>
        </w:rPr>
        <w:pStyle w:val="P68B1DB1-Normal6"/>
      </w:pPr>
      <w:r>
        <w:t xml:space="preserve">Komo un kombersashon entre mayornan ku ta kuida yu huntu</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E historia di aworei a toka mi di bèrdat. Papia ku mucha tokante emoshonnan, ta algu ku mi ke hasi mas, pero ta difísil pa sa unda pa kuminsá.</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Wela</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Reflekshon di un tata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Tawela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Komberashon entre tata i tawela</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