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riba Sosten pa Mayornan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Papia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na mente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mesun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Un bon komunikashon ku muchanan ku desabilidatnan serio ta rekerí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di pasividat di mucha muhé,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ta konfuso pa muchanan, spesialmente esnan ku desabilidatnan sensorial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nan opinion òf ku no ta kustumbrá ku hende ta skucha nan, mester di mas tempu pa krea konfiansa i seguridat. E lo por tuma tempu pa eksplorá e mihó maneranan di komuniká ku un mucha en partikular. Mayornan lo mester tin mas pasenshi ku nan mes i nan yunan ora di pasa Tempu Abo 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 den komunikashon ku nan yu ku desabilidat. Bo por rekordá mayornan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interkambiando ku un mucha, i ta tene e mésun tono i idioma ku nan lo hasi ku kualke mucha di un edat similar. </w:t>
      </w:r>
    </w:p>
    <w:p w14:paraId="0000000F">
      <w:pPr>
        <w:numPr>
          <w:ilvl w:val="1"/>
          <w:numId w:val="2"/>
        </w:numPr>
        <w:spacing w:after="200" w:before="240" w:line="276" w:lineRule="auto"/>
        <w:ind w:left="1440" w:hanging="360"/>
        <w:rPr>
          <w:color w:val="013d5c"/>
        </w:rPr>
        <w:pStyle w:val="P68B1DB1-Normal3"/>
      </w:pPr>
      <w:r>
        <w:t xml:space="preserve">Si e mucha no por tende, ta importante pa nan sinta ketu, inkluso nan kabes, miéntras nan ta papia ku e mucha. Kòrda nan pa nan sòru di wak nan yu ora nan ta papia i sòru pa nan yu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Ku un mucha ku limitashon intelektual, semper papia kla, usando frasenan kòrtiku. Kòrda nan pa usa e nòmber di e mucha pa e mucha sa ku bo ta papiando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e por mustra riba dje i nombr’é bon kla pa indiká ku el a komprondé i ta skuchando.</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na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eksplorá e mihó maneranan di komuniká ku un mucha en partikular. Nan lo mester tin mas pasenshi ku nan mes i nan yunan ora di pasa Tempu Abo 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Inkluyendo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 pa enbolbí henter e famia. Sòru pa tur miembro di e kas ta enbolbí. Famia ekstendé - welanan/edukadónan, tanta/tionan, primunan - ku ta bibando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dediká nan mes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 ku yu ku tin difikultat di siñamentu: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mester kompletá. </w:t>
      </w:r>
    </w:p>
    <w:p w14:paraId="00000021">
      <w:pPr>
        <w:numPr>
          <w:ilvl w:val="0"/>
          <w:numId w:val="2"/>
        </w:numPr>
        <w:spacing w:after="200" w:before="240" w:line="276" w:lineRule="auto"/>
        <w:ind w:left="720" w:hanging="360"/>
        <w:rPr>
          <w:color w:val="013d5c"/>
        </w:rPr>
        <w:pStyle w:val="P68B1DB1-Normal3"/>
      </w:pPr>
      <w:r>
        <w:t xml:space="preserve">Inkorporá aktividatnan di siñamentu práktiko den rutina. </w:t>
      </w:r>
    </w:p>
    <w:p w14:paraId="00000022">
      <w:pPr>
        <w:pStyle w:val="P68B1DB1-Heading31"/>
        <w:spacing w:after="200" w:before="0" w:line="288" w:lineRule="auto"/>
        <w:rPr>
          <w:color w:val="113d5c"/>
          <w:sz w:val="26"/>
          <w:szCs w:val="26"/>
        </w:rPr>
      </w:pPr>
      <w:bookmarkStart w:colFirst="0" w:colLast="0" w:name="_a8hh8k1y1m9" w:id="3"/>
      <w:bookmarkEnd w:id="3"/>
      <w:r>
        <w:t xml:space="preserve">Brindando Sosten Apropiá na Mucha ku Desabilidat</w:t>
      </w:r>
    </w:p>
    <w:p w14:paraId="00000023">
      <w:pPr>
        <w:spacing w:after="200" w:line="288" w:lineRule="auto"/>
        <w:rPr>
          <w:color w:val="013d5c"/>
        </w:rPr>
        <w:pStyle w:val="P68B1DB1-Normal3"/>
      </w:pPr>
      <w:r>
        <w:t xml:space="preserve">E siguiente práktikanan por yuda mayornan hasi muchanan ku desabilidat sinti nan mes mas aseptá, inkluí i sigur durante pasa Tempu Abo 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i kon un mucha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sigur.</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fleksibel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bon den pintamentu.</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papiando,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