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14:paraId="0000000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76" w:lineRule="auto"/>
        <w:ind w:left="0" w:right="0" w:firstLine="0"/>
        <w:jc w:val="center"/>
        <w:rPr>
          <w:rFonts w:ascii="Arial" w:cs="Arial" w:eastAsia="Arial" w:hAnsi="Arial"/>
          <w:b w:val="0"/>
          <w:i w:val="0"/>
          <w:smallCaps w:val="0"/>
          <w:strike w:val="0"/>
          <w:color w:val="00000a"/>
          <w:sz w:val="22"/>
          <w:szCs w:val="22"/>
          <w:u w:val="none"/>
          <w:shd w:fill="auto" w:val="clear"/>
          <w:vertAlign w:val="baseline"/>
        </w:rPr>
      </w:pPr>
    </w:p>
    <w:tbl>
      <w:tblPr>
        <w:tblStyle w:val="Table1"/>
        <w:tblW w:w="10008.0" w:type="dxa"/>
        <w:jc w:val="center"/>
        <w:tblBorders>
          <w:top w:color="000001" w:space="0" w:sz="4" w:val="single"/>
          <w:left w:color="000001" w:space="0" w:sz="4" w:val="single"/>
          <w:bottom w:color="000001" w:space="0" w:sz="4" w:val="single"/>
          <w:right w:color="000001" w:space="0" w:sz="4" w:val="single"/>
          <w:insideH w:color="000001" w:space="0" w:sz="4" w:val="single"/>
          <w:insideV w:color="000001" w:space="0" w:sz="4" w:val="single"/>
        </w:tblBorders>
        <w:tblLayout w:type="fixed"/>
        <w:tblLook w:val="0000"/>
      </w:tblPr>
      <w:tblGrid>
        <w:gridCol w:w="2151"/>
        <w:gridCol w:w="3692"/>
        <w:gridCol w:w="648"/>
        <w:gridCol w:w="3517"/>
      </w:tblGrid>
      <w:tr>
        <w:trPr>
          <w:trHeight w:val="343" w:hRule="atLeast"/>
        </w:trPr>
        <w:tc>
          <w:tcPr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ffffff" w:val="clear"/>
            <w:vAlign w:val="center"/>
          </w:tcPr>
          <w:p w14:paraId="00000002">
            <w:pPr>
              <w:keepNext w:val="0"/>
              <w:keepLines w:val="0"/>
              <w:widowControl w:val="1"/>
              <w:shd w:fill="ffffff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vertAlign w:val="baseline"/>
              </w:rPr>
            </w:pPr>
            <w:r>
              <w:rPr>
                <w:rFonts w:ascii="Calibri" w:hAnsi="Calibri" w:cs="Calibri" w:eastAsia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vertAlign w:val="baseline"/>
              </w:rPr>
              <w:t xml:space="preserve">Titre de la vidéo</w:t>
            </w:r>
          </w:p>
        </w:tc>
        <w:tc>
          <w:tcPr>
            <w:gridSpan w:val="3"/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ffffff" w:val="clear"/>
            <w:vAlign w:val="center"/>
          </w:tcPr>
          <w:p w14:paraId="00000003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ascii="Calibri" w:hAnsi="Calibri" w:cs="Calibri" w:eastAsia="Calibri"/>
                <w:b w:val="1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  <w:t xml:space="preserve">Topologie : La relation d'Euler – la preuve (EXTRA)</w:t>
            </w:r>
          </w:p>
        </w:tc>
      </w:tr>
      <w:tr>
        <w:trPr>
          <w:trHeight w:val="240" w:hRule="atLeast"/>
        </w:trPr>
        <w:tc>
          <w:tcPr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ffffff" w:val="clear"/>
            <w:vAlign w:val="center"/>
          </w:tcPr>
          <w:p w14:paraId="00000006">
            <w:pPr>
              <w:keepNext w:val="0"/>
              <w:keepLines w:val="0"/>
              <w:widowControl w:val="1"/>
              <w:shd w:fill="ffffff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vertAlign w:val="baseline"/>
              </w:rPr>
            </w:pPr>
            <w:r>
              <w:rPr>
                <w:rFonts w:ascii="Calibri" w:hAnsi="Calibri" w:cs="Calibri" w:eastAsia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vertAlign w:val="baseline"/>
              </w:rPr>
              <w:t>Sujet</w:t>
            </w:r>
          </w:p>
        </w:tc>
        <w:tc>
          <w:tcPr>
            <w:gridSpan w:val="3"/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ffffff" w:val="clear"/>
            <w:vAlign w:val="center"/>
          </w:tcPr>
          <w:p w14:paraId="00000007">
            <w:pPr>
              <w:keepNext w:val="0"/>
              <w:keepLines w:val="0"/>
              <w:widowControl w:val="1"/>
              <w:shd w:fill="ffffff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vertAlign w:val="baseline"/>
              </w:rPr>
            </w:pPr>
            <w:r>
              <w:rPr>
                <w:rFonts w:ascii="Calibri" w:hAnsi="Calibri" w:cs="Calibri" w:eastAsia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vertAlign w:val="baseline"/>
              </w:rPr>
              <w:t>Géométrie</w:t>
            </w:r>
          </w:p>
        </w:tc>
      </w:tr>
      <w:tr>
        <w:trPr>
          <w:trHeight w:val="920" w:hRule="atLeast"/>
        </w:trPr>
        <w:tc>
          <w:tcPr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ffffff" w:val="clear"/>
            <w:vAlign w:val="center"/>
          </w:tcPr>
          <w:p w14:paraId="0000000A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ascii="Calibri" w:hAnsi="Calibri" w:cs="Calibri" w:eastAsia="Calibri"/>
                <w:b w:val="0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  <w:t>Objectif(s)</w:t>
            </w:r>
          </w:p>
        </w:tc>
        <w:tc>
          <w:tcPr>
            <w:gridSpan w:val="3"/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ffffff" w:val="clear"/>
            <w:vAlign w:val="center"/>
          </w:tcPr>
          <w:p w14:paraId="0000000B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ascii="Calibri" w:hAnsi="Calibri" w:cs="Calibri" w:eastAsia="Calibri"/>
                <w:b w:val="0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  <w:t xml:space="preserve">Avoir une idée de la preuve de la relation d'Euler ; aborder le raisonnement par récurrence ; appréhender les raisonnements à partir de dessins de graphes.</w:t>
            </w:r>
          </w:p>
        </w:tc>
      </w:tr>
      <w:tr>
        <w:trPr>
          <w:trHeight w:val="240" w:hRule="atLeast"/>
        </w:trPr>
        <w:tc>
          <w:tcPr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ffffff" w:val="clear"/>
            <w:vAlign w:val="center"/>
          </w:tcPr>
          <w:p w14:paraId="0000000E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ascii="Calibri" w:hAnsi="Calibri" w:cs="Calibri" w:eastAsia="Calibri"/>
                <w:b w:val="0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  <w:t>Durée</w:t>
            </w:r>
          </w:p>
        </w:tc>
        <w:tc>
          <w:tcPr>
            <w:gridSpan w:val="3"/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ffffff" w:val="clear"/>
            <w:vAlign w:val="center"/>
          </w:tcPr>
          <w:p w14:paraId="0000000F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ascii="Calibri" w:hAnsi="Calibri" w:cs="Calibri" w:eastAsia="Calibri"/>
                <w:b w:val="0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  <w:t>15min</w:t>
            </w:r>
          </w:p>
        </w:tc>
      </w:tr>
      <w:tr>
        <w:trPr>
          <w:trHeight w:val="483" w:hRule="atLeast"/>
        </w:trPr>
        <w:tc>
          <w:tcPr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ffffff" w:val="clear"/>
            <w:vAlign w:val="center"/>
          </w:tcPr>
          <w:p w14:paraId="00000012">
            <w:pPr>
              <w:keepNext w:val="0"/>
              <w:keepLines w:val="0"/>
              <w:widowControl w:val="1"/>
              <w:shd w:fill="ffffff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vertAlign w:val="baseline"/>
              </w:rPr>
            </w:pPr>
            <w:r>
              <w:rPr>
                <w:rFonts w:ascii="Calibri" w:hAnsi="Calibri" w:cs="Calibri" w:eastAsia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vertAlign w:val="baseline"/>
              </w:rPr>
              <w:t xml:space="preserve">Localisation du camp</w:t>
            </w:r>
          </w:p>
        </w:tc>
        <w:tc>
          <w:tcPr>
            <w:gridSpan w:val="3"/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ffffff" w:val="clear"/>
            <w:vAlign w:val="center"/>
          </w:tcPr>
          <w:p w14:paraId="00000013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</w:pPr>
          </w:p>
        </w:tc>
      </w:tr>
      <w:tr>
        <w:trPr>
          <w:trHeight w:val="420" w:hRule="atLeast"/>
        </w:trPr>
        <w:tc>
          <w:tcPr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ffffff" w:val="clear"/>
            <w:vAlign w:val="center"/>
          </w:tcPr>
          <w:p w14:paraId="00000016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ascii="Calibri" w:hAnsi="Calibri" w:cs="Calibri" w:eastAsia="Calibri"/>
                <w:b w:val="0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  <w:t>Assistant·e·s</w:t>
            </w:r>
          </w:p>
        </w:tc>
        <w:tc>
          <w:tcPr>
            <w:gridSpan w:val="3"/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ffffff" w:val="clear"/>
            <w:vAlign w:val="center"/>
          </w:tcPr>
          <w:p w14:paraId="00000017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</w:pPr>
          </w:p>
        </w:tc>
      </w:tr>
      <w:tr>
        <w:trPr>
          <w:trHeight w:val="420" w:hRule="atLeast"/>
        </w:trPr>
        <w:tc>
          <w:tcPr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ffffff" w:val="clear"/>
            <w:vAlign w:val="center"/>
          </w:tcPr>
          <w:p w14:paraId="0000001A">
            <w:pPr>
              <w:keepNext w:val="0"/>
              <w:keepLines w:val="0"/>
              <w:widowControl w:val="1"/>
              <w:shd w:fill="ffffff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vertAlign w:val="baseline"/>
              </w:rPr>
            </w:pPr>
            <w:r>
              <w:rPr>
                <w:rFonts w:ascii="Calibri" w:hAnsi="Calibri" w:cs="Calibri" w:eastAsia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vertAlign w:val="baseline"/>
              </w:rPr>
              <w:t xml:space="preserve">N. Assistant·e·s</w:t>
            </w:r>
          </w:p>
        </w:tc>
        <w:tc>
          <w:tcPr>
            <w:gridSpan w:val="3"/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ffffff" w:val="clear"/>
            <w:vAlign w:val="center"/>
          </w:tcPr>
          <w:p w14:paraId="0000001B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</w:pPr>
          </w:p>
        </w:tc>
      </w:tr>
      <w:tr>
        <w:trPr>
          <w:trHeight w:val="420" w:hRule="atLeast"/>
        </w:trPr>
        <w:tc>
          <w:tcPr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ffffff" w:val="clear"/>
            <w:vAlign w:val="center"/>
          </w:tcPr>
          <w:p w14:paraId="0000001E">
            <w:pPr>
              <w:keepNext w:val="0"/>
              <w:keepLines w:val="0"/>
              <w:widowControl w:val="1"/>
              <w:shd w:fill="ffffff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vertAlign w:val="baseline"/>
              </w:rPr>
            </w:pPr>
            <w:r>
              <w:rPr>
                <w:rFonts w:ascii="Calibri" w:hAnsi="Calibri" w:cs="Calibri" w:eastAsia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vertAlign w:val="baseline"/>
              </w:rPr>
              <w:t>Date</w:t>
            </w:r>
          </w:p>
        </w:tc>
        <w:tc>
          <w:tcPr>
            <w:gridSpan w:val="3"/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ffffff" w:val="clear"/>
            <w:vAlign w:val="center"/>
          </w:tcPr>
          <w:p w14:paraId="0000001F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</w:pPr>
          </w:p>
        </w:tc>
      </w:tr>
      <w:tr>
        <w:trPr>
          <w:trHeight w:val="481" w:hRule="atLeast"/>
        </w:trPr>
        <w:tc>
          <w:tcPr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ffffff" w:val="clear"/>
            <w:vAlign w:val="center"/>
          </w:tcPr>
          <w:p w14:paraId="00000022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ascii="Calibri" w:hAnsi="Calibri" w:cs="Calibri" w:eastAsia="Calibri"/>
                <w:b w:val="0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  <w:t xml:space="preserve">Matériel requis</w:t>
            </w:r>
          </w:p>
        </w:tc>
        <w:tc>
          <w:tcPr>
            <w:gridSpan w:val="3"/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ffffff" w:val="clear"/>
            <w:vAlign w:val="center"/>
          </w:tcPr>
          <w:p w14:paraId="00000023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ascii="Calibri" w:hAnsi="Calibri" w:cs="Calibri" w:eastAsia="Calibri"/>
                <w:b w:val="0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  <w:t xml:space="preserve">Papier, crayon</w:t>
            </w:r>
          </w:p>
        </w:tc>
      </w:tr>
      <w:tr>
        <w:trPr>
          <w:trHeight w:val="595" w:hRule="atLeast"/>
        </w:trPr>
        <w:tc>
          <w:tcPr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ffffff" w:val="clear"/>
            <w:vAlign w:val="center"/>
          </w:tcPr>
          <w:p w14:paraId="00000026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ascii="Calibri" w:hAnsi="Calibri" w:cs="Calibri" w:eastAsia="Calibri"/>
                <w:b w:val="0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  <w:t>Préparation</w:t>
            </w:r>
          </w:p>
        </w:tc>
        <w:tc>
          <w:tcPr>
            <w:gridSpan w:val="3"/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ffffff" w:val="clear"/>
            <w:vAlign w:val="center"/>
          </w:tcPr>
          <w:p w14:paraId="00000027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ascii="Calibri" w:hAnsi="Calibri" w:cs="Calibri" w:eastAsia="Calibri"/>
                <w:b w:val="0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  <w:t xml:space="preserve">Vidéo VMC : “Topologie : la relation d'Euler”</w:t>
            </w:r>
          </w:p>
        </w:tc>
      </w:tr>
      <w:tr>
        <w:trPr>
          <w:trHeight w:val="330" w:hRule="atLeast"/>
        </w:trPr>
        <w:tc>
          <w:tcPr>
            <w:gridSpan w:val="4"/>
            <w:tcBorders>
              <w:top w:color="000001" w:space="0" w:sz="4" w:val="single"/>
              <w:bottom w:color="000001" w:space="0" w:sz="4" w:val="single"/>
            </w:tcBorders>
            <w:shd w:fill="ffffff" w:val="clear"/>
          </w:tcPr>
          <w:p w14:paraId="0000002A"/>
        </w:tc>
      </w:tr>
      <w:tr>
        <w:trPr>
          <w:trHeight w:val="280" w:hRule="atLeast"/>
        </w:trPr>
        <w:tc>
          <w:tcPr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ffffff" w:val="clear"/>
            <w:vAlign w:val="center"/>
          </w:tcPr>
          <w:p w14:paraId="0000002E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ascii="Calibri" w:hAnsi="Calibri" w:cs="Calibri" w:eastAsia="Calibri"/>
                <w:b w:val="1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  <w:t xml:space="preserve">Temps vidéo</w:t>
            </w:r>
          </w:p>
        </w:tc>
        <w:tc>
          <w:tcPr>
            <w:gridSpan w:val="2"/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ffffff" w:val="clear"/>
            <w:vAlign w:val="center"/>
          </w:tcPr>
          <w:p w14:paraId="0000002F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ascii="Calibri" w:hAnsi="Calibri" w:cs="Calibri" w:eastAsia="Calibri"/>
                <w:b w:val="1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  <w:t xml:space="preserve">Ce que l'assistant·e fait</w:t>
            </w:r>
          </w:p>
        </w:tc>
        <w:tc>
          <w:tcPr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ffffff" w:val="clear"/>
            <w:vAlign w:val="center"/>
          </w:tcPr>
          <w:p w14:paraId="00000031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ascii="Calibri" w:hAnsi="Calibri" w:cs="Calibri" w:eastAsia="Calibri"/>
                <w:b w:val="1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  <w:t xml:space="preserve">Ce que les étudiant·e·s font</w:t>
            </w:r>
          </w:p>
        </w:tc>
      </w:tr>
      <w:tr>
        <w:trPr>
          <w:trHeight w:val="280" w:hRule="atLeast"/>
        </w:trPr>
        <w:tc>
          <w:tcPr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ffffff" w:val="clear"/>
            <w:vAlign w:val="center"/>
          </w:tcPr>
          <w:p w14:paraId="00000032">
            <w:pPr>
              <w:keepNext w:val="0"/>
              <w:keepLines w:val="0"/>
              <w:widowControl w:val="1"/>
              <w:shd w:fill="ffffff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vertAlign w:val="baseline"/>
              </w:rPr>
            </w:pPr>
            <w:r>
              <w:rPr>
                <w:rFonts w:ascii="Calibri" w:hAnsi="Calibri" w:cs="Calibri" w:eastAsia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vertAlign w:val="baseline"/>
              </w:rPr>
              <w:t xml:space="preserve">00:00 - 00:26</w:t>
            </w:r>
          </w:p>
        </w:tc>
        <w:tc>
          <w:tcPr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ffffff" w:val="clear"/>
            <w:vAlign w:val="center"/>
          </w:tcPr>
          <w:p w14:paraId="00000033">
            <w:pPr>
              <w:keepNext w:val="0"/>
              <w:keepLines w:val="0"/>
              <w:widowControl w:val="1"/>
              <w:shd w:fill="ffffff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vertAlign w:val="baseline"/>
              </w:rPr>
            </w:pPr>
            <w:r>
              <w:rPr>
                <w:rFonts w:ascii="Calibri" w:hAnsi="Calibri" w:cs="Calibri" w:eastAsia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vertAlign w:val="baseline"/>
              </w:rPr>
              <w:t xml:space="preserve">Introduction générale vidéo VMC</w:t>
            </w:r>
          </w:p>
        </w:tc>
        <w:tc>
          <w:tcPr>
            <w:gridSpan w:val="2"/>
            <w:shd w:fill="ffffff" w:val="clear"/>
            <w:tcMar>
              <w:left w:w="0.0" w:type="dxa"/>
              <w:right w:w="0.0" w:type="dxa"/>
            </w:tcMar>
          </w:tcPr>
          <w:p w14:paraId="00000034"/>
        </w:tc>
      </w:tr>
      <w:tr>
        <w:trPr>
          <w:trHeight w:val="280" w:hRule="atLeast"/>
        </w:trPr>
        <w:tc>
          <w:tcPr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ffffff" w:val="clear"/>
            <w:vAlign w:val="center"/>
          </w:tcPr>
          <w:p w14:paraId="00000036">
            <w:pPr>
              <w:keepNext w:val="0"/>
              <w:keepLines w:val="0"/>
              <w:widowControl w:val="1"/>
              <w:shd w:fill="ffffff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vertAlign w:val="baseline"/>
              </w:rPr>
            </w:pPr>
            <w:r>
              <w:rPr>
                <w:rFonts w:ascii="Calibri" w:hAnsi="Calibri" w:cs="Calibri" w:eastAsia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vertAlign w:val="baseline"/>
              </w:rPr>
              <w:t xml:space="preserve">00:27 - 01:05</w:t>
            </w:r>
          </w:p>
        </w:tc>
        <w:tc>
          <w:tcPr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ffffff" w:val="clear"/>
            <w:vAlign w:val="center"/>
          </w:tcPr>
          <w:p w14:paraId="00000037">
            <w:pPr>
              <w:keepNext w:val="0"/>
              <w:keepLines w:val="0"/>
              <w:widowControl w:val="1"/>
              <w:shd w:fill="ffffff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vertAlign w:val="baseline"/>
              </w:rPr>
            </w:pPr>
            <w:r>
              <w:rPr>
                <w:rFonts w:ascii="Calibri" w:hAnsi="Calibri" w:cs="Calibri" w:eastAsia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vertAlign w:val="baseline"/>
              </w:rPr>
              <w:t xml:space="preserve">Introduction de la vidéo</w:t>
            </w:r>
          </w:p>
        </w:tc>
        <w:tc>
          <w:tcPr>
            <w:gridSpan w:val="2"/>
            <w:shd w:fill="ffffff" w:val="clear"/>
            <w:tcMar>
              <w:left w:w="0.0" w:type="dxa"/>
              <w:right w:w="0.0" w:type="dxa"/>
            </w:tcMar>
          </w:tcPr>
          <w:p w14:paraId="00000038"/>
        </w:tc>
      </w:tr>
      <w:tr>
        <w:trPr>
          <w:trHeight w:val="280" w:hRule="atLeast"/>
        </w:trPr>
        <w:tc>
          <w:tcPr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ffffff" w:val="clear"/>
            <w:vAlign w:val="center"/>
          </w:tcPr>
          <w:p w14:paraId="0000003A">
            <w:pPr>
              <w:keepNext w:val="0"/>
              <w:keepLines w:val="0"/>
              <w:widowControl w:val="1"/>
              <w:shd w:fill="ffffff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vertAlign w:val="baseline"/>
              </w:rPr>
            </w:pPr>
            <w:r>
              <w:rPr>
                <w:rFonts w:ascii="Calibri" w:hAnsi="Calibri" w:cs="Calibri" w:eastAsia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vertAlign w:val="baseline"/>
              </w:rPr>
              <w:t xml:space="preserve">01:06 - 02:21</w:t>
            </w:r>
          </w:p>
        </w:tc>
        <w:tc>
          <w:tcPr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ffffff" w:val="clear"/>
            <w:vAlign w:val="center"/>
          </w:tcPr>
          <w:p w14:paraId="0000003B">
            <w:pPr>
              <w:keepNext w:val="0"/>
              <w:keepLines w:val="0"/>
              <w:widowControl w:val="1"/>
              <w:shd w:fill="ffffff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vertAlign w:val="baseline"/>
              </w:rPr>
            </w:pPr>
            <w:r>
              <w:rPr>
                <w:rFonts w:ascii="Calibri" w:hAnsi="Calibri" w:cs="Calibri" w:eastAsia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vertAlign w:val="baseline"/>
              </w:rPr>
              <w:t xml:space="preserve">Initialisation de la récurrence</w:t>
            </w:r>
          </w:p>
        </w:tc>
        <w:tc>
          <w:tcPr>
            <w:gridSpan w:val="2"/>
            <w:shd w:fill="ffffff" w:val="clear"/>
            <w:tcMar>
              <w:left w:w="0.0" w:type="dxa"/>
              <w:right w:w="0.0" w:type="dxa"/>
            </w:tcMar>
          </w:tcPr>
          <w:p w14:paraId="0000003C"/>
        </w:tc>
      </w:tr>
      <w:tr>
        <w:trPr>
          <w:trHeight w:val="280" w:hRule="atLeast"/>
        </w:trPr>
        <w:tc>
          <w:tcPr>
            <w:tcBorders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ffffff" w:val="clear"/>
            <w:vAlign w:val="center"/>
          </w:tcPr>
          <w:p w14:paraId="0000003E">
            <w:pPr>
              <w:keepNext w:val="0"/>
              <w:keepLines w:val="0"/>
              <w:widowControl w:val="1"/>
              <w:shd w:fill="ffffff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vertAlign w:val="baseline"/>
              </w:rPr>
            </w:pPr>
            <w:r>
              <w:rPr>
                <w:rFonts w:ascii="Calibri" w:hAnsi="Calibri" w:cs="Calibri" w:eastAsia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vertAlign w:val="baseline"/>
              </w:rPr>
              <w:t xml:space="preserve">02:22 - 05:34</w:t>
            </w:r>
          </w:p>
        </w:tc>
        <w:tc>
          <w:tcPr>
            <w:tcBorders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ffffff" w:val="clear"/>
            <w:vAlign w:val="center"/>
          </w:tcPr>
          <w:p w14:paraId="0000003F">
            <w:pPr>
              <w:keepNext w:val="0"/>
              <w:keepLines w:val="0"/>
              <w:widowControl w:val="1"/>
              <w:shd w:fill="ffffff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</w:rPr>
            </w:pPr>
            <w:r>
              <w:rPr>
                <w:rFonts w:ascii="Calibri" w:hAnsi="Calibri" w:cs="Calibri" w:eastAsia="Calibri"/>
              </w:rPr>
              <w:t xml:space="preserve">Étape de récurrence : premier cas</w:t>
            </w:r>
          </w:p>
        </w:tc>
        <w:tc>
          <w:tcPr>
            <w:gridSpan w:val="2"/>
            <w:shd w:fill="ffffff" w:val="clear"/>
            <w:tcMar>
              <w:left w:w="0.0" w:type="dxa"/>
              <w:right w:w="0.0" w:type="dxa"/>
            </w:tcMar>
          </w:tcPr>
          <w:p w14:paraId="00000040"/>
        </w:tc>
      </w:tr>
      <w:tr>
        <w:trPr>
          <w:trHeight w:val="280" w:hRule="atLeast"/>
        </w:trPr>
        <w:tc>
          <w:tcPr>
            <w:tcBorders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ffffff" w:val="clear"/>
            <w:vAlign w:val="center"/>
          </w:tcPr>
          <w:p w14:paraId="00000042">
            <w:pPr>
              <w:keepNext w:val="0"/>
              <w:keepLines w:val="0"/>
              <w:widowControl w:val="1"/>
              <w:shd w:fill="ffffff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vertAlign w:val="baseline"/>
              </w:rPr>
            </w:pPr>
            <w:r>
              <w:rPr>
                <w:rFonts w:ascii="Calibri" w:hAnsi="Calibri" w:cs="Calibri" w:eastAsia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vertAlign w:val="baseline"/>
              </w:rPr>
              <w:t xml:space="preserve">05:35 - 10:18</w:t>
            </w:r>
          </w:p>
        </w:tc>
        <w:tc>
          <w:tcPr>
            <w:tcBorders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ffffff" w:val="clear"/>
            <w:vAlign w:val="center"/>
          </w:tcPr>
          <w:p w14:paraId="00000043">
            <w:pPr>
              <w:keepNext w:val="0"/>
              <w:keepLines w:val="0"/>
              <w:widowControl w:val="1"/>
              <w:shd w:fill="ffffff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</w:rPr>
            </w:pPr>
            <w:r>
              <w:rPr>
                <w:rFonts w:ascii="Calibri" w:hAnsi="Calibri" w:cs="Calibri" w:eastAsia="Calibri"/>
              </w:rPr>
              <w:t xml:space="preserve">Étape de récurrence : second cas</w:t>
            </w:r>
          </w:p>
        </w:tc>
        <w:tc>
          <w:tcPr>
            <w:gridSpan w:val="2"/>
            <w:shd w:fill="ffffff" w:val="clear"/>
            <w:tcMar>
              <w:left w:w="0.0" w:type="dxa"/>
              <w:right w:w="0.0" w:type="dxa"/>
            </w:tcMar>
          </w:tcPr>
          <w:p w14:paraId="00000044"/>
        </w:tc>
      </w:tr>
      <w:tr>
        <w:trPr>
          <w:trHeight w:val="280" w:hRule="atLeast"/>
        </w:trPr>
        <w:tc>
          <w:tcPr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ffffff" w:val="clear"/>
            <w:vAlign w:val="center"/>
          </w:tcPr>
          <w:p w14:paraId="00000046">
            <w:pPr>
              <w:keepNext w:val="0"/>
              <w:keepLines w:val="0"/>
              <w:widowControl w:val="1"/>
              <w:shd w:fill="ffffff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vertAlign w:val="baseline"/>
              </w:rPr>
            </w:pPr>
            <w:r>
              <w:rPr>
                <w:rFonts w:ascii="Calibri" w:hAnsi="Calibri" w:cs="Calibri" w:eastAsia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vertAlign w:val="baseline"/>
              </w:rPr>
              <w:t xml:space="preserve">10:19 - 10:59</w:t>
            </w:r>
          </w:p>
        </w:tc>
        <w:tc>
          <w:tcPr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ffffff" w:val="clear"/>
            <w:vAlign w:val="center"/>
          </w:tcPr>
          <w:p w14:paraId="00000047">
            <w:pPr>
              <w:keepNext w:val="0"/>
              <w:keepLines w:val="0"/>
              <w:widowControl w:val="1"/>
              <w:shd w:fill="ffffff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vertAlign w:val="baseline"/>
              </w:rPr>
            </w:pPr>
            <w:r>
              <w:rPr>
                <w:rFonts w:ascii="Calibri" w:hAnsi="Calibri" w:cs="Calibri" w:eastAsia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vertAlign w:val="baseline"/>
              </w:rPr>
              <w:t>Conclusion</w:t>
            </w:r>
          </w:p>
        </w:tc>
        <w:tc>
          <w:tcPr>
            <w:gridSpan w:val="2"/>
            <w:shd w:fill="ffffff" w:val="clear"/>
            <w:tcMar>
              <w:left w:w="0.0" w:type="dxa"/>
              <w:right w:w="0.0" w:type="dxa"/>
            </w:tcMar>
          </w:tcPr>
          <w:p w14:paraId="00000048"/>
        </w:tc>
      </w:tr>
    </w:tbl>
    <w:p w14:paraId="0000004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432" w:right="0" w:hanging="432"/>
        <w:jc w:val="center"/>
        <w:rPr>
          <w:rFonts w:ascii="Arial" w:cs="Arial" w:eastAsia="Arial" w:hAnsi="Arial"/>
          <w:b w:val="0"/>
          <w:i w:val="0"/>
          <w:smallCaps w:val="0"/>
          <w:strike w:val="0"/>
          <w:color w:val="00000a"/>
          <w:sz w:val="22"/>
          <w:szCs w:val="22"/>
          <w:u w:val="none"/>
          <w:shd w:fill="auto" w:val="clear"/>
          <w:vertAlign w:val="baseline"/>
        </w:rPr>
      </w:pPr>
    </w:p>
    <w:p w14:paraId="0000004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324" w:right="0" w:hanging="324"/>
        <w:jc w:val="center"/>
        <w:rPr>
          <w:rFonts w:ascii="Arial" w:cs="Arial" w:eastAsia="Arial" w:hAnsi="Arial"/>
          <w:b w:val="0"/>
          <w:i w:val="0"/>
          <w:smallCaps w:val="0"/>
          <w:strike w:val="0"/>
          <w:color w:val="00000a"/>
          <w:sz w:val="22"/>
          <w:szCs w:val="22"/>
          <w:u w:val="none"/>
          <w:shd w:fill="auto" w:val="clear"/>
          <w:vertAlign w:val="baseline"/>
        </w:rPr>
      </w:pPr>
    </w:p>
    <w:p w14:paraId="0000004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216" w:right="0" w:hanging="216"/>
        <w:jc w:val="center"/>
        <w:rPr>
          <w:rFonts w:ascii="Arial" w:cs="Arial" w:eastAsia="Arial" w:hAnsi="Arial"/>
          <w:b w:val="0"/>
          <w:i w:val="0"/>
          <w:smallCaps w:val="0"/>
          <w:strike w:val="0"/>
          <w:color w:val="00000a"/>
          <w:sz w:val="22"/>
          <w:szCs w:val="22"/>
          <w:u w:val="none"/>
          <w:shd w:fill="auto" w:val="clear"/>
          <w:vertAlign w:val="baseline"/>
        </w:rPr>
      </w:pPr>
    </w:p>
    <w:p w14:paraId="0000004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108" w:right="0" w:hanging="108"/>
        <w:jc w:val="center"/>
        <w:rPr>
          <w:rFonts w:ascii="Calibri" w:cs="Calibri" w:eastAsia="Calibri" w:hAnsi="Calibri"/>
          <w:b w:val="0"/>
          <w:i w:val="0"/>
          <w:smallCaps w:val="0"/>
          <w:strike w:val="0"/>
          <w:color w:val="00000a"/>
          <w:sz w:val="22"/>
          <w:szCs w:val="22"/>
          <w:u w:val="none"/>
          <w:shd w:fill="auto" w:val="clear"/>
          <w:vertAlign w:val="baseline"/>
        </w:rPr>
      </w:pPr>
    </w:p>
    <w:sectPr>
      <w:headerReference r:id="rId6" w:type="default"/>
      <w:footerReference r:id="rId7" w:type="default"/>
      <w:pgSz w:h="16838" w:w="11906" w:orient="portrait"/>
      <w:pgMar w:bottom="777" w:top="720" w:left="720" w:right="72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Georgia"/>
  <w:font w:name="Arial"/>
  <w:font w:name="Calibri"/>
  <w:font w:name="Helvetica Neue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14:paraId="0000004F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ffffff" w:val="clear"/>
      <w:tabs>
        <w:tab w:val="right" w:pos="9020"/>
      </w:tabs>
      <w:spacing w:after="0" w:before="0" w:line="240" w:lineRule="auto"/>
      <w:ind w:left="0" w:right="0" w:firstLine="0"/>
      <w:jc w:val="left"/>
      <w:rPr>
        <w:rFonts w:ascii="Helvetica Neue" w:cs="Helvetica Neue" w:eastAsia="Helvetica Neue" w:hAnsi="Helvetica Neue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14:paraId="0000004E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ffffff" w:val="clear"/>
      <w:tabs>
        <w:tab w:val="right" w:pos="9020"/>
      </w:tabs>
      <w:spacing w:after="0" w:before="0" w:line="240" w:lineRule="auto"/>
      <w:ind w:left="0" w:right="0" w:firstLine="0"/>
      <w:jc w:val="left"/>
      <w:rPr>
        <w:rFonts w:ascii="Helvetica Neue" w:cs="Helvetica Neue" w:eastAsia="Helvetica Neue" w:hAnsi="Helvetica Neue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sz w:val="24"/>
        <w:szCs w:val="24"/>
        <w:lang w:val="fr"/>
      </w:rPr>
    </w:rPrDefault>
    <w:pPrDefault>
      <w:pPr>
        <w:shd w:fill="ffffff" w:val="clear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3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HelveticaNeue-regular.ttf"/><Relationship Id="rId2" Type="http://schemas.openxmlformats.org/officeDocument/2006/relationships/font" Target="fonts/HelveticaNeue-bold.ttf"/><Relationship Id="rId3" Type="http://schemas.openxmlformats.org/officeDocument/2006/relationships/font" Target="fonts/HelveticaNeue-italic.ttf"/><Relationship Id="rId4" Type="http://schemas.openxmlformats.org/officeDocument/2006/relationships/font" Target="fonts/HelveticaNeue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