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Change w:id="0">
          <w:tblGrid>
            <w:gridCol w:w="2151"/>
            <w:gridCol w:w="4340"/>
            <w:gridCol w:w="3467"/>
            <w:gridCol w:w="50"/>
          </w:tblGrid>
        </w:tblGridChange>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Ant's Proble</w:t>
            </w:r>
          </w:p>
        </w:tc>
        <w:tc>
          <w:tcPr>
            <w:shd w:fill="ffffff" w:val="clear"/>
            <w:tcMar>
              <w:left w:w="0.0" w:type="dxa"/>
              <w:right w:w="0.0" w:type="dxa"/>
            </w:tcMar>
          </w:tcPr>
          <w:p w:rsidR="00000000" w:rsidDel="00000000" w:rsidP="00000000" w:rsidRDefault="00000000" w:rsidRPr="00000000" w14:paraId="00000005">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Problem solving</w:t>
            </w:r>
          </w:p>
        </w:tc>
        <w:tc>
          <w:tcPr>
            <w:shd w:fill="ffffff" w:val="clear"/>
            <w:tcMar>
              <w:left w:w="0.0" w:type="dxa"/>
              <w:right w:w="0.0" w:type="dxa"/>
            </w:tcMar>
          </w:tcPr>
          <w:p w:rsidR="00000000" w:rsidDel="00000000" w:rsidP="00000000" w:rsidRDefault="00000000" w:rsidRPr="00000000" w14:paraId="00000009">
            <w:pPr>
              <w:rPr/>
            </w:pPr>
            <w:r w:rsidDel="00000000" w:rsidR="00000000" w:rsidRPr="00000000">
              <w:rPr>
                <w:rtl w:val="0"/>
              </w:rPr>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Finding out how a change in perspective can turn a difficult problem into an easy one.</w:t>
            </w:r>
          </w:p>
        </w:tc>
        <w:tc>
          <w:tcPr>
            <w:shd w:fill="ffffff" w:val="clear"/>
            <w:tcMar>
              <w:left w:w="0.0" w:type="dxa"/>
              <w:right w:w="0.0" w:type="dxa"/>
            </w:tcMar>
          </w:tcPr>
          <w:p w:rsidR="00000000" w:rsidDel="00000000" w:rsidP="00000000" w:rsidRDefault="00000000" w:rsidRPr="00000000" w14:paraId="0000000D">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45</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min</w:t>
            </w:r>
          </w:p>
        </w:tc>
        <w:tc>
          <w:tcPr>
            <w:shd w:fill="ffffff" w:val="clear"/>
            <w:tcMar>
              <w:left w:w="0.0" w:type="dxa"/>
              <w:right w:w="0.0" w:type="dxa"/>
            </w:tcMar>
          </w:tcPr>
          <w:p w:rsidR="00000000" w:rsidDel="00000000" w:rsidP="00000000" w:rsidRDefault="00000000" w:rsidRPr="00000000" w14:paraId="00000011">
            <w:pPr>
              <w:rPr/>
            </w:pPr>
            <w:r w:rsidDel="00000000" w:rsidR="00000000" w:rsidRPr="00000000">
              <w:rPr>
                <w:rtl w:val="0"/>
              </w:rPr>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5">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9">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D">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21">
            <w:pPr>
              <w:rPr/>
            </w:pPr>
            <w:r w:rsidDel="00000000" w:rsidR="00000000" w:rsidRPr="00000000">
              <w:rPr>
                <w:rtl w:val="0"/>
              </w:rPr>
            </w: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Pen and Paper</w:t>
            </w:r>
          </w:p>
        </w:tc>
        <w:tc>
          <w:tcPr>
            <w:shd w:fill="ffffff" w:val="clear"/>
            <w:tcMar>
              <w:left w:w="0.0" w:type="dxa"/>
              <w:right w:w="0.0" w:type="dxa"/>
            </w:tcMar>
          </w:tcPr>
          <w:p w:rsidR="00000000" w:rsidDel="00000000" w:rsidP="00000000" w:rsidRDefault="00000000" w:rsidRPr="00000000" w14:paraId="00000026">
            <w:pPr>
              <w:rPr/>
            </w:pPr>
            <w:r w:rsidDel="00000000" w:rsidR="00000000" w:rsidRPr="00000000">
              <w:rPr>
                <w:rtl w:val="0"/>
              </w:rPr>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None</w:t>
            </w:r>
          </w:p>
        </w:tc>
        <w:tc>
          <w:tcPr>
            <w:shd w:fill="ffffff" w:val="clear"/>
            <w:tcMar>
              <w:left w:w="0.0" w:type="dxa"/>
              <w:right w:w="0.0" w:type="dxa"/>
            </w:tcMar>
          </w:tcPr>
          <w:p w:rsidR="00000000" w:rsidDel="00000000" w:rsidP="00000000" w:rsidRDefault="00000000" w:rsidRPr="00000000" w14:paraId="0000002A">
            <w:pPr>
              <w:rPr/>
            </w:pPr>
            <w:r w:rsidDel="00000000" w:rsidR="00000000" w:rsidRPr="00000000">
              <w:rPr>
                <w:rtl w:val="0"/>
              </w:rPr>
            </w:r>
          </w:p>
        </w:tc>
      </w:tr>
      <w:tr>
        <w:trPr>
          <w:trHeight w:val="330" w:hRule="atLeast"/>
        </w:trPr>
        <w:tc>
          <w:tcPr>
            <w:gridSpan w:val="4"/>
            <w:tcBorders>
              <w:top w:color="000001" w:space="0" w:sz="4" w:val="single"/>
              <w:bottom w:color="000001" w:space="0" w:sz="4" w:val="single"/>
            </w:tcBorders>
            <w:shd w:fill="ffffff" w:val="clear"/>
          </w:tcPr>
          <w:p w:rsidR="00000000" w:rsidDel="00000000" w:rsidP="00000000" w:rsidRDefault="00000000" w:rsidRPr="00000000" w14:paraId="0000002B">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VMC Video Introduction</w:t>
            </w:r>
          </w:p>
        </w:tc>
        <w:tc>
          <w:tcPr>
            <w:shd w:fill="ffffff" w:val="clear"/>
            <w:tcMar>
              <w:left w:w="0.0" w:type="dxa"/>
              <w:right w:w="0.0" w:type="dxa"/>
            </w:tcMar>
          </w:tcPr>
          <w:p w:rsidR="00000000" w:rsidDel="00000000" w:rsidP="00000000" w:rsidRDefault="00000000" w:rsidRPr="00000000" w14:paraId="00000036">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Introduction</w:t>
            </w:r>
          </w:p>
        </w:tc>
        <w:tc>
          <w:tcPr>
            <w:shd w:fill="ffffff" w:val="clear"/>
            <w:tcMar>
              <w:left w:w="0.0" w:type="dxa"/>
              <w:right w:w="0.0" w:type="dxa"/>
            </w:tcMar>
          </w:tcPr>
          <w:p w:rsidR="00000000" w:rsidDel="00000000" w:rsidP="00000000" w:rsidRDefault="00000000" w:rsidRPr="00000000" w14:paraId="0000003A">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Riddle</w:t>
            </w:r>
          </w:p>
        </w:tc>
        <w:tc>
          <w:tcPr>
            <w:shd w:fill="ffffff" w:val="clear"/>
            <w:tcMar>
              <w:left w:w="0.0" w:type="dxa"/>
              <w:right w:w="0.0" w:type="dxa"/>
            </w:tcMar>
          </w:tcPr>
          <w:p w:rsidR="00000000" w:rsidDel="00000000" w:rsidP="00000000" w:rsidRDefault="00000000" w:rsidRPr="00000000" w14:paraId="0000003E">
            <w:pPr>
              <w:rPr/>
            </w:pPr>
            <w:r w:rsidDel="00000000" w:rsidR="00000000" w:rsidRPr="00000000">
              <w:rPr>
                <w:rtl w:val="0"/>
              </w:rPr>
            </w:r>
          </w:p>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When </w:t>
            </w:r>
            <w:r w:rsidDel="00000000" w:rsidR="00000000" w:rsidRPr="00000000">
              <w:rPr>
                <w:rFonts w:ascii="Calibri" w:cs="Calibri" w:eastAsia="Calibri" w:hAnsi="Calibri"/>
                <w:color w:val="00000a"/>
                <w:sz w:val="22"/>
                <w:szCs w:val="22"/>
                <w:rtl w:val="0"/>
              </w:rPr>
              <w:t xml:space="preserve">a learner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color w:val="00000a"/>
                <w:sz w:val="22"/>
                <w:szCs w:val="22"/>
                <w:rtl w:val="0"/>
              </w:rPr>
              <w:t xml:space="preserve">Learner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3 Ants version</w:t>
            </w:r>
          </w:p>
        </w:tc>
        <w:tc>
          <w:tcPr>
            <w:shd w:fill="ffffff" w:val="clear"/>
            <w:tcMar>
              <w:left w:w="0.0" w:type="dxa"/>
              <w:right w:w="0.0" w:type="dxa"/>
            </w:tcMar>
          </w:tcPr>
          <w:p w:rsidR="00000000" w:rsidDel="00000000" w:rsidP="00000000" w:rsidRDefault="00000000" w:rsidRPr="00000000" w14:paraId="00000047">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When a </w:t>
            </w:r>
            <w:r w:rsidDel="00000000" w:rsidR="00000000" w:rsidRPr="00000000">
              <w:rPr>
                <w:rFonts w:ascii="Calibri" w:cs="Calibri" w:eastAsia="Calibri" w:hAnsi="Calibri"/>
                <w:color w:val="00000a"/>
                <w:sz w:val="22"/>
                <w:szCs w:val="22"/>
                <w:rtl w:val="0"/>
              </w:rPr>
              <w:t xml:space="preserve">learner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color w:val="00000a"/>
                <w:sz w:val="22"/>
                <w:szCs w:val="22"/>
                <w:rtl w:val="0"/>
              </w:rPr>
              <w:t xml:space="preserve">Learners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will try different initial settings to figure out the possible solutions</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about a change in perspective: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same problem but with a single difference in the statement: the ants do not bounce and change verse when they collide, but rather walk on top of each other and keep on moving as if nothing happened.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this second statement, you will notice that the problem is not really changing: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points move on a segment, it is impossible to distinguish between bouncing points and surpassing points.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able to tell if the image above was created thinking about bouncing ants or surpassing ants?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will realize that it is impossible to tell.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indistinguishable unless you name the ants ( A,B and C in the example)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just having a different way of stating the same problem, finding the solution is now easy: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ant will walk straight until it falls from one edge. Meaning that every initial position of the ants (no matter how many ants) will last the most if one ant starts from an edge walking towards the other edge.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surpassing ants this means that the ant that starts the furthest away from the edge, is the last one to fall.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bouncing ants, you still don’t know which specific ant will be the last to fall, but if an ant starts from the edge you know that there exists an ant that will fall after 1 meter of walk.</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matter how many ants are on the cliff or how they are positioned at the start, as long as one ant is starting from the edge facing the other edge.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