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  <w:tblGridChange w:id="0">
          <w:tblGrid>
            <w:gridCol w:w="1843"/>
            <w:gridCol w:w="3716"/>
            <w:gridCol w:w="3009"/>
            <w:gridCol w:w="1440"/>
          </w:tblGrid>
        </w:tblGridChange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rtl w:val="0"/>
              </w:rPr>
              <w:t xml:space="preserve">A Lesson on Conway’s Game of Life [Samuel Okoth]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rtl w:val="0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(Leave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BLANK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(Leave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BLANK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N. of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(Leave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BLANK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(Leave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BLANK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Paper to draw square grids, 2 different coloured post-its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Ask the groups of students to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draw the square grids (you can draw and share a printed copy) and cut a few post-it papers the same size as the square grids.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facilitator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learners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00:00 - 00:26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VMC Video 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00:27 - 00: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PAUSE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Demonstration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Work out by yourself what the next step would look like for the configuration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the process, provoke thoughts (explana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tions from 05:26 - 06:06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 of the first experiment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of the second experiment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PAUSE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Demonstration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PAUSE</w:t>
              <w:br w:type="textWrapping"/>
              <w:t xml:space="preserve"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Facilitate the discussion: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