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1"/>
        <w:widowControl w:val="0"/>
        <w:shd w:fill="ffffff" w:val="clear"/>
        <w:spacing w:after="280" w:before="280" w:line="276" w:lineRule="auto"/>
        <w:rPr>
          <w:color w:val="00000a"/>
          <w:highlight w:val="white"/>
        </w:rPr>
      </w:pPr>
    </w:p>
    <w:tbl>
      <w:tblPr>
        <w:tblStyle w:val="Table1"/>
        <w:tblW w:w="9982.0" w:type="dxa"/>
        <w:jc w:val="left"/>
        <w:tblInd w:w="34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814"/>
        <w:gridCol w:w="3177"/>
        <w:gridCol w:w="27"/>
        <w:gridCol w:w="2809"/>
        <w:gridCol w:w="28"/>
        <w:gridCol w:w="212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2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የቪድዮ አርዕስት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Surface tension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8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የትምህርት ርዕስ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Chemistry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E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አላማ (ዎች)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F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Learn the nature of surface tension in water and its modifications with everyday objects.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ርዝመት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5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የካመፑ አደራሻ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B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0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አስተባባሪዎች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1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የ ተማሪዎች ብዛት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7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C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ቀን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D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2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አስፈላጊ </w:t>
            </w:r>
          </w:p>
          <w:p w14:paraId="0000003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መሳሪያዎች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Set for each group of students: a glass or a cup, a plate, one stick, soap, water, coffee, black pepper. Both the plates and the water should be clean.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9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ዠግጁነቶች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A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ምንም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3F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0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1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  <w:tc>
          <w:tcPr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46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7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የቪዲዮ ጊዜ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የአስተባባሪ ስራ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A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የተማሪ ስራ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>አስተያየቶች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D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Video Title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አጠቃላይ ቨርችዋል ሂሳብ ካምፕ ማስተዋወቅ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00:26 - 00:31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4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ቪዶውን ማስተዋወቅ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00:31 - 00:45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Material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F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00:46 - 01:24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የመጀመሪያውን ሙከራ ማስተዋወቅ</w:t>
            </w:r>
          </w:p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6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Filling the glasses with water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6">
            <w:pPr>
              <w:keepNext w:val="1"/>
              <w:numPr>
                <w:ilvl w:val="0"/>
                <w:numId w:val="3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ሂደቱን ማገዝ፣ ሃሳብን መቀስቀስ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8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Fill the glasses or cups up to the very top</w:t>
            </w:r>
          </w:p>
          <w:p w14:paraId="00000069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Observe the effects of surface tension (curved water surface). </w:t>
            </w:r>
          </w:p>
          <w:p w14:paraId="0000006A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Discuss with the other learners why does this effect occur and if they have noticed it before in  daily life.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D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1:31 – 3:26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ስለሁለተኛው  ሙከራ ማስተዋወቅ</w:t>
            </w:r>
          </w:p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73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Modifying surface tension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4">
            <w:pPr>
              <w:keepNext w:val="1"/>
              <w:numPr>
                <w:ilvl w:val="0"/>
                <w:numId w:val="1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ሂደቱን ማገዝ፣ ሃሳብን መቀስቀስ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6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layer of water on top of the plates</w:t>
            </w:r>
          </w:p>
          <w:p w14:paraId="00000077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Pour some black pepper or coffee on top of the water. Observe the uniform distribution of the particles</w:t>
            </w:r>
          </w:p>
          <w:p w14:paraId="00000078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drop of soap on the tip of the sticks</w:t>
            </w:r>
          </w:p>
          <w:p w14:paraId="00000079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Touch the water surface with the stick</w:t>
            </w:r>
          </w:p>
          <w:p w14:paraId="0000007A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Observe the spreading of the particles, or, generally, the modification of their distribution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C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As coffees are mixtures and their composition can vary, some coffee can react poorly during the experiment.</w:t>
            </w:r>
          </w:p>
          <w:p w14:paraId="0000007D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After the experiment, the distribution of particles cannot be further modified with the same method.</w:t>
            </w:r>
          </w:p>
          <w:p w14:paraId="0000007E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 repeat the experiment, first, clean the plate thoroughly.</w:t>
            </w:r>
          </w:p>
          <w:p w14:paraId="0000007F">
            <w:pPr>
              <w:keepNext w:val="1"/>
              <w:shd w:fill="ffffff" w:val="clear"/>
              <w:spacing w:after="140" w:line="288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1699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0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3:31 - 3:33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1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86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Why do the particles spread?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7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discussion: why are the coffee/pepper particles pushed to the plate edge? What is the role of soap?</w:t>
            </w:r>
          </w:p>
          <w:p w14:paraId="00000088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depends on water surface composition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A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C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Note: pepper or coffee are 'spectators' of the transformation, they serve only to visualize the change in surface tension. The transformation depends only on the soap addition to water.</w:t>
            </w:r>
          </w:p>
          <w:p w14:paraId="0000008D">
            <w:pPr>
              <w:keepNext w:val="1"/>
              <w:shd w:fill="ffffff" w:val="clear"/>
              <w:spacing w:line="240" w:lineRule="auto"/>
              <w:rPr>
                <w:rFonts w:ascii="Calibri" w:cs="Calibri" w:eastAsia="Calibri" w:hAnsi="Calibri"/>
                <w:color w:val="00000a"/>
              </w:rPr>
            </w:pPr>
          </w:p>
          <w:p w14:paraId="0000008E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Important message to deliver: the composition of substances can affect the appearance and properties of objects. The change in composition can manifest itself as a change in the object appearance</w:t>
            </w:r>
          </w:p>
        </w:tc>
      </w:tr>
      <w:tr>
        <w:trPr>
          <w:trHeight w:val="45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F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3:40 – 4:36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 xml:space="preserve">Experiment solution (part 1)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4:36 – 4:47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9B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Where does the soap go?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C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</w:t>
            </w:r>
          </w:p>
          <w:p w14:paraId="0000009D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is a surface property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E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0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Because of their chemical nature, some substances tend to concentrate in specific regions, while some others simply spread randomly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2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4:54 – 6:15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Experiment solution (part 2)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6:15 – 6:36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>ማጠቃለያ</w:t>
            </w:r>
          </w:p>
        </w:tc>
      </w:tr>
    </w:tbl>
    <w:p w14:paraId="000000AE">
      <w:pPr>
        <w:keepNext w:val="1"/>
        <w:widowControl w:val="0"/>
        <w:shd w:fill="ffffff" w:val="clear"/>
        <w:spacing w:after="280" w:before="280" w:line="240" w:lineRule="auto"/>
        <w:rPr>
          <w:rFonts w:ascii="Calibri" w:cs="Calibri" w:eastAsia="Calibri" w:hAnsi="Calibri"/>
          <w:color w:val="00000a"/>
          <w:highlight w:val="white"/>
        </w:rPr>
      </w:pPr>
    </w:p>
    <w:p w14:paraId="000000AF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m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75.0" w:type="dxa"/>
        <w:bottom w:w="8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