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tbl>
      <w:tblPr>
        <w:tblStyle w:val="Table1"/>
        <w:tblW w:w="10008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2151"/>
        <w:gridCol w:w="4340"/>
        <w:gridCol w:w="3467"/>
        <w:gridCol w:w="50"/>
      </w:tblGrid>
      <w:tr>
        <w:trPr>
          <w:trHeight w:val="343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2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Titre de la vidéo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20" w:before="0" w:line="240" w:lineRule="auto"/>
              <w:ind w:left="108" w:right="0" w:hanging="108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  <w:t xml:space="preserve">Prisonniers et bonbons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05"/>
        </w:tc>
      </w:tr>
      <w:tr>
        <w:trPr>
          <w:trHeight w:val="22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6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Rubrique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7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Logique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09"/>
        </w:tc>
      </w:tr>
      <w:tr>
        <w:trPr>
          <w:trHeight w:val="9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Objectif(s)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Former la capacité d’extrapoler des informations à partir d’un problème, de travailler par exclusion.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0D"/>
        </w:tc>
      </w:tr>
      <w:tr>
        <w:trPr>
          <w:trHeight w:val="22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Durée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20min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11"/>
        </w:tc>
      </w:tr>
      <w:tr>
        <w:trPr>
          <w:trHeight w:val="483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2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Lieu du camp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15"/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Facilitateurs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19"/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A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N. des étudiants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1D"/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E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Date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21"/>
        </w:tc>
      </w:tr>
      <w:tr>
        <w:trPr>
          <w:trHeight w:val="4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Les ressources</w:t>
            </w:r>
          </w:p>
          <w:p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nécessaires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Stylo, papier, 11 bonbons (ou une substitution) pour chaque groupe de 4 apprenants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26"/>
        </w:tc>
      </w:tr>
      <w:tr>
        <w:trPr>
          <w:trHeight w:val="595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Préparations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La division en groupes de 4 est optionnelle: les groupes ne devraient pas être compétitifs, mais plutôt aider à vérifier mutuellement les solutions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2A"/>
        </w:tc>
      </w:tr>
      <w:tr>
        <w:trPr>
          <w:trHeight w:val="330" w:hRule="atLeast"/>
        </w:trPr>
        <w:tc>
          <w:tcPr>
            <w:gridSpan w:val="4"/>
            <w:tcBorders>
              <w:top w:color="000001" w:space="0" w:sz="4" w:val="single"/>
              <w:bottom w:color="000001" w:space="0" w:sz="4" w:val="single"/>
            </w:tcBorders>
            <w:shd w:fill="ffffff" w:val="clear"/>
          </w:tcPr>
          <w:p w14:paraId="0000002B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Temps de la vidéo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Ce que fait le facilitateur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Ce que font les apprenants</w:t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3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00:00 - 00:26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4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Vidéo générale introduisant le CVM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36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7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00:26 - 00:53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8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Titre et dessins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3A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B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00:53 - 02:10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C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Énoncer l'énigme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3E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F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02:10 - 02:28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0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Introduction de la première expérimentation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42"/>
        </w:tc>
      </w:tr>
      <w:tr>
        <w:trPr>
          <w:trHeight w:val="210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vAlign w:val="center"/>
          </w:tcPr>
          <w:p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Après avoir regardé la vidéo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Faciliter le processus, susciter des pensées</w:t>
            </w:r>
          </w:p>
          <w:p w14:paraId="0000004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Lorsqu'une solution possible est suggérée, demander aux apprenants de répondre à la série de questions dans le cas de la solution suggérée et de vérifier que chaque réponse peut être expliquée.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Se demander quelles informations ils peuvent obtenir de l’énoncé de l'énigme</w:t>
            </w:r>
          </w:p>
          <w:p w14:paraId="0000004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Déterminer quels sont les cas pouvant être exclus </w:t>
            </w:r>
          </w:p>
          <w:p w14:paraId="0000004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Proposer des solutions possibles</w:t>
            </w:r>
          </w:p>
        </w:tc>
      </w:tr>
    </w:tbl>
    <w:p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32" w:right="0" w:hanging="432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24" w:right="0" w:hanging="324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16" w:right="0" w:hanging="216"/>
        <w:jc w:val="center"/>
        <w:rPr>
          <w:rFonts w:ascii="Arial" w:cs="Arial" w:eastAsia="Arial" w:hAnsi="Arial"/>
          <w:color w:val="00000a"/>
          <w:sz w:val="22"/>
          <w:szCs w:val="22"/>
        </w:rPr>
      </w:pPr>
    </w:p>
    <w:p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16" w:right="0" w:hanging="216"/>
        <w:jc w:val="center"/>
        <w:rPr>
          <w:rFonts w:ascii="Arial" w:cs="Arial" w:eastAsia="Arial" w:hAnsi="Arial"/>
          <w:color w:val="00000a"/>
          <w:sz w:val="22"/>
          <w:szCs w:val="22"/>
        </w:rPr>
      </w:pPr>
      <w:r>
        <w:rPr>
          <w:rFonts w:ascii="Arial" w:hAnsi="Arial" w:cs="Arial" w:eastAsia="Arial"/>
          <w:b w:val="1"/>
          <w:color w:val="00000a"/>
          <w:sz w:val="22"/>
          <w:szCs w:val="22"/>
        </w:rPr>
        <w:t xml:space="preserve">ERRATA CORRIGE : </w:t>
      </w:r>
      <w:r>
        <w:rPr>
          <w:rFonts w:ascii="Arial" w:hAnsi="Arial" w:cs="Arial" w:eastAsia="Arial"/>
          <w:color w:val="00000a"/>
          <w:sz w:val="22"/>
          <w:szCs w:val="22"/>
        </w:rPr>
        <w:t xml:space="preserve">La vidéo dit que chaque mathématicien a un nombre de bonbons "supérieur" à un. Ça devrait plutôt être “supérieur ou égal à un”!</w:t>
      </w:r>
    </w:p>
    <w:p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16" w:right="0" w:hanging="216"/>
        <w:jc w:val="center"/>
        <w:rPr>
          <w:rFonts w:ascii="Arial" w:cs="Arial" w:eastAsia="Arial" w:hAnsi="Arial"/>
          <w:color w:val="00000a"/>
          <w:sz w:val="22"/>
          <w:szCs w:val="22"/>
        </w:rPr>
      </w:pPr>
    </w:p>
    <w:p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16" w:right="0" w:hanging="216"/>
        <w:jc w:val="center"/>
        <w:rPr>
          <w:rFonts w:ascii="Arial" w:cs="Arial" w:eastAsia="Arial" w:hAnsi="Arial"/>
          <w:color w:val="00000a"/>
          <w:sz w:val="22"/>
          <w:szCs w:val="22"/>
        </w:rPr>
      </w:pPr>
    </w:p>
    <w:p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108" w:right="0" w:hanging="108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t xml:space="preserve">Suggestions de questions pour aider les apprenants:</w:t>
      </w:r>
    </w:p>
    <w:p w14:paraId="00000051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Question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: Un prisonnier poserait-il la question : "savez-vous si vous avez plus de bonbons que moi ? s'il avait le nombre minimum de bonbons?</w:t>
        <w:br w:type="textWrapping"/>
      </w:r>
      <w:r>
        <w:rPr>
          <w:rFonts w:ascii="Arial" w:hAnsi="Arial" w:cs="Arial" w:eastAsia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Réponse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: Oui</w:t>
      </w:r>
    </w:p>
    <w:p w14:paraId="00000052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Question :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 Si un prisonnier est certain qu'il ne peut pas avoir plus de bonbons que le prisonnier précédent, Est-ce qu'il répondra "Je ne sais pas" à la question "savez-vous si vous avez plus de bonbons que moi"?</w:t>
        <w:br w:type="textWrapping"/>
      </w:r>
      <w:r>
        <w:rPr>
          <w:rFonts w:ascii="Arial" w:hAnsi="Arial" w:cs="Arial" w:eastAsia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Réponse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: Non, il répondrait: "Je sais que je ne l'ai pas".</w:t>
      </w:r>
    </w:p>
    <w:p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right="0"/>
        <w:jc w:val="left"/>
        <w:rPr>
          <w:rFonts w:ascii="Arial" w:cs="Arial" w:eastAsia="Arial" w:hAnsi="Arial"/>
          <w:sz w:val="22"/>
          <w:szCs w:val="22"/>
        </w:rPr>
      </w:pPr>
    </w:p>
    <w:p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right="0"/>
        <w:jc w:val="left"/>
        <w:rPr>
          <w:rFonts w:ascii="Arial" w:cs="Arial" w:eastAsia="Arial" w:hAnsi="Arial"/>
          <w:sz w:val="22"/>
          <w:szCs w:val="22"/>
        </w:rPr>
      </w:pPr>
      <w:r>
        <w:rPr>
          <w:rFonts w:ascii="Arial" w:hAnsi="Arial" w:cs="Arial" w:eastAsia="Arial"/>
          <w:sz w:val="22"/>
          <w:szCs w:val="22"/>
          <w:rtl w:val="0"/>
        </w:rPr>
        <w:tab/>
      </w:r>
    </w:p>
    <w:p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</w:p>
    <w:p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>
        <w:rPr>
          <w:rFonts w:ascii="Arial" w:hAnsi="Arial" w:cs="Arial" w:eastAsia="Arial"/>
          <w:sz w:val="22"/>
          <w:szCs w:val="22"/>
          <w:rtl w:val="0"/>
        </w:rPr>
        <w:tab/>
      </w:r>
    </w:p>
    <w:p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t>Solution:</w:t>
      </w:r>
    </w:p>
    <w:p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</w:p>
    <w:p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Si chaque prisonnier a </w:t>
      </w:r>
      <w:r>
        <w:rPr>
          <w:rFonts w:ascii="Arial" w:hAnsi="Arial" w:cs="Arial" w:eastAsia="Arial"/>
          <w:sz w:val="22"/>
          <w:szCs w:val="22"/>
        </w:rPr>
        <w:t xml:space="preserve">au moins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 un bonbon (la vidéo dit </w:t>
      </w:r>
      <w:r>
        <w:rPr>
          <w:rFonts w:ascii="Arial" w:hAnsi="Arial" w:cs="Arial" w:eastAsia="Arial"/>
          <w:sz w:val="22"/>
          <w:szCs w:val="22"/>
        </w:rPr>
        <w:t xml:space="preserve">"supérieur à un", mais ceci devrait en fait être “supérieur ou égal à un”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), cela signifie qu'ils ont tous </w:t>
      </w:r>
      <w:r>
        <w:rPr>
          <w:rFonts w:ascii="Arial" w:hAnsi="Arial" w:cs="Arial" w:eastAsia="Arial"/>
          <w:sz w:val="22"/>
          <w:szCs w:val="22"/>
        </w:rPr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 + </w:t>
      </w:r>
      <w:r>
        <w:rPr>
          <w:rFonts w:ascii="Arial" w:hAnsi="Arial" w:cs="Arial" w:eastAsia="Arial"/>
          <w:sz w:val="22"/>
          <w:szCs w:val="22"/>
        </w:rPr>
        <w:t xml:space="preserve">un certain nombre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 de sorte que la somme soit 11.</w:t>
      </w:r>
    </w:p>
    <w:p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À partir de maintenant, nous pouvons oublier </w:t>
      </w:r>
      <w:r>
        <w:rPr>
          <w:rFonts w:ascii="Arial" w:hAnsi="Arial" w:cs="Arial" w:eastAsia="Arial"/>
          <w:sz w:val="22"/>
          <w:szCs w:val="22"/>
        </w:rPr>
        <w:t xml:space="preserve">l'unique bonbon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 que chacun doit avoir, et se concentrer sur les </w:t>
      </w:r>
      <w:r>
        <w:rPr>
          <w:rFonts w:ascii="Arial" w:hAnsi="Arial" w:cs="Arial" w:eastAsia="Arial"/>
          <w:sz w:val="22"/>
          <w:szCs w:val="22"/>
        </w:rPr>
        <w:t xml:space="preserve"> sept autres bonbons (11 - 4 = 7)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. Par conséquent, chaque prisonnier peut avoir de 0 </w:t>
      </w:r>
      <w:r>
        <w:rPr>
          <w:rFonts w:ascii="Arial" w:hAnsi="Arial" w:cs="Arial" w:eastAsia="Arial"/>
          <w:sz w:val="22"/>
          <w:szCs w:val="22"/>
        </w:rPr>
        <w:t xml:space="preserve"> a 7 bonbons, et la somme de tous les bonbons doit être sept.</w:t>
      </w:r>
    </w:p>
    <w:p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</w:p>
    <w:p w14:paraId="0000005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72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>
        <w:rPr>
          <w:rFonts w:ascii="Arial" w:hAnsi="Arial" w:cs="Arial" w:eastAsia="Arial"/>
          <w:sz w:val="22"/>
          <w:szCs w:val="22"/>
        </w:rPr>
        <w:t xml:space="preserve">When Prisoner 2 tells Prisoner 1 that he does not know whether he has more candies than him, everyone knows that Prisoner 2 has at least one candy. In fact, if Prisoner 2 had no candies, he would have answered “I know that I do not have more candies than you”.</w:t>
      </w:r>
    </w:p>
    <w:p w14:paraId="0000006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72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>
        <w:rPr>
          <w:rFonts w:ascii="Arial" w:hAnsi="Arial" w:cs="Arial" w:eastAsia="Arial"/>
          <w:sz w:val="22"/>
          <w:szCs w:val="22"/>
        </w:rPr>
        <w:t xml:space="preserve">When Prisoner 3 tells Prisoner 2 that he does not know whether he has more candies than him, everyone knows that Prisoner 3 has at least two candies. In fact, if Prisoner 3 had one or two candies, he would have answered “I know that I do not have more candies than you”, as Prisoner 3 known but the previous point that Prisoner 2 has at least one candy.</w:t>
      </w:r>
    </w:p>
    <w:p w14:paraId="0000006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72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>
        <w:rPr>
          <w:rFonts w:ascii="Arial" w:hAnsi="Arial" w:cs="Arial" w:eastAsia="Arial"/>
          <w:sz w:val="22"/>
          <w:szCs w:val="22"/>
        </w:rPr>
        <w:t xml:space="preserve">Now we know that Prisoner 2 has at least one candy and Prisoner 3 has at least two candies, and the remaining four can be distributed in all possible ways. When Prisoner 4 tells the others that he knows how many candies each prisoner has, we know that Prisoner 4 must have all four remaining candies, as this is the only way he could possibly have all the informations.</w:t>
      </w:r>
    </w:p>
    <w:p w14:paraId="0000006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72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>
        <w:rPr>
          <w:rFonts w:ascii="Arial" w:hAnsi="Arial" w:cs="Arial" w:eastAsia="Arial"/>
          <w:sz w:val="22"/>
          <w:szCs w:val="22"/>
        </w:rPr>
        <w:t xml:space="preserve">So the answer is that the candies of the four prisoners are (0,1,2,4).</w:t>
      </w:r>
    </w:p>
    <w:sectPr>
      <w:headerReference r:id="rId6" w:type="default"/>
      <w:footerReference r:id="rId7" w:type="default"/>
      <w:pgSz w:h="16838" w:w="11906" w:orient="portrait"/>
      <w:pgMar w:bottom="777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fr"/>
      </w:rPr>
    </w:rPrDefault>
    <w:pPrDefault>
      <w:pPr>
        <w:shd w:fill="ffffff" w:val="clea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