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1"/>
        <w:widowControl w:val="0"/>
        <w:shd w:fill="ffffff" w:val="clear"/>
        <w:spacing w:after="280" w:before="280" w:line="276" w:lineRule="auto"/>
        <w:rPr>
          <w:color w:val="00000a"/>
          <w:highlight w:val="white"/>
        </w:rPr>
      </w:pPr>
    </w:p>
    <w:tbl>
      <w:tblPr>
        <w:tblStyle w:val="Table1"/>
        <w:tblW w:w="9982.0" w:type="dxa"/>
        <w:jc w:val="left"/>
        <w:tblInd w:w="342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1814"/>
        <w:gridCol w:w="3177"/>
        <w:gridCol w:w="27"/>
        <w:gridCol w:w="2809"/>
        <w:gridCol w:w="28"/>
        <w:gridCol w:w="2127"/>
      </w:tblGrid>
      <w:tr>
        <w:trPr>
          <w:trHeight w:val="34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2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Video Title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3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Surface tension</w:t>
            </w:r>
          </w:p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8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Topic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9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Chemistry</w:t>
            </w:r>
          </w:p>
        </w:tc>
      </w:tr>
      <w:tr>
        <w:trPr>
          <w:trHeight w:val="9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E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Aim(s)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F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Learn the nature of surface tension in water and its modifications with everyday objects.</w:t>
            </w:r>
          </w:p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4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Length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5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45min</w:t>
            </w:r>
          </w:p>
        </w:tc>
      </w:tr>
      <w:tr>
        <w:trPr>
          <w:trHeight w:val="48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A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Camp Location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B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0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Facilitators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1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6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N. of students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7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C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Date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D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2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Resources</w:t>
            </w:r>
          </w:p>
          <w:p w14:paraId="00000033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needed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4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Set for each group of students: a glass or a cup, a plate, one stick, soap, water, coffee, black pepper. Both the plates and the water should be clean.</w:t>
            </w:r>
          </w:p>
        </w:tc>
      </w:tr>
      <w:tr>
        <w:trPr>
          <w:trHeight w:val="59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9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Preparations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A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None</w:t>
            </w:r>
          </w:p>
        </w:tc>
      </w:tr>
      <w:tr>
        <w:trPr>
          <w:trHeight w:val="330" w:hRule="atLeast"/>
        </w:trPr>
        <w:tc>
          <w:tcPr>
            <w:gridSpan w:val="5"/>
            <w:tcBorders>
              <w:top w:color="000001" w:space="0" w:sz="4" w:val="single"/>
              <w:left w:color="000000" w:space="0" w:sz="0" w:val="nil"/>
              <w:bottom w:color="000001" w:space="0" w:sz="4" w:val="single"/>
              <w:right w:color="000000" w:space="0" w:sz="0" w:val="nil"/>
            </w:tcBorders>
            <w:shd w:fill="ffffff" w:val="clear"/>
          </w:tcPr>
          <w:p w14:paraId="0000003F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  <w:p w14:paraId="00000040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  <w:p w14:paraId="00000041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</w:tc>
        <w:tc>
          <w:tcPr>
            <w:tcBorders>
              <w:top w:color="000001" w:space="0" w:sz="4" w:val="single"/>
              <w:left w:color="000000" w:space="0" w:sz="0" w:val="nil"/>
              <w:bottom w:color="000001" w:space="0" w:sz="4" w:val="single"/>
              <w:right w:color="000000" w:space="0" w:sz="0" w:val="nil"/>
            </w:tcBorders>
            <w:shd w:fill="ffffff" w:val="clear"/>
          </w:tcPr>
          <w:p w14:paraId="00000046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7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Video time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8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What facilitator does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A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What learners do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C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>Comments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D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00:00 - 00:26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E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General VMC Video Introduction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3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00:26 - 00:31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4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Video Introduction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9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00:31 - 00:45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A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Material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F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00:46 - 01:24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0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Introduction of the first experiment</w:t>
            </w:r>
          </w:p>
        </w:tc>
      </w:tr>
      <w:tr>
        <w:trPr>
          <w:trHeight w:val="210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tcMar>
              <w:left w:w="75.0" w:type="dxa"/>
            </w:tcMar>
            <w:vAlign w:val="center"/>
          </w:tcPr>
          <w:p w14:paraId="00000065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PAUSE</w:t>
              <w:br w:type="textWrapping"/>
              <w:t>Experiment:</w:t>
              <w:br w:type="textWrapping"/>
              <w:t xml:space="preserve">Filling the glasses with water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6">
            <w:pPr>
              <w:keepNext w:val="1"/>
              <w:numPr>
                <w:ilvl w:val="0"/>
                <w:numId w:val="3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Assist the process, provoke thoughts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8">
            <w:pPr>
              <w:keepNext w:val="1"/>
              <w:numPr>
                <w:ilvl w:val="0"/>
                <w:numId w:val="5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Fill the glasses or cups up to the very top</w:t>
            </w:r>
          </w:p>
          <w:p w14:paraId="00000069">
            <w:pPr>
              <w:keepNext w:val="1"/>
              <w:numPr>
                <w:ilvl w:val="0"/>
                <w:numId w:val="5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Observe the effects of surface tension (curved water surface). </w:t>
            </w:r>
          </w:p>
          <w:p w14:paraId="0000006A">
            <w:pPr>
              <w:keepNext w:val="1"/>
              <w:numPr>
                <w:ilvl w:val="0"/>
                <w:numId w:val="5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Discuss with the other learners why does this effect occur and if they have noticed it before in  daily life.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C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D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1:31 – 3:26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E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Introduction of the second experiment</w:t>
            </w:r>
          </w:p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tcMar>
              <w:left w:w="75.0" w:type="dxa"/>
            </w:tcMar>
            <w:vAlign w:val="center"/>
          </w:tcPr>
          <w:p w14:paraId="00000073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PAUSE</w:t>
              <w:br w:type="textWrapping"/>
              <w:t>Experiment:</w:t>
              <w:br w:type="textWrapping"/>
              <w:t xml:space="preserve">Modifying surface tension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74">
            <w:pPr>
              <w:keepNext w:val="1"/>
              <w:numPr>
                <w:ilvl w:val="0"/>
                <w:numId w:val="1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Assist the process, provoke thoughts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76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Put a layer of water on top of the plates</w:t>
            </w:r>
          </w:p>
          <w:p w14:paraId="00000077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Pour some black pepper or coffee on top of the water. Observe the uniform distribution of the particles</w:t>
            </w:r>
          </w:p>
          <w:p w14:paraId="00000078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Put a drop of soap on the tip of the sticks</w:t>
            </w:r>
          </w:p>
          <w:p w14:paraId="00000079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Touch the water surface with the stick</w:t>
            </w:r>
          </w:p>
          <w:p w14:paraId="0000007A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Observe the spreading of the particles, or, generally, the modification of their distribution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7C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As coffees are mixtures and their composition can vary, some coffee can react poorly during the experiment.</w:t>
            </w:r>
          </w:p>
          <w:p w14:paraId="0000007D">
            <w:pPr>
              <w:keepNext w:val="1"/>
              <w:numPr>
                <w:ilvl w:val="0"/>
                <w:numId w:val="1"/>
              </w:numPr>
              <w:spacing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After the experiment, the distribution of particles cannot be further modified with the same method.</w:t>
            </w:r>
          </w:p>
          <w:p w14:paraId="0000007E">
            <w:pPr>
              <w:keepNext w:val="1"/>
              <w:numPr>
                <w:ilvl w:val="0"/>
                <w:numId w:val="1"/>
              </w:numPr>
              <w:spacing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To repeat the experiment, first, clean the plate thoroughly.</w:t>
            </w:r>
          </w:p>
          <w:p w14:paraId="0000007F">
            <w:pPr>
              <w:keepNext w:val="1"/>
              <w:shd w:fill="ffffff" w:val="clear"/>
              <w:spacing w:after="140" w:line="288" w:lineRule="auto"/>
              <w:rPr>
                <w:rFonts w:ascii="Calibri" w:cs="Calibri" w:eastAsia="Calibri" w:hAnsi="Calibri"/>
                <w:color w:val="00000a"/>
              </w:rPr>
            </w:pPr>
          </w:p>
        </w:tc>
      </w:tr>
      <w:tr>
        <w:trPr>
          <w:trHeight w:val="1699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0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3:31 - 3:33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1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Invitation to discussion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cc99" w:val="clear"/>
            <w:tcMar>
              <w:left w:w="75.0" w:type="dxa"/>
            </w:tcMar>
            <w:vAlign w:val="center"/>
          </w:tcPr>
          <w:p w14:paraId="00000086">
            <w:pPr>
              <w:keepNext w:val="1"/>
              <w:shd w:fill="ffcc99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PAUSE</w:t>
              <w:br w:type="textWrapping"/>
              <w:t>Discussion:</w:t>
              <w:br w:type="textWrapping"/>
              <w:t xml:space="preserve">Why do the particles spread?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87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Facilitate the discussion: why are the coffee/pepper particles pushed to the plate edge? What is the role of soap?</w:t>
            </w:r>
          </w:p>
          <w:p w14:paraId="00000088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Suggestion for discussion: surface tension depends on water surface composition 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8A">
            <w:pPr>
              <w:keepNext w:val="1"/>
              <w:numPr>
                <w:ilvl w:val="0"/>
                <w:numId w:val="4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Try out guesses and share ideas 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C">
            <w:pPr>
              <w:keepNext w:val="1"/>
              <w:numPr>
                <w:ilvl w:val="0"/>
                <w:numId w:val="4"/>
              </w:numPr>
              <w:shd w:fill="ffffff" w:val="clear"/>
              <w:spacing w:line="240" w:lineRule="auto"/>
              <w:ind w:left="36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Note: pepper or coffee are 'spectators' of the transformation, they serve only to visualize the change in surface tension. The transformation depends only on the soap addition to water.</w:t>
            </w:r>
          </w:p>
          <w:p w14:paraId="0000008D">
            <w:pPr>
              <w:keepNext w:val="1"/>
              <w:shd w:fill="ffffff" w:val="clear"/>
              <w:spacing w:line="240" w:lineRule="auto"/>
              <w:rPr>
                <w:rFonts w:ascii="Calibri" w:cs="Calibri" w:eastAsia="Calibri" w:hAnsi="Calibri"/>
                <w:color w:val="00000a"/>
              </w:rPr>
            </w:pPr>
          </w:p>
          <w:p w14:paraId="0000008E">
            <w:pPr>
              <w:keepNext w:val="1"/>
              <w:numPr>
                <w:ilvl w:val="0"/>
                <w:numId w:val="4"/>
              </w:numPr>
              <w:shd w:fill="ffffff" w:val="clear"/>
              <w:spacing w:line="240" w:lineRule="auto"/>
              <w:ind w:left="36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Important message to deliver: the composition of substances can affect the appearance and properties of objects. The change in composition can manifest itself as a change in the object appearance</w:t>
            </w:r>
          </w:p>
        </w:tc>
      </w:tr>
      <w:tr>
        <w:trPr>
          <w:trHeight w:val="45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F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3:40 – 4:36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90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</w:rPr>
            </w:pPr>
            <w:r>
              <w:rPr>
                <w:rFonts w:ascii="Calibri" w:hAnsi="Calibri" w:cs="Calibri" w:eastAsia="Calibri"/>
                <w:color w:val="00000a"/>
              </w:rPr>
              <w:t xml:space="preserve">Experiment solution (part 1)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95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4:36 – 4:47</w:t>
            </w:r>
          </w:p>
        </w:tc>
        <w:tc>
          <w:tcPr>
            <w:gridSpan w:val="5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96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Invitation to discussion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cc99" w:val="clear"/>
            <w:tcMar>
              <w:left w:w="75.0" w:type="dxa"/>
            </w:tcMar>
            <w:vAlign w:val="center"/>
          </w:tcPr>
          <w:p w14:paraId="0000009B">
            <w:pPr>
              <w:keepNext w:val="1"/>
              <w:shd w:fill="ffcc99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PAUSE</w:t>
              <w:br w:type="textWrapping"/>
              <w:t>Discussion:</w:t>
              <w:br w:type="textWrapping"/>
              <w:t xml:space="preserve">Where does the soap go?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9C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Facilitate the discussion</w:t>
            </w:r>
          </w:p>
          <w:p w14:paraId="0000009D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Suggestion for discussion: surface tension is a surface property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9E">
            <w:pPr>
              <w:keepNext w:val="1"/>
              <w:numPr>
                <w:ilvl w:val="0"/>
                <w:numId w:val="4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Try out guesses and share ideas 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0">
            <w:pPr>
              <w:keepNext w:val="1"/>
              <w:numPr>
                <w:ilvl w:val="0"/>
                <w:numId w:val="4"/>
              </w:numPr>
              <w:shd w:fill="ffffff" w:val="clear"/>
              <w:spacing w:line="240" w:lineRule="auto"/>
              <w:ind w:left="36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Because of their chemical nature, some substances tend to concentrate in specific regions, while some others simply spread randomly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2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4:54 – 6:15</w:t>
            </w:r>
          </w:p>
        </w:tc>
        <w:tc>
          <w:tcPr>
            <w:gridSpan w:val="5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3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Experiment solution (part 2)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8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6:15 – 6:36</w:t>
            </w:r>
          </w:p>
        </w:tc>
        <w:tc>
          <w:tcPr>
            <w:gridSpan w:val="5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9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</w:rPr>
            </w:pPr>
            <w:r>
              <w:rPr>
                <w:rFonts w:ascii="Calibri" w:hAnsi="Calibri" w:cs="Calibri" w:eastAsia="Calibri"/>
                <w:color w:val="00000a"/>
              </w:rPr>
              <w:t>Conclusion</w:t>
            </w:r>
          </w:p>
        </w:tc>
      </w:tr>
    </w:tbl>
    <w:p w14:paraId="000000AE">
      <w:pPr>
        <w:keepNext w:val="1"/>
        <w:widowControl w:val="0"/>
        <w:shd w:fill="ffffff" w:val="clear"/>
        <w:spacing w:after="280" w:before="280" w:line="240" w:lineRule="auto"/>
        <w:rPr>
          <w:rFonts w:ascii="Calibri" w:cs="Calibri" w:eastAsia="Calibri" w:hAnsi="Calibri"/>
          <w:color w:val="00000a"/>
          <w:highlight w:val="white"/>
        </w:rPr>
      </w:pPr>
    </w:p>
    <w:p w14:paraId="000000AF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80.0" w:type="dxa"/>
        <w:left w:w="75.0" w:type="dxa"/>
        <w:bottom w:w="80.0" w:type="dxa"/>
        <w:right w:w="8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