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Umutwe w'ikina mashusho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Ihurizo ry' ikibuga cy' indege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Ingingo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Ibinyampande</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Aho ihuriro(camp) niherereye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Umubare. w'abanyeshuri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Itariki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Shyira utudomo dutatu kugiti</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rusange y'ikinamashusho ya VMC</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y' ikinamashusho</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y' igerageza ryambere</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Ihagarikamashusho</w:t>
              <w:br w:type="textWrapping"/>
              <w:t xml:space="preserve">Gushaka igisubizo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Igisubizo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Kugaragaza dogere 120</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igisubizo</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