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Kichwa cha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Tatizo la Uwanja wa Ndege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Mada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Jiometri</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Pata wazo angavu la tatizo la kupunguza, tambua jinsi ya kutekeleza kwa vitendo matatizo ya kupunguza.</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Mahali pa Kambi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ya wanafunzi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Tarehe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Pini (3 kila kikundi), kamba (1/kikundi), pete ya chuma (si lazima lakini inafaa kuzuia msuguano 1/kikundi), kadibodi nene au sehemu ya mbao inayoweza kutupwa (1/kikundi)</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Weka alama 3 kwenye kuni</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Mkuu wa Video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wa Video</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Kitendawili</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wa jaribio la kwanza</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SITISHA VIDEO</w:t>
              <w:br w:type="textWrapping"/>
              <w:t xml:space="preserve">Kutafuta suluhu</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Jaribu kupata mpangilio wa kamba ili upunguzaji wa urefu wa kamba ulingane na kupunguza jumla ya urefu wa barabara</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Suluhisho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SITISHA VIDEO</w:t>
              <w:br w:type="textWrapping"/>
              <w:t>Jiometri</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Jaribu kujua ni mali gani ya kijiometri ambayo hatua mpya ina uhusiano na 3 ya kuanzia.</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Inaonyesha pembe 120°</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suluhisho</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