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Kichwa cha Video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Mada</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Jiometri</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Mahali pa Kambi</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ya wanafunzi</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Tarehe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Utangulizi Mkuu wa Video ya VMC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Utangulizi wa Video</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Utangulizi wa jaribio la kwanza</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