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[Música]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hola y bienvenidos a esta presentación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 Juego de la Vida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 juego de la vida es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 juego de la vida es un autómata celular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autómata celular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inventado por un matemático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Este juego consiste en una colección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células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células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basado en algunas reglas matemáticas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 células pueden vivir,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 células pueden morir,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multiplicarse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Dependiendo de las condiciones iniciales,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 células forman varios patrones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durante el transcurso del juego.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Ahora, echemos un vistazo a las reglas del juego.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Este juego consta de 4 reglas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determinan si una célula vive,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muere.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Todo depende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cuántas vecinas de esa célula están vivas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primera regla;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birth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on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 of a cell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use the grid here,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yellow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live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dead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blue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underline a newborn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just becomes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normal cell in yellow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we have 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The rule 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in this case the neighbors mean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left, right,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top, to the bottom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diagonal.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we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one dead neighbor that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 is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 one new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becomes 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next rule 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one or few live neighbors will die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look at the cell neighboring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live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remaining neighbors dead.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dies because it is isolated.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board with only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there are no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could possibly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even with a single cell on board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zero life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starting configurations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single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contain dead cells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of 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third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four or more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die in the next generation as if by overcrowding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because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it has four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four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cell is born here because it has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Why?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