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1"/>
        <w:widowControl w:val="0"/>
        <w:shd w:fill="ffffff" w:val="clear"/>
        <w:spacing w:after="280" w:before="280" w:line="276" w:lineRule="auto"/>
        <w:rPr>
          <w:color w:val="00000a"/>
          <w:highlight w:val="white"/>
        </w:rPr>
      </w:pPr>
    </w:p>
    <w:tbl>
      <w:tblPr>
        <w:tblStyle w:val="Table1"/>
        <w:tblW w:w="9982.0" w:type="dxa"/>
        <w:jc w:val="left"/>
        <w:tblInd w:w="342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1814"/>
        <w:gridCol w:w="3177"/>
        <w:gridCol w:w="27"/>
        <w:gridCol w:w="2809"/>
        <w:gridCol w:w="28"/>
        <w:gridCol w:w="2127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2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የቪድዮ አርዕስት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Surface tension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8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የትምህርት ርዕስ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Chemistry</w:t>
            </w:r>
          </w:p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E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አላማ (ዎች)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0F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Learn the nature of surface tension in water and its modifications with everyday objects.</w:t>
            </w:r>
          </w:p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ርዝመት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5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45min</w:t>
            </w:r>
          </w:p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የካመፑ አደራሻ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1B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0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አስተባባሪዎች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1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የ ተማሪዎች ብዛት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7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C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ቀን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2D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</w:p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2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አስፈላጊ </w:t>
            </w:r>
          </w:p>
          <w:p w14:paraId="00000033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መሳሪያዎች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4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Set for each group of students: a glass or a cup, a plate, one stick, soap, water, coffee, black pepper. Both the plates and the water should be clean.</w:t>
            </w:r>
          </w:p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9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ዠግጁነቶች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3A">
            <w:pPr>
              <w:keepNext w:val="1"/>
              <w:shd w:fill="ffffff" w:val="clear"/>
              <w:spacing w:after="280" w:before="280"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>ምንም</w:t>
            </w:r>
          </w:p>
        </w:tc>
      </w:tr>
      <w:tr>
        <w:trPr>
          <w:trHeight w:val="330" w:hRule="atLeast"/>
        </w:trPr>
        <w:tc>
          <w:tcPr>
            <w:gridSpan w:val="5"/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3F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0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  <w:p w14:paraId="00000041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  <w:tc>
          <w:tcPr>
            <w:tcBorders>
              <w:top w:color="000001" w:space="0" w:sz="4" w:val="single"/>
              <w:left w:color="000000" w:space="0" w:sz="0" w:val="nil"/>
              <w:bottom w:color="000001" w:space="0" w:sz="4" w:val="single"/>
              <w:right w:color="000000" w:space="0" w:sz="0" w:val="nil"/>
            </w:tcBorders>
            <w:shd w:fill="ffffff" w:val="clear"/>
          </w:tcPr>
          <w:p w14:paraId="00000046">
            <w:pPr>
              <w:keepNext w:val="1"/>
              <w:shd w:fill="ffffff" w:val="clear"/>
              <w:spacing w:after="280" w:before="280" w:line="240" w:lineRule="auto"/>
              <w:rPr>
                <w:rFonts w:ascii="Times New Roman" w:cs="Times New Roman" w:eastAsia="Times New Roman" w:hAnsi="Times New Roman"/>
                <w:color w:val="00000a"/>
                <w:sz w:val="24"/>
                <w:szCs w:val="24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7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የቪዲዮ ጊዜ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የአስተባባሪ ስራ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A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 xml:space="preserve">የተማሪ ስራ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b w:val="1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b w:val="1"/>
                <w:color w:val="00000a"/>
                <w:highlight w:val="white"/>
              </w:rPr>
              <w:t>አስተያየቶች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D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Video Title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4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አጠቃላይ ቨርችዋል ሂሳብ ካምፕ ማስተዋወቅ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00:26 - 00:31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4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ቪዶውን ማስተዋወቅ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00:31 - 00:45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A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>Material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5F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00:46 - 01:24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የመጀመሪያውን ሙከራ ማስተዋወቅ</w:t>
            </w:r>
          </w:p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6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Filling the glasses with water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6">
            <w:pPr>
              <w:keepNext w:val="1"/>
              <w:numPr>
                <w:ilvl w:val="0"/>
                <w:numId w:val="3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ሂደቱን ማገዝ፣ ሃሳብን መቀስቀስ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8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Fill the glasses or cups up to the very top</w:t>
            </w:r>
          </w:p>
          <w:p w14:paraId="00000069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Observe the effects of surface tension (curved water surface). </w:t>
            </w:r>
          </w:p>
          <w:p w14:paraId="0000006A">
            <w:pPr>
              <w:keepNext w:val="1"/>
              <w:numPr>
                <w:ilvl w:val="0"/>
                <w:numId w:val="5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Discuss with the other learners why does this effect occur and if they have noticed it before in  daily life.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C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D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1:31 – 3:26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6E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ስለሁለተኛው  ሙከራ ማስተዋወቅ</w:t>
            </w:r>
          </w:p>
        </w:tc>
      </w:tr>
      <w:tr>
        <w:trPr>
          <w:trHeight w:val="17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tcMar>
              <w:left w:w="75.0" w:type="dxa"/>
            </w:tcMar>
            <w:vAlign w:val="center"/>
          </w:tcPr>
          <w:p w14:paraId="00000073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Experiment:</w:t>
              <w:br w:type="textWrapping"/>
              <w:t xml:space="preserve">Modifying surface tension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4">
            <w:pPr>
              <w:keepNext w:val="1"/>
              <w:numPr>
                <w:ilvl w:val="0"/>
                <w:numId w:val="1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ሂደቱን ማገዝ፣ ሃሳብን መቀስቀስ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6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layer of water on top of the plates</w:t>
            </w:r>
          </w:p>
          <w:p w14:paraId="00000077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Pour some black pepper or coffee on top of the water. Observe the uniform distribution of the particles</w:t>
            </w:r>
          </w:p>
          <w:p w14:paraId="00000078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Put a drop of soap on the tip of the sticks</w:t>
            </w:r>
          </w:p>
          <w:p w14:paraId="00000079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Touch the water surface with the stick</w:t>
            </w:r>
          </w:p>
          <w:p w14:paraId="0000007A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Observe the spreading of the particles, or, generally, the modification of their distribution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7C">
            <w:pPr>
              <w:keepNext w:val="1"/>
              <w:numPr>
                <w:ilvl w:val="0"/>
                <w:numId w:val="1"/>
              </w:numPr>
              <w:shd w:fill="ffffff" w:val="clear"/>
              <w:spacing w:after="140"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As coffees are mixtures and their composition can vary, some coffee can react poorly during the experiment.</w:t>
            </w:r>
          </w:p>
          <w:p w14:paraId="0000007D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After the experiment, the distribution of particles cannot be further modified with the same method.</w:t>
            </w:r>
          </w:p>
          <w:p w14:paraId="0000007E">
            <w:pPr>
              <w:keepNext w:val="1"/>
              <w:numPr>
                <w:ilvl w:val="0"/>
                <w:numId w:val="1"/>
              </w:numPr>
              <w:spacing w:line="288" w:lineRule="auto"/>
              <w:ind w:left="360"/>
              <w:rPr>
                <w:rFonts w:ascii="Calibri" w:cs="Calibri" w:eastAsia="Calibri" w:hAnsi="Calibri"/>
                <w:color w:val="0e101a"/>
                <w:sz w:val="22"/>
                <w:szCs w:val="22"/>
              </w:rPr>
            </w:pPr>
            <w:r>
              <w:rPr>
                <w:rFonts w:ascii="Calibri" w:hAnsi="Calibri" w:cs="Calibri" w:eastAsia="Calibri"/>
                <w:color w:val="0e101a"/>
              </w:rPr>
              <w:t xml:space="preserve">To repeat the experiment, first, clean the plate thoroughly.</w:t>
            </w:r>
          </w:p>
          <w:p w14:paraId="0000007F">
            <w:pPr>
              <w:keepNext w:val="1"/>
              <w:shd w:fill="ffffff" w:val="clear"/>
              <w:spacing w:after="140" w:line="288" w:lineRule="auto"/>
              <w:rPr>
                <w:rFonts w:ascii="Calibri" w:cs="Calibri" w:eastAsia="Calibri" w:hAnsi="Calibri"/>
                <w:color w:val="00000a"/>
              </w:rPr>
            </w:pPr>
          </w:p>
        </w:tc>
      </w:tr>
      <w:tr>
        <w:trPr>
          <w:trHeight w:val="1699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0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3:31 - 3:33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1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86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Why do the particles spread?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7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discussion: why are the coffee/pepper particles pushed to the plate edge? What is the role of soap?</w:t>
            </w:r>
          </w:p>
          <w:p w14:paraId="00000088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depends on water surface composition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8A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C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Note: pepper or coffee are 'spectators' of the transformation, they serve only to visualize the change in surface tension. The transformation depends only on the soap addition to water.</w:t>
            </w:r>
          </w:p>
          <w:p w14:paraId="0000008D">
            <w:pPr>
              <w:keepNext w:val="1"/>
              <w:shd w:fill="ffffff" w:val="clear"/>
              <w:spacing w:line="240" w:lineRule="auto"/>
              <w:rPr>
                <w:rFonts w:ascii="Calibri" w:cs="Calibri" w:eastAsia="Calibri" w:hAnsi="Calibri"/>
                <w:color w:val="00000a"/>
              </w:rPr>
            </w:pPr>
          </w:p>
          <w:p w14:paraId="0000008E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Important message to deliver: the composition of substances can affect the appearance and properties of objects. The change in composition can manifest itself as a change in the object appearance</w:t>
            </w:r>
          </w:p>
        </w:tc>
      </w:tr>
      <w:tr>
        <w:trPr>
          <w:trHeight w:val="45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8F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3:40 – 4:36</w:t>
            </w:r>
          </w:p>
        </w:tc>
        <w:tc>
          <w:tcPr>
            <w:gridSpan w:val="5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0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 xml:space="preserve">Experiment solution (part 1)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5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4:36 – 4:47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96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Invitation to discussion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cc99" w:val="clear"/>
            <w:tcMar>
              <w:left w:w="75.0" w:type="dxa"/>
            </w:tcMar>
            <w:vAlign w:val="center"/>
          </w:tcPr>
          <w:p w14:paraId="0000009B">
            <w:pPr>
              <w:keepNext w:val="1"/>
              <w:shd w:fill="ffcc99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VIDEO PAUSE</w:t>
              <w:br w:type="textWrapping"/>
              <w:t>Discussion:</w:t>
              <w:br w:type="textWrapping"/>
              <w:t xml:space="preserve">Where does the soap go?</w:t>
            </w:r>
          </w:p>
        </w:tc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C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Facilitate the discussion</w:t>
            </w:r>
          </w:p>
          <w:p w14:paraId="0000009D">
            <w:pPr>
              <w:keepNext w:val="1"/>
              <w:numPr>
                <w:ilvl w:val="0"/>
                <w:numId w:val="2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Suggestion for discussion: surface tension is a surface property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0" w:space="0" w:sz="0" w:val="nil"/>
            </w:tcBorders>
            <w:shd w:fill="ffffff" w:val="clear"/>
            <w:tcMar>
              <w:left w:w="75.0" w:type="dxa"/>
            </w:tcMar>
            <w:vAlign w:val="center"/>
          </w:tcPr>
          <w:p w14:paraId="0000009E">
            <w:pPr>
              <w:keepNext w:val="1"/>
              <w:numPr>
                <w:ilvl w:val="0"/>
                <w:numId w:val="4"/>
              </w:numPr>
              <w:shd w:fill="ffffff" w:val="clear"/>
              <w:spacing w:after="280" w:before="280" w:line="240" w:lineRule="auto"/>
              <w:ind w:left="360"/>
              <w:rPr>
                <w:rFonts w:ascii="Calibri" w:cs="Calibri" w:eastAsia="Calibri" w:hAnsi="Calibri"/>
                <w:color w:val="00000a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Try out guesses and share ideas </w:t>
            </w:r>
          </w:p>
        </w:tc>
        <w:tc>
          <w:tcPr>
            <w:gridSpan w:val="2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0">
            <w:pPr>
              <w:keepNext w:val="1"/>
              <w:numPr>
                <w:ilvl w:val="0"/>
                <w:numId w:val="4"/>
              </w:numPr>
              <w:shd w:fill="ffffff" w:val="clear"/>
              <w:spacing w:line="240" w:lineRule="auto"/>
              <w:ind w:left="360"/>
              <w:rPr>
                <w:rFonts w:ascii="Calibri" w:cs="Calibri" w:eastAsia="Calibri" w:hAnsi="Calibri"/>
                <w:sz w:val="22"/>
                <w:szCs w:val="22"/>
                <w:highlight w:val="white"/>
              </w:rPr>
            </w:pPr>
            <w:r>
              <w:rPr>
                <w:rFonts w:ascii="Calibri" w:hAnsi="Calibri" w:cs="Calibri" w:eastAsia="Calibri"/>
                <w:highlight w:val="white"/>
              </w:rPr>
              <w:t xml:space="preserve">Because of their chemical nature, some substances tend to concentrate in specific regions, while some others simply spread randomly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2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4:54 – 6:15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3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Experiment solution (part 2)</w:t>
            </w:r>
          </w:p>
        </w:tc>
      </w:tr>
      <w:tr>
        <w:trPr>
          <w:trHeight w:val="455" w:hRule="atLeast"/>
        </w:trPr>
        <w:tc>
          <w:tcPr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8">
            <w:pPr>
              <w:keepNext w:val="1"/>
              <w:shd w:fill="ffffff" w:val="clear"/>
              <w:spacing w:after="280" w:before="280" w:line="240" w:lineRule="auto"/>
              <w:rPr>
                <w:rFonts w:ascii="Calibri" w:cs="Calibri" w:eastAsia="Calibri" w:hAnsi="Calibri"/>
                <w:color w:val="00000a"/>
                <w:highlight w:val="white"/>
              </w:rPr>
            </w:pPr>
            <w:r>
              <w:rPr>
                <w:rFonts w:ascii="Calibri" w:hAnsi="Calibri" w:cs="Calibri" w:eastAsia="Calibri"/>
                <w:color w:val="00000a"/>
                <w:highlight w:val="white"/>
              </w:rPr>
              <w:t xml:space="preserve">6:15 – 6:36</w:t>
            </w:r>
          </w:p>
        </w:tc>
        <w:tc>
          <w:tcPr>
            <w:gridSpan w:val="5"/>
            <w:tcBorders>
              <w:top w:color="000000" w:space="0" w:sz="0" w:val="nil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5.0" w:type="dxa"/>
            </w:tcMar>
            <w:vAlign w:val="center"/>
          </w:tcPr>
          <w:p w14:paraId="000000A9">
            <w:pPr>
              <w:keepNext w:val="1"/>
              <w:shd w:fill="ffffff" w:val="clear"/>
              <w:spacing w:line="240" w:lineRule="auto"/>
              <w:jc w:val="center"/>
              <w:rPr>
                <w:rFonts w:ascii="Calibri" w:cs="Calibri" w:eastAsia="Calibri" w:hAnsi="Calibri"/>
                <w:color w:val="00000a"/>
              </w:rPr>
            </w:pPr>
            <w:r>
              <w:rPr>
                <w:rFonts w:ascii="Calibri" w:hAnsi="Calibri" w:cs="Calibri" w:eastAsia="Calibri"/>
                <w:color w:val="00000a"/>
              </w:rPr>
              <w:t>ማጠቃለያ</w:t>
            </w:r>
          </w:p>
        </w:tc>
      </w:tr>
    </w:tbl>
    <w:p w14:paraId="000000AE">
      <w:pPr>
        <w:keepNext w:val="1"/>
        <w:widowControl w:val="0"/>
        <w:shd w:fill="ffffff" w:val="clear"/>
        <w:spacing w:after="280" w:before="280" w:line="240" w:lineRule="auto"/>
        <w:rPr>
          <w:rFonts w:ascii="Calibri" w:cs="Calibri" w:eastAsia="Calibri" w:hAnsi="Calibri"/>
          <w:color w:val="00000a"/>
          <w:highlight w:val="white"/>
        </w:rPr>
      </w:pPr>
    </w:p>
    <w:p w14:paraId="000000AF"/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am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