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5683A" w14:textId="77777777" w:rsidR="003913AE" w:rsidRDefault="002449FA">
      <w:pPr>
        <w:pStyle w:val="Heading1"/>
      </w:pPr>
      <w:bookmarkStart w:id="0" w:name="introduction"/>
      <w:r>
        <w:t>Introduction</w:t>
      </w:r>
      <w:bookmarkEnd w:id="0"/>
    </w:p>
    <w:p w14:paraId="726C4FC2" w14:textId="77777777" w:rsidR="003913AE" w:rsidRDefault="002449FA">
      <w:pPr>
        <w:pStyle w:val="Heading2"/>
      </w:pPr>
      <w:bookmarkStart w:id="1" w:name="information-security"/>
      <w:r>
        <w:t>Information security</w:t>
      </w:r>
      <w:bookmarkEnd w:id="1"/>
    </w:p>
    <w:p w14:paraId="403CCBC0" w14:textId="77777777" w:rsidR="003913AE" w:rsidRDefault="002449FA">
      <w:pPr>
        <w:pStyle w:val="Heading3"/>
      </w:pPr>
      <w:bookmarkStart w:id="2" w:name="trust-say-more---what-is-this"/>
      <w:r>
        <w:t>Trust (say more - what is this?)</w:t>
      </w:r>
      <w:bookmarkEnd w:id="2"/>
    </w:p>
    <w:p w14:paraId="77614B68" w14:textId="77777777" w:rsidR="003913AE" w:rsidRDefault="002449FA">
      <w:pPr>
        <w:pStyle w:val="Heading2"/>
      </w:pPr>
      <w:bookmarkStart w:id="3" w:name="privacy"/>
      <w:r>
        <w:t>Privacy</w:t>
      </w:r>
      <w:bookmarkEnd w:id="3"/>
    </w:p>
    <w:p w14:paraId="6A96B9A2" w14:textId="77777777" w:rsidR="003913AE" w:rsidRDefault="002449FA">
      <w:pPr>
        <w:pStyle w:val="Heading2"/>
      </w:pPr>
      <w:bookmarkStart w:id="4" w:name="identification-and-authentication"/>
      <w:r>
        <w:t>Identification and authentication</w:t>
      </w:r>
      <w:bookmarkEnd w:id="4"/>
    </w:p>
    <w:p w14:paraId="335C6893" w14:textId="77777777" w:rsidR="003913AE" w:rsidRDefault="002449FA">
      <w:pPr>
        <w:pStyle w:val="Heading3"/>
      </w:pPr>
      <w:bookmarkStart w:id="5" w:name="context-and-identity"/>
      <w:r>
        <w:t>Context and Identity</w:t>
      </w:r>
      <w:bookmarkEnd w:id="5"/>
    </w:p>
    <w:p w14:paraId="7B249861" w14:textId="77777777" w:rsidR="003913AE" w:rsidRDefault="002449FA">
      <w:pPr>
        <w:pStyle w:val="Heading3"/>
      </w:pPr>
      <w:bookmarkStart w:id="6" w:name="levels-of-assurance"/>
      <w:r>
        <w:t>Levels of Assurance</w:t>
      </w:r>
      <w:bookmarkEnd w:id="6"/>
    </w:p>
    <w:p w14:paraId="45F6BE4B" w14:textId="77777777" w:rsidR="003913AE" w:rsidRDefault="002449FA">
      <w:pPr>
        <w:pStyle w:val="Heading2"/>
      </w:pPr>
      <w:bookmarkStart w:id="7" w:name="the-business-case-for-iam"/>
      <w:r>
        <w:t>The Business Case for IAM</w:t>
      </w:r>
      <w:bookmarkEnd w:id="7"/>
    </w:p>
    <w:p w14:paraId="25EF233B" w14:textId="77777777" w:rsidR="003913AE" w:rsidRDefault="002449FA">
      <w:pPr>
        <w:pStyle w:val="Heading3"/>
      </w:pPr>
      <w:bookmarkStart w:id="8" w:name="workforce-iam"/>
      <w:r>
        <w:t>Workforce IAM</w:t>
      </w:r>
      <w:bookmarkEnd w:id="8"/>
    </w:p>
    <w:p w14:paraId="62275C0F" w14:textId="77777777" w:rsidR="003913AE" w:rsidRDefault="002449FA">
      <w:pPr>
        <w:pStyle w:val="Heading3"/>
      </w:pPr>
      <w:bookmarkStart w:id="9" w:name="consumercitizen-iam"/>
      <w:r>
        <w:t>Consumer/Citizen IAM</w:t>
      </w:r>
      <w:bookmarkEnd w:id="9"/>
    </w:p>
    <w:p w14:paraId="1B038C2F" w14:textId="77777777" w:rsidR="003913AE" w:rsidRDefault="002449FA">
      <w:pPr>
        <w:pStyle w:val="Heading1"/>
      </w:pPr>
      <w:bookmarkStart w:id="10" w:name="digital-identity"/>
      <w:r>
        <w:t>Digital Identity</w:t>
      </w:r>
      <w:bookmarkEnd w:id="10"/>
    </w:p>
    <w:p w14:paraId="7225ADA7" w14:textId="77777777" w:rsidR="003913AE" w:rsidRDefault="002449FA" w:rsidP="00E55BC9">
      <w:pPr>
        <w:pStyle w:val="Heading2"/>
      </w:pPr>
      <w:bookmarkStart w:id="11" w:name="definition"/>
      <w:r>
        <w:t>Definition</w:t>
      </w:r>
      <w:bookmarkEnd w:id="11"/>
    </w:p>
    <w:p w14:paraId="2A83E3EB" w14:textId="77777777" w:rsidR="003913AE" w:rsidRDefault="002449FA" w:rsidP="00E55BC9">
      <w:pPr>
        <w:pStyle w:val="Heading3"/>
      </w:pPr>
      <w:bookmarkStart w:id="12" w:name="reputation"/>
      <w:r>
        <w:t>Reputation</w:t>
      </w:r>
      <w:bookmarkEnd w:id="12"/>
    </w:p>
    <w:p w14:paraId="20CB78C7" w14:textId="311E41A2" w:rsidR="003913AE" w:rsidRDefault="002449FA" w:rsidP="00E55BC9">
      <w:pPr>
        <w:pStyle w:val="Heading3"/>
      </w:pPr>
      <w:bookmarkStart w:id="13" w:name="laws-of-identity---this-sounds-like-juri"/>
      <w:r>
        <w:t xml:space="preserve">Laws of Identity </w:t>
      </w:r>
      <w:r w:rsidR="009C16C6">
        <w:t>(</w:t>
      </w:r>
      <w:r>
        <w:t>this sounds like jurisdictions and real laws - is that the intent?</w:t>
      </w:r>
      <w:bookmarkEnd w:id="13"/>
      <w:r w:rsidR="009C16C6">
        <w:t>)</w:t>
      </w:r>
    </w:p>
    <w:p w14:paraId="38E52BEE" w14:textId="77777777" w:rsidR="003913AE" w:rsidRDefault="002449FA" w:rsidP="00E55BC9">
      <w:pPr>
        <w:pStyle w:val="Heading2"/>
      </w:pPr>
      <w:bookmarkStart w:id="14" w:name="identifiers"/>
      <w:r>
        <w:t>Identifiers</w:t>
      </w:r>
      <w:bookmarkEnd w:id="14"/>
    </w:p>
    <w:p w14:paraId="4AD327CC" w14:textId="5CE0667A" w:rsidR="003913AE" w:rsidRDefault="002449FA" w:rsidP="00E55BC9">
      <w:pPr>
        <w:pStyle w:val="Heading2"/>
      </w:pPr>
      <w:bookmarkStart w:id="15" w:name="digital-identity-lifecycle"/>
      <w:r>
        <w:t xml:space="preserve">Digital Identity Lifecycle </w:t>
      </w:r>
      <w:r w:rsidR="009C16C6">
        <w:t>(</w:t>
      </w:r>
      <w:r>
        <w:t>?</w:t>
      </w:r>
      <w:bookmarkEnd w:id="15"/>
      <w:r w:rsidR="009C16C6">
        <w:t>)</w:t>
      </w:r>
    </w:p>
    <w:p w14:paraId="21AA8AE3" w14:textId="77777777" w:rsidR="003913AE" w:rsidRDefault="002449FA" w:rsidP="00E55BC9">
      <w:pPr>
        <w:pStyle w:val="Heading2"/>
      </w:pPr>
      <w:bookmarkStart w:id="16" w:name="mapping-to-human-or-device"/>
      <w:r>
        <w:t>Mapping to human or device</w:t>
      </w:r>
      <w:bookmarkEnd w:id="16"/>
    </w:p>
    <w:p w14:paraId="269EEEC6" w14:textId="262729FA" w:rsidR="00F44270" w:rsidRDefault="002449FA" w:rsidP="00E55BC9">
      <w:pPr>
        <w:pStyle w:val="Heading2"/>
      </w:pPr>
      <w:bookmarkStart w:id="17" w:name="proofing---we-need-to-avoid-this-word-th"/>
      <w:r>
        <w:t>Proofing</w:t>
      </w:r>
      <w:r w:rsidR="00F44270">
        <w:t>, B</w:t>
      </w:r>
      <w:r>
        <w:t xml:space="preserve">inding or </w:t>
      </w:r>
      <w:r w:rsidR="00F44270">
        <w:t>R</w:t>
      </w:r>
      <w:r>
        <w:t>egistration</w:t>
      </w:r>
      <w:r w:rsidR="009C16C6">
        <w:t xml:space="preserve"> (</w:t>
      </w:r>
      <w:r>
        <w:t>?</w:t>
      </w:r>
      <w:r w:rsidR="009C16C6">
        <w:t>)</w:t>
      </w:r>
    </w:p>
    <w:p w14:paraId="3A3AE045" w14:textId="7500B1BC" w:rsidR="003913AE" w:rsidRDefault="009C16C6" w:rsidP="00F44270">
      <w:pPr>
        <w:pStyle w:val="Heading3"/>
      </w:pPr>
      <w:r>
        <w:t>V</w:t>
      </w:r>
      <w:r w:rsidR="002449FA">
        <w:t>erification/</w:t>
      </w:r>
      <w:r>
        <w:t>V</w:t>
      </w:r>
      <w:r w:rsidR="002449FA">
        <w:t>alidation</w:t>
      </w:r>
      <w:bookmarkEnd w:id="17"/>
    </w:p>
    <w:p w14:paraId="7FBA95B3" w14:textId="77777777" w:rsidR="003913AE" w:rsidRDefault="002449FA" w:rsidP="00E55BC9">
      <w:pPr>
        <w:pStyle w:val="Heading2"/>
      </w:pPr>
      <w:bookmarkStart w:id="18" w:name="credentials"/>
      <w:r>
        <w:t>Credentials</w:t>
      </w:r>
      <w:bookmarkEnd w:id="18"/>
    </w:p>
    <w:p w14:paraId="340DDDAD" w14:textId="77777777" w:rsidR="003913AE" w:rsidRDefault="002449FA">
      <w:pPr>
        <w:pStyle w:val="Heading1"/>
      </w:pPr>
      <w:bookmarkStart w:id="19" w:name="access-control"/>
      <w:r>
        <w:t>Access Control</w:t>
      </w:r>
      <w:bookmarkEnd w:id="19"/>
    </w:p>
    <w:p w14:paraId="12FE142F" w14:textId="77777777" w:rsidR="003913AE" w:rsidRDefault="002449FA">
      <w:pPr>
        <w:pStyle w:val="Heading2"/>
      </w:pPr>
      <w:bookmarkStart w:id="20" w:name="authentication"/>
      <w:r>
        <w:lastRenderedPageBreak/>
        <w:t>Authentication</w:t>
      </w:r>
      <w:bookmarkEnd w:id="20"/>
    </w:p>
    <w:p w14:paraId="38591CDA" w14:textId="77777777" w:rsidR="003913AE" w:rsidRDefault="002449FA">
      <w:pPr>
        <w:pStyle w:val="Heading3"/>
      </w:pPr>
      <w:bookmarkStart w:id="21" w:name="dynamic-authentication-risk-based"/>
      <w:r>
        <w:t>Dynamic Authentication (risk-based)</w:t>
      </w:r>
      <w:bookmarkEnd w:id="21"/>
    </w:p>
    <w:p w14:paraId="4DB49F80" w14:textId="77777777" w:rsidR="003913AE" w:rsidRDefault="002449FA">
      <w:pPr>
        <w:pStyle w:val="Heading3"/>
      </w:pPr>
      <w:bookmarkStart w:id="22" w:name="multi-factor-authentication"/>
      <w:r>
        <w:t>Multi-Factor Authentication</w:t>
      </w:r>
      <w:bookmarkEnd w:id="22"/>
    </w:p>
    <w:p w14:paraId="2557D635" w14:textId="1999A8EF" w:rsidR="003913AE" w:rsidRDefault="002449FA">
      <w:pPr>
        <w:pStyle w:val="Heading3"/>
      </w:pPr>
      <w:bookmarkStart w:id="23" w:name="single-sign-on-within-a-domain"/>
      <w:r>
        <w:t xml:space="preserve">Single Sign-on </w:t>
      </w:r>
      <w:r w:rsidR="009C16C6">
        <w:t>W</w:t>
      </w:r>
      <w:r>
        <w:t xml:space="preserve">ithin a </w:t>
      </w:r>
      <w:r w:rsidR="009C16C6">
        <w:t>D</w:t>
      </w:r>
      <w:r>
        <w:t>omain</w:t>
      </w:r>
      <w:bookmarkEnd w:id="23"/>
    </w:p>
    <w:p w14:paraId="35C16787" w14:textId="101051CE" w:rsidR="003913AE" w:rsidRDefault="002449FA">
      <w:pPr>
        <w:pStyle w:val="Heading3"/>
      </w:pPr>
      <w:bookmarkStart w:id="24" w:name="centralised-authentication-service"/>
      <w:proofErr w:type="spellStart"/>
      <w:r>
        <w:t>Centralised</w:t>
      </w:r>
      <w:proofErr w:type="spellEnd"/>
      <w:r>
        <w:t xml:space="preserve"> </w:t>
      </w:r>
      <w:r w:rsidR="009C16C6">
        <w:t>A</w:t>
      </w:r>
      <w:r>
        <w:t xml:space="preserve">uthentication </w:t>
      </w:r>
      <w:r w:rsidR="009C16C6">
        <w:t>S</w:t>
      </w:r>
      <w:r>
        <w:t>ervice</w:t>
      </w:r>
      <w:bookmarkEnd w:id="24"/>
    </w:p>
    <w:p w14:paraId="57AD6954" w14:textId="77777777" w:rsidR="003913AE" w:rsidRDefault="002449FA">
      <w:pPr>
        <w:pStyle w:val="Heading3"/>
      </w:pPr>
      <w:bookmarkStart w:id="25" w:name="federated-authentication-between-domains"/>
      <w:r>
        <w:t>Federated Authentication (between domains)</w:t>
      </w:r>
      <w:bookmarkEnd w:id="25"/>
    </w:p>
    <w:p w14:paraId="32AE99B4" w14:textId="0CC30FB0" w:rsidR="003913AE" w:rsidRDefault="002449FA">
      <w:pPr>
        <w:pStyle w:val="Heading3"/>
      </w:pPr>
      <w:bookmarkStart w:id="26" w:name="device-identity-for-corroboration"/>
      <w:r>
        <w:t xml:space="preserve">Device </w:t>
      </w:r>
      <w:r w:rsidR="009C16C6">
        <w:t>I</w:t>
      </w:r>
      <w:r>
        <w:t xml:space="preserve">dentity for </w:t>
      </w:r>
      <w:r w:rsidR="009C16C6">
        <w:t>C</w:t>
      </w:r>
      <w:r>
        <w:t>orroboration</w:t>
      </w:r>
      <w:bookmarkEnd w:id="26"/>
    </w:p>
    <w:p w14:paraId="6F4B4E3A" w14:textId="77777777" w:rsidR="003913AE" w:rsidRDefault="002449FA">
      <w:pPr>
        <w:pStyle w:val="Heading3"/>
      </w:pPr>
      <w:bookmarkStart w:id="27" w:name="fast-identity-online-fido-and-its-cousin"/>
      <w:r>
        <w:t>Fast Identity Online (FIDO) and its cousins</w:t>
      </w:r>
      <w:bookmarkEnd w:id="27"/>
    </w:p>
    <w:p w14:paraId="3704FDFB" w14:textId="77777777" w:rsidR="003913AE" w:rsidRDefault="002449FA">
      <w:pPr>
        <w:pStyle w:val="Heading3"/>
      </w:pPr>
      <w:bookmarkStart w:id="28" w:name="session-management"/>
      <w:r>
        <w:t>Session Management</w:t>
      </w:r>
      <w:bookmarkEnd w:id="28"/>
    </w:p>
    <w:p w14:paraId="55906A36" w14:textId="77777777" w:rsidR="003913AE" w:rsidRDefault="002449FA">
      <w:pPr>
        <w:pStyle w:val="Heading2"/>
      </w:pPr>
      <w:bookmarkStart w:id="29" w:name="authorization"/>
      <w:r>
        <w:t>Authorization</w:t>
      </w:r>
      <w:bookmarkEnd w:id="29"/>
    </w:p>
    <w:p w14:paraId="20478644" w14:textId="7D436336" w:rsidR="003913AE" w:rsidRDefault="002449FA">
      <w:pPr>
        <w:pStyle w:val="Heading3"/>
      </w:pPr>
      <w:bookmarkStart w:id="30" w:name="resources-to-protect"/>
      <w:r>
        <w:t xml:space="preserve">Resources to </w:t>
      </w:r>
      <w:r w:rsidR="009C16C6">
        <w:t>P</w:t>
      </w:r>
      <w:r>
        <w:t>rotect</w:t>
      </w:r>
      <w:bookmarkEnd w:id="30"/>
    </w:p>
    <w:p w14:paraId="72F6A0B6" w14:textId="77777777" w:rsidR="003913AE" w:rsidRDefault="002449FA">
      <w:pPr>
        <w:pStyle w:val="Heading3"/>
      </w:pPr>
      <w:bookmarkStart w:id="31" w:name="authorisation"/>
      <w:proofErr w:type="spellStart"/>
      <w:r>
        <w:t>Authorisation</w:t>
      </w:r>
      <w:bookmarkEnd w:id="31"/>
      <w:proofErr w:type="spellEnd"/>
    </w:p>
    <w:p w14:paraId="7A80674A" w14:textId="77777777" w:rsidR="003913AE" w:rsidRDefault="002449FA">
      <w:pPr>
        <w:pStyle w:val="Heading4"/>
      </w:pPr>
      <w:bookmarkStart w:id="32" w:name="acls"/>
      <w:r>
        <w:t>ACL’s</w:t>
      </w:r>
      <w:bookmarkEnd w:id="32"/>
    </w:p>
    <w:p w14:paraId="2B0787C8" w14:textId="77777777" w:rsidR="003913AE" w:rsidRDefault="002449FA">
      <w:pPr>
        <w:pStyle w:val="Heading4"/>
      </w:pPr>
      <w:bookmarkStart w:id="33" w:name="rbac"/>
      <w:r>
        <w:t>RBAC</w:t>
      </w:r>
      <w:bookmarkEnd w:id="33"/>
    </w:p>
    <w:p w14:paraId="5AF0CDE9" w14:textId="529A5A16" w:rsidR="003913AE" w:rsidRDefault="002449FA">
      <w:pPr>
        <w:pStyle w:val="Heading4"/>
      </w:pPr>
      <w:bookmarkStart w:id="34" w:name="abac-dynamic-access-management"/>
      <w:r>
        <w:t xml:space="preserve">ABAC / </w:t>
      </w:r>
      <w:r w:rsidR="009C16C6">
        <w:t>D</w:t>
      </w:r>
      <w:r>
        <w:t xml:space="preserve">ynamic </w:t>
      </w:r>
      <w:r w:rsidR="009C16C6">
        <w:t>A</w:t>
      </w:r>
      <w:r>
        <w:t xml:space="preserve">ccess </w:t>
      </w:r>
      <w:r w:rsidR="009C16C6">
        <w:t>M</w:t>
      </w:r>
      <w:r>
        <w:t>anagement</w:t>
      </w:r>
      <w:bookmarkEnd w:id="34"/>
    </w:p>
    <w:p w14:paraId="63183DB5" w14:textId="77777777" w:rsidR="003913AE" w:rsidRDefault="002449FA">
      <w:pPr>
        <w:pStyle w:val="Heading5"/>
      </w:pPr>
      <w:bookmarkStart w:id="35" w:name="policy-management-solutions"/>
      <w:r>
        <w:t>Policy Management solutions</w:t>
      </w:r>
      <w:bookmarkEnd w:id="35"/>
    </w:p>
    <w:p w14:paraId="34042F55" w14:textId="77777777" w:rsidR="003913AE" w:rsidRDefault="002449FA">
      <w:pPr>
        <w:pStyle w:val="Heading3"/>
      </w:pPr>
      <w:bookmarkStart w:id="36" w:name="privileged-access-management"/>
      <w:r>
        <w:t>Privileged Access Management</w:t>
      </w:r>
      <w:bookmarkEnd w:id="36"/>
    </w:p>
    <w:p w14:paraId="1F989CE8" w14:textId="4236D67A" w:rsidR="003913AE" w:rsidRDefault="002449FA">
      <w:pPr>
        <w:pStyle w:val="Heading4"/>
      </w:pPr>
      <w:bookmarkStart w:id="37" w:name="alignment-to-risk-management"/>
      <w:r>
        <w:t>Alignment to Risk Management</w:t>
      </w:r>
      <w:bookmarkEnd w:id="37"/>
    </w:p>
    <w:p w14:paraId="4CCEE3FB" w14:textId="12F74191" w:rsidR="00390AAE" w:rsidRPr="00390AAE" w:rsidRDefault="00390AAE" w:rsidP="0085279F">
      <w:pPr>
        <w:pStyle w:val="Heading4"/>
      </w:pPr>
      <w:r>
        <w:t>System Accounts</w:t>
      </w:r>
    </w:p>
    <w:p w14:paraId="3CC83FA1" w14:textId="6E78EB9C" w:rsidR="003913AE" w:rsidRDefault="009F177C">
      <w:pPr>
        <w:pStyle w:val="Heading1"/>
      </w:pPr>
      <w:bookmarkStart w:id="38" w:name="regulations-and-laws"/>
      <w:r>
        <w:t>Laws, Regulations, and Standards</w:t>
      </w:r>
      <w:bookmarkEnd w:id="38"/>
    </w:p>
    <w:p w14:paraId="36B1E317" w14:textId="77777777" w:rsidR="009F177C" w:rsidRPr="009F177C" w:rsidRDefault="009F177C" w:rsidP="009F177C">
      <w:pPr>
        <w:pStyle w:val="Heading2"/>
        <w:rPr>
          <w:rFonts w:ascii="Times New Roman" w:eastAsia="Times New Roman" w:hAnsi="Times New Roman" w:cs="Times New Roman"/>
        </w:rPr>
      </w:pPr>
      <w:bookmarkStart w:id="39" w:name="survey-of-jurisdictions"/>
      <w:r w:rsidRPr="009F177C">
        <w:rPr>
          <w:rFonts w:eastAsia="Times New Roman"/>
        </w:rPr>
        <w:t>Framework to Understand Legal Environment</w:t>
      </w:r>
    </w:p>
    <w:bookmarkEnd w:id="39"/>
    <w:p w14:paraId="076EB986" w14:textId="664CDA15" w:rsidR="003913AE" w:rsidRDefault="009F177C" w:rsidP="00E55BC9">
      <w:pPr>
        <w:pStyle w:val="Heading2"/>
      </w:pPr>
      <w:r>
        <w:t>Highlights of Selected Laws</w:t>
      </w:r>
    </w:p>
    <w:p w14:paraId="2D5751FD" w14:textId="6D5F694F" w:rsidR="009F177C" w:rsidRDefault="009F177C" w:rsidP="009F177C">
      <w:pPr>
        <w:pStyle w:val="Heading3"/>
      </w:pPr>
      <w:r>
        <w:t>Europe</w:t>
      </w:r>
    </w:p>
    <w:p w14:paraId="0057E37B" w14:textId="3306DCBD" w:rsidR="009F177C" w:rsidRDefault="009F177C" w:rsidP="009F177C">
      <w:pPr>
        <w:pStyle w:val="Heading4"/>
      </w:pPr>
      <w:r>
        <w:lastRenderedPageBreak/>
        <w:t>GDPR</w:t>
      </w:r>
    </w:p>
    <w:p w14:paraId="294F095E" w14:textId="0C97BEBC" w:rsidR="009F177C" w:rsidRPr="009F177C" w:rsidRDefault="009F177C" w:rsidP="009F177C">
      <w:pPr>
        <w:pStyle w:val="Heading3"/>
      </w:pPr>
      <w:r>
        <w:t>United States</w:t>
      </w:r>
    </w:p>
    <w:p w14:paraId="6E7DF06D" w14:textId="77777777" w:rsidR="009F177C" w:rsidRPr="009F177C" w:rsidRDefault="009F177C" w:rsidP="009F177C">
      <w:pPr>
        <w:pStyle w:val="Heading4"/>
      </w:pPr>
      <w:r w:rsidRPr="009F177C">
        <w:t>Sarbanes-Oxley Section 404</w:t>
      </w:r>
    </w:p>
    <w:p w14:paraId="707D73F7" w14:textId="77777777" w:rsidR="009F177C" w:rsidRPr="009F177C" w:rsidRDefault="009F177C" w:rsidP="009F177C">
      <w:pPr>
        <w:pStyle w:val="Heading4"/>
      </w:pPr>
      <w:r w:rsidRPr="009F177C">
        <w:t>Health Insurance Portability and Accountability Act (HIPAA)</w:t>
      </w:r>
    </w:p>
    <w:p w14:paraId="17D6BA00" w14:textId="77777777" w:rsidR="009F177C" w:rsidRPr="009F177C" w:rsidRDefault="009F177C" w:rsidP="009F177C">
      <w:pPr>
        <w:pStyle w:val="Heading4"/>
      </w:pPr>
      <w:r w:rsidRPr="009F177C">
        <w:t>Health Information Technology for Economic and Clinical Health Act (HITECH)</w:t>
      </w:r>
    </w:p>
    <w:p w14:paraId="23AA61CD" w14:textId="77777777" w:rsidR="009F177C" w:rsidRPr="009F177C" w:rsidRDefault="009F177C" w:rsidP="009F177C">
      <w:pPr>
        <w:pStyle w:val="Heading4"/>
      </w:pPr>
      <w:r w:rsidRPr="009F177C">
        <w:t>Family Educational Rights and Privacy Act of 1974 (FERPA)</w:t>
      </w:r>
    </w:p>
    <w:p w14:paraId="5A76BA1B" w14:textId="77777777" w:rsidR="009F177C" w:rsidRPr="009F177C" w:rsidRDefault="009F177C" w:rsidP="009F177C">
      <w:pPr>
        <w:pStyle w:val="Heading4"/>
      </w:pPr>
      <w:r w:rsidRPr="009F177C">
        <w:t>Children's Online Privacy Protection Act (COPPA)</w:t>
      </w:r>
    </w:p>
    <w:p w14:paraId="17CE8656" w14:textId="77777777" w:rsidR="009F177C" w:rsidRPr="009F177C" w:rsidRDefault="009F177C" w:rsidP="009F177C">
      <w:pPr>
        <w:pStyle w:val="Heading4"/>
      </w:pPr>
      <w:r w:rsidRPr="009F177C">
        <w:t>Fair and Accurate Credit Transaction Act (FACTA)</w:t>
      </w:r>
    </w:p>
    <w:p w14:paraId="3DD009D2" w14:textId="1E2D27AD" w:rsidR="003913AE" w:rsidRDefault="009F177C" w:rsidP="009F177C">
      <w:pPr>
        <w:pStyle w:val="Heading3"/>
      </w:pPr>
      <w:r w:rsidRPr="009F177C">
        <w:t>Canada</w:t>
      </w:r>
    </w:p>
    <w:p w14:paraId="0CF23B42" w14:textId="77777777" w:rsidR="009F177C" w:rsidRPr="009F177C" w:rsidRDefault="009F177C" w:rsidP="009F177C">
      <w:pPr>
        <w:pStyle w:val="Heading4"/>
        <w:rPr>
          <w:rFonts w:ascii="Times New Roman" w:eastAsia="Times New Roman" w:hAnsi="Times New Roman" w:cs="Times New Roman"/>
        </w:rPr>
      </w:pPr>
      <w:r w:rsidRPr="009F177C">
        <w:rPr>
          <w:rFonts w:eastAsia="Times New Roman"/>
        </w:rPr>
        <w:t>Personal Information Protection and Electronic Documents Act (PIPED Act, or PIPEDA)</w:t>
      </w:r>
    </w:p>
    <w:p w14:paraId="4557CF38" w14:textId="007716CD" w:rsidR="009F177C" w:rsidRDefault="009F177C" w:rsidP="009F177C">
      <w:pPr>
        <w:pStyle w:val="Heading2"/>
      </w:pPr>
      <w:r>
        <w:t>Standards</w:t>
      </w:r>
    </w:p>
    <w:p w14:paraId="73B26321" w14:textId="35CFDAB7" w:rsidR="009F177C" w:rsidRDefault="009F177C" w:rsidP="009F177C">
      <w:pPr>
        <w:pStyle w:val="Heading3"/>
      </w:pPr>
      <w:r>
        <w:t>Terminology</w:t>
      </w:r>
    </w:p>
    <w:p w14:paraId="02065E2C" w14:textId="6B9B4995" w:rsidR="009F177C" w:rsidRPr="009F177C" w:rsidRDefault="009F177C" w:rsidP="009F177C">
      <w:pPr>
        <w:pStyle w:val="Heading4"/>
        <w:rPr>
          <w:rFonts w:ascii="Times New Roman" w:eastAsia="Times New Roman" w:hAnsi="Times New Roman" w:cs="Times New Roman"/>
        </w:rPr>
      </w:pPr>
      <w:r w:rsidRPr="009F177C">
        <w:rPr>
          <w:rFonts w:eastAsia="Times New Roman"/>
        </w:rPr>
        <w:t xml:space="preserve">ISO/IEC 24760-1:2019 IT Security and Privacy -- A Framework </w:t>
      </w:r>
      <w:proofErr w:type="gramStart"/>
      <w:r w:rsidRPr="009F177C">
        <w:rPr>
          <w:rFonts w:eastAsia="Times New Roman"/>
        </w:rPr>
        <w:t>For</w:t>
      </w:r>
      <w:proofErr w:type="gramEnd"/>
      <w:r w:rsidRPr="009F177C">
        <w:rPr>
          <w:rFonts w:eastAsia="Times New Roman"/>
        </w:rPr>
        <w:t xml:space="preserve"> Identity Management -- Part 1: Terminology And Concepts</w:t>
      </w:r>
    </w:p>
    <w:p w14:paraId="6A3BAE95" w14:textId="3F62C5A0" w:rsidR="009F177C" w:rsidRDefault="009F177C" w:rsidP="009F177C">
      <w:pPr>
        <w:pStyle w:val="Heading3"/>
      </w:pPr>
      <w:r>
        <w:t>Architecture</w:t>
      </w:r>
    </w:p>
    <w:p w14:paraId="04B2160E" w14:textId="77777777" w:rsidR="009F177C" w:rsidRPr="009F177C" w:rsidRDefault="009F177C" w:rsidP="009F177C">
      <w:pPr>
        <w:pStyle w:val="Heading4"/>
      </w:pPr>
      <w:r w:rsidRPr="009F177C">
        <w:t>ISO/IEC 24760-2:2015 Information technology -- Security techniques -- A framework for identity management -- Part 2: Reference architecture and requirements</w:t>
      </w:r>
    </w:p>
    <w:p w14:paraId="3F04DA26" w14:textId="77777777" w:rsidR="009F177C" w:rsidRPr="009F177C" w:rsidRDefault="009F177C" w:rsidP="009F177C">
      <w:pPr>
        <w:pStyle w:val="Heading4"/>
      </w:pPr>
      <w:r w:rsidRPr="009F177C">
        <w:t>ISO/IEC 24760-3:2016 Information technology -- Security techniques -- A framework for identity management -- Part 3: Practice</w:t>
      </w:r>
    </w:p>
    <w:p w14:paraId="4B36D3FD" w14:textId="77777777" w:rsidR="009F177C" w:rsidRPr="009F177C" w:rsidRDefault="009F177C" w:rsidP="009F177C">
      <w:pPr>
        <w:pStyle w:val="Heading3"/>
      </w:pPr>
      <w:r w:rsidRPr="009F177C">
        <w:t>Techniques</w:t>
      </w:r>
    </w:p>
    <w:p w14:paraId="116F8128" w14:textId="77777777" w:rsidR="009F177C" w:rsidRDefault="009F177C" w:rsidP="009F177C">
      <w:pPr>
        <w:pStyle w:val="Heading4"/>
      </w:pPr>
      <w:r>
        <w:t>LDAP – RFC 4511</w:t>
      </w:r>
    </w:p>
    <w:p w14:paraId="7DBA92C0" w14:textId="77777777" w:rsidR="009F177C" w:rsidRDefault="009F177C" w:rsidP="009F177C">
      <w:pPr>
        <w:pStyle w:val="Heading4"/>
      </w:pPr>
      <w:r>
        <w:t>LDIF – RFC 2849</w:t>
      </w:r>
    </w:p>
    <w:p w14:paraId="799CCAEE" w14:textId="77777777" w:rsidR="009F177C" w:rsidRDefault="009F177C" w:rsidP="009F177C">
      <w:pPr>
        <w:pStyle w:val="Heading4"/>
      </w:pPr>
      <w:r>
        <w:t>SAML 2.0</w:t>
      </w:r>
    </w:p>
    <w:p w14:paraId="0F21FDFB" w14:textId="77777777" w:rsidR="009F177C" w:rsidRDefault="009F177C" w:rsidP="009F177C">
      <w:pPr>
        <w:pStyle w:val="Heading4"/>
      </w:pPr>
      <w:r>
        <w:t>OAUTH 2.0 – RFC’S 6749, 8252</w:t>
      </w:r>
    </w:p>
    <w:p w14:paraId="261940DB" w14:textId="77777777" w:rsidR="009F177C" w:rsidRDefault="009F177C" w:rsidP="009F177C">
      <w:pPr>
        <w:pStyle w:val="Heading4"/>
      </w:pPr>
      <w:r>
        <w:t>OpenID Connect 1.0</w:t>
      </w:r>
    </w:p>
    <w:p w14:paraId="31D9CDA7" w14:textId="77777777" w:rsidR="009F177C" w:rsidRDefault="009F177C" w:rsidP="009F177C">
      <w:pPr>
        <w:pStyle w:val="Heading4"/>
      </w:pPr>
      <w:r>
        <w:t>User-Managed Access (UMA) Profile of OAuth 2.0</w:t>
      </w:r>
    </w:p>
    <w:p w14:paraId="4B446590" w14:textId="77777777" w:rsidR="009F177C" w:rsidRPr="009F177C" w:rsidRDefault="009F177C" w:rsidP="009F177C">
      <w:pPr>
        <w:pStyle w:val="BodyText"/>
      </w:pPr>
      <w:bookmarkStart w:id="40" w:name="_GoBack"/>
      <w:bookmarkEnd w:id="40"/>
    </w:p>
    <w:p w14:paraId="615CC0CD" w14:textId="77777777" w:rsidR="003913AE" w:rsidRDefault="002449FA">
      <w:pPr>
        <w:pStyle w:val="Heading1"/>
      </w:pPr>
      <w:bookmarkStart w:id="41" w:name="workforce-iam-internal-iam"/>
      <w:r>
        <w:lastRenderedPageBreak/>
        <w:t xml:space="preserve">Workforce IAM </w:t>
      </w:r>
      <w:r w:rsidR="00E55BC9">
        <w:t xml:space="preserve">/ </w:t>
      </w:r>
      <w:r>
        <w:t>Internal IAM</w:t>
      </w:r>
      <w:bookmarkEnd w:id="41"/>
    </w:p>
    <w:p w14:paraId="3E5D5FCD" w14:textId="5D8F0F20" w:rsidR="003913AE" w:rsidRDefault="002449FA">
      <w:pPr>
        <w:pStyle w:val="Heading2"/>
      </w:pPr>
      <w:bookmarkStart w:id="42" w:name="iam-processes"/>
      <w:r>
        <w:t xml:space="preserve">IAM </w:t>
      </w:r>
      <w:r w:rsidR="009C16C6">
        <w:t>P</w:t>
      </w:r>
      <w:r>
        <w:t>rocesses</w:t>
      </w:r>
      <w:bookmarkEnd w:id="42"/>
    </w:p>
    <w:p w14:paraId="1F310175" w14:textId="77777777" w:rsidR="003913AE" w:rsidRDefault="002449FA">
      <w:pPr>
        <w:pStyle w:val="Heading3"/>
      </w:pPr>
      <w:bookmarkStart w:id="43" w:name="joiner-mover-leaver"/>
      <w:r>
        <w:t>Joiner-Mover-Leaver</w:t>
      </w:r>
      <w:bookmarkEnd w:id="43"/>
    </w:p>
    <w:p w14:paraId="3611B202" w14:textId="571194DF" w:rsidR="003913AE" w:rsidRDefault="002449FA">
      <w:pPr>
        <w:pStyle w:val="Heading3"/>
      </w:pPr>
      <w:bookmarkStart w:id="44" w:name="hr-ownership"/>
      <w:r>
        <w:t xml:space="preserve">HR </w:t>
      </w:r>
      <w:r w:rsidR="009C16C6">
        <w:t>O</w:t>
      </w:r>
      <w:r>
        <w:t>wnership</w:t>
      </w:r>
      <w:bookmarkEnd w:id="44"/>
    </w:p>
    <w:p w14:paraId="5FE6BBA9" w14:textId="313B8C32" w:rsidR="003913AE" w:rsidRDefault="002449FA">
      <w:pPr>
        <w:pStyle w:val="Heading3"/>
      </w:pPr>
      <w:bookmarkStart w:id="45" w:name="provisioning-on-boarding-and-off-boardin"/>
      <w:r>
        <w:t>Provisioning (On-boarding and Off-boarding)</w:t>
      </w:r>
      <w:bookmarkEnd w:id="45"/>
    </w:p>
    <w:p w14:paraId="547E3234" w14:textId="12A55C27" w:rsidR="006524AF" w:rsidRPr="006524AF" w:rsidRDefault="006524AF" w:rsidP="006C21B9">
      <w:pPr>
        <w:pStyle w:val="Heading3"/>
      </w:pPr>
      <w:r w:rsidRPr="006524AF">
        <w:t>Role Management</w:t>
      </w:r>
    </w:p>
    <w:p w14:paraId="4C7AF43A" w14:textId="48A63745" w:rsidR="003913AE" w:rsidRDefault="002449FA">
      <w:pPr>
        <w:pStyle w:val="Heading3"/>
      </w:pPr>
      <w:bookmarkStart w:id="46" w:name="re-certification"/>
      <w:r>
        <w:t>Re-certification</w:t>
      </w:r>
      <w:bookmarkEnd w:id="46"/>
    </w:p>
    <w:p w14:paraId="2BA31AF9" w14:textId="43A76FD8" w:rsidR="006474A1" w:rsidRPr="006474A1" w:rsidRDefault="006474A1" w:rsidP="006474A1">
      <w:pPr>
        <w:pStyle w:val="Heading2"/>
      </w:pPr>
      <w:r>
        <w:t>Compliance</w:t>
      </w:r>
    </w:p>
    <w:p w14:paraId="23F82DDD" w14:textId="263A3491" w:rsidR="003913AE" w:rsidRDefault="002449FA" w:rsidP="00020319">
      <w:pPr>
        <w:pStyle w:val="Heading2"/>
      </w:pPr>
      <w:bookmarkStart w:id="47" w:name="analytics-and-intelligence"/>
      <w:r>
        <w:t>Analytics and Intelligence</w:t>
      </w:r>
      <w:bookmarkEnd w:id="47"/>
    </w:p>
    <w:p w14:paraId="5DD3D340" w14:textId="77777777" w:rsidR="006524AF" w:rsidRPr="006524AF" w:rsidRDefault="006524AF" w:rsidP="00020319">
      <w:pPr>
        <w:pStyle w:val="Heading2"/>
      </w:pPr>
      <w:bookmarkStart w:id="48" w:name="handling-business-partners-people"/>
      <w:r w:rsidRPr="006524AF">
        <w:t>Handling Business Partners’ People</w:t>
      </w:r>
      <w:bookmarkEnd w:id="48"/>
    </w:p>
    <w:p w14:paraId="21FF6509" w14:textId="77777777" w:rsidR="006524AF" w:rsidRPr="006524AF" w:rsidRDefault="006524AF" w:rsidP="006524AF">
      <w:pPr>
        <w:pStyle w:val="BodyText"/>
      </w:pPr>
    </w:p>
    <w:p w14:paraId="03043422" w14:textId="77777777" w:rsidR="003913AE" w:rsidRDefault="002449FA">
      <w:pPr>
        <w:pStyle w:val="Heading1"/>
      </w:pPr>
      <w:bookmarkStart w:id="49" w:name="consumercitizen-iam-1"/>
      <w:r>
        <w:lastRenderedPageBreak/>
        <w:t>Consumer</w:t>
      </w:r>
      <w:r w:rsidR="00E55BC9">
        <w:t>/</w:t>
      </w:r>
      <w:r>
        <w:t>Citizen IAM</w:t>
      </w:r>
      <w:bookmarkEnd w:id="49"/>
    </w:p>
    <w:p w14:paraId="65E6864F" w14:textId="77777777" w:rsidR="003A4653" w:rsidRDefault="003A4653" w:rsidP="003A4653">
      <w:pPr>
        <w:pStyle w:val="Heading2"/>
      </w:pPr>
      <w:bookmarkStart w:id="50" w:name="consumer-journey-identification-to-loyal"/>
      <w:bookmarkStart w:id="51" w:name="public-sector-vs.private-sector"/>
      <w:r>
        <w:t>Consumer Journey (identification to loyal customer)</w:t>
      </w:r>
      <w:bookmarkEnd w:id="50"/>
    </w:p>
    <w:p w14:paraId="57BB71CB" w14:textId="77777777" w:rsidR="003A4653" w:rsidRDefault="003A4653" w:rsidP="003A4653">
      <w:pPr>
        <w:pStyle w:val="Heading3"/>
      </w:pPr>
      <w:bookmarkStart w:id="52" w:name="registration-of-consumers"/>
      <w:bookmarkStart w:id="53" w:name="digital-legacy---handling-deceased-perso"/>
      <w:r>
        <w:t>Registration of Consumers</w:t>
      </w:r>
      <w:bookmarkEnd w:id="52"/>
    </w:p>
    <w:p w14:paraId="4D096491" w14:textId="77777777" w:rsidR="003A4653" w:rsidRDefault="003A4653" w:rsidP="003A4653">
      <w:pPr>
        <w:pStyle w:val="Heading3"/>
      </w:pPr>
      <w:bookmarkStart w:id="54" w:name="authentication-assurance-meeting-loa-req"/>
      <w:r>
        <w:t xml:space="preserve">Authentication Assurance (meeting </w:t>
      </w:r>
      <w:proofErr w:type="spellStart"/>
      <w:r>
        <w:t>LoA</w:t>
      </w:r>
      <w:proofErr w:type="spellEnd"/>
      <w:r>
        <w:t xml:space="preserve"> requirements)</w:t>
      </w:r>
      <w:bookmarkEnd w:id="54"/>
    </w:p>
    <w:bookmarkEnd w:id="53"/>
    <w:p w14:paraId="77D17111" w14:textId="77777777" w:rsidR="003A4653" w:rsidRDefault="003A4653">
      <w:pPr>
        <w:pStyle w:val="Heading2"/>
      </w:pPr>
      <w:r>
        <w:t>Industry Considerations</w:t>
      </w:r>
    </w:p>
    <w:p w14:paraId="6B87338D" w14:textId="0C2FC190" w:rsidR="003A4653" w:rsidRDefault="002449FA" w:rsidP="003A4653">
      <w:pPr>
        <w:pStyle w:val="Heading3"/>
      </w:pPr>
      <w:r>
        <w:t xml:space="preserve">Public </w:t>
      </w:r>
      <w:r w:rsidR="009C16C6">
        <w:t>S</w:t>
      </w:r>
      <w:r>
        <w:t>ector vs. </w:t>
      </w:r>
      <w:r w:rsidR="009C16C6">
        <w:t>P</w:t>
      </w:r>
      <w:r>
        <w:t xml:space="preserve">rivate </w:t>
      </w:r>
      <w:r w:rsidR="009C16C6">
        <w:t>S</w:t>
      </w:r>
      <w:r>
        <w:t>ector</w:t>
      </w:r>
      <w:bookmarkEnd w:id="51"/>
    </w:p>
    <w:p w14:paraId="1F215727" w14:textId="1A7F9628" w:rsidR="003A4653" w:rsidRDefault="003A4653" w:rsidP="003A4653">
      <w:pPr>
        <w:pStyle w:val="Heading3"/>
      </w:pPr>
      <w:r>
        <w:t>Financial Services</w:t>
      </w:r>
    </w:p>
    <w:p w14:paraId="2BB04EE1" w14:textId="6042C9B6" w:rsidR="003A4653" w:rsidRPr="003A4653" w:rsidRDefault="003A4653" w:rsidP="003A4653">
      <w:pPr>
        <w:pStyle w:val="Heading3"/>
      </w:pPr>
      <w:r>
        <w:t>Healthcare</w:t>
      </w:r>
    </w:p>
    <w:p w14:paraId="568ACB50" w14:textId="60BD4233" w:rsidR="003913AE" w:rsidRDefault="002449FA">
      <w:pPr>
        <w:pStyle w:val="Heading2"/>
      </w:pPr>
      <w:bookmarkStart w:id="55" w:name="social-media"/>
      <w:r>
        <w:t xml:space="preserve">Social </w:t>
      </w:r>
      <w:bookmarkEnd w:id="55"/>
      <w:r w:rsidR="000B4207">
        <w:t>Sign-up and Sign-on</w:t>
      </w:r>
    </w:p>
    <w:p w14:paraId="10615BBE" w14:textId="77777777" w:rsidR="003913AE" w:rsidRDefault="002449FA">
      <w:pPr>
        <w:pStyle w:val="Heading1"/>
      </w:pPr>
      <w:bookmarkStart w:id="56" w:name="non-human-entity"/>
      <w:r>
        <w:t>Non</w:t>
      </w:r>
      <w:r w:rsidR="00E55BC9">
        <w:t>-</w:t>
      </w:r>
      <w:r>
        <w:t>Human Entity</w:t>
      </w:r>
      <w:bookmarkEnd w:id="56"/>
    </w:p>
    <w:p w14:paraId="02093B47" w14:textId="77777777" w:rsidR="003913AE" w:rsidRDefault="002449FA">
      <w:pPr>
        <w:pStyle w:val="Heading2"/>
      </w:pPr>
      <w:bookmarkStart w:id="57" w:name="operational-technology-ot"/>
      <w:r>
        <w:t>Operational Technology (OT)</w:t>
      </w:r>
      <w:bookmarkEnd w:id="57"/>
    </w:p>
    <w:p w14:paraId="3733CF90" w14:textId="1B3371E1" w:rsidR="003913AE" w:rsidRDefault="002449FA">
      <w:pPr>
        <w:pStyle w:val="Heading2"/>
      </w:pPr>
      <w:bookmarkStart w:id="58" w:name="iot-devices"/>
      <w:r>
        <w:t xml:space="preserve">IoT </w:t>
      </w:r>
      <w:r w:rsidR="009C16C6">
        <w:t>D</w:t>
      </w:r>
      <w:r>
        <w:t>evices</w:t>
      </w:r>
      <w:bookmarkEnd w:id="58"/>
    </w:p>
    <w:p w14:paraId="59AE86B4" w14:textId="77777777" w:rsidR="003913AE" w:rsidRDefault="002449FA">
      <w:pPr>
        <w:pStyle w:val="Heading3"/>
      </w:pPr>
      <w:bookmarkStart w:id="59" w:name="iot-sectors"/>
      <w:r>
        <w:t>IoT Sectors</w:t>
      </w:r>
      <w:bookmarkEnd w:id="59"/>
    </w:p>
    <w:p w14:paraId="17728B7F" w14:textId="77777777" w:rsidR="003913AE" w:rsidRDefault="002449FA">
      <w:pPr>
        <w:pStyle w:val="Heading4"/>
      </w:pPr>
      <w:bookmarkStart w:id="60" w:name="home-automation"/>
      <w:r>
        <w:t>Home Automation</w:t>
      </w:r>
      <w:bookmarkEnd w:id="60"/>
    </w:p>
    <w:p w14:paraId="205E5464" w14:textId="77777777" w:rsidR="003913AE" w:rsidRDefault="002449FA">
      <w:pPr>
        <w:pStyle w:val="Heading4"/>
      </w:pPr>
      <w:bookmarkStart w:id="61" w:name="personal-wearables"/>
      <w:r>
        <w:t>Personal (wearables)</w:t>
      </w:r>
      <w:bookmarkEnd w:id="61"/>
    </w:p>
    <w:p w14:paraId="5DD83E38" w14:textId="77777777" w:rsidR="003913AE" w:rsidRDefault="002449FA">
      <w:pPr>
        <w:pStyle w:val="Heading4"/>
      </w:pPr>
      <w:bookmarkStart w:id="62" w:name="implants"/>
      <w:r>
        <w:t>Implants</w:t>
      </w:r>
      <w:bookmarkEnd w:id="62"/>
    </w:p>
    <w:p w14:paraId="4BD7C588" w14:textId="07C0B853" w:rsidR="003913AE" w:rsidRDefault="002449FA">
      <w:pPr>
        <w:pStyle w:val="Heading4"/>
      </w:pPr>
      <w:bookmarkStart w:id="63" w:name="plant-automation"/>
      <w:r>
        <w:t xml:space="preserve">Plant </w:t>
      </w:r>
      <w:r w:rsidR="009C16C6">
        <w:t>A</w:t>
      </w:r>
      <w:r>
        <w:t>utomation</w:t>
      </w:r>
      <w:bookmarkEnd w:id="63"/>
    </w:p>
    <w:p w14:paraId="2FC1CE6B" w14:textId="77777777" w:rsidR="003913AE" w:rsidRDefault="002449FA">
      <w:pPr>
        <w:pStyle w:val="Heading4"/>
      </w:pPr>
      <w:bookmarkStart w:id="64" w:name="vehicle"/>
      <w:r>
        <w:t>Vehicle</w:t>
      </w:r>
      <w:bookmarkEnd w:id="64"/>
    </w:p>
    <w:p w14:paraId="3918BACF" w14:textId="52BE36E3" w:rsidR="003913AE" w:rsidRDefault="002449FA">
      <w:pPr>
        <w:pStyle w:val="Heading4"/>
      </w:pPr>
      <w:bookmarkStart w:id="65" w:name="smart-cities"/>
      <w:r>
        <w:t xml:space="preserve">Smart </w:t>
      </w:r>
      <w:r w:rsidR="009C16C6">
        <w:t>C</w:t>
      </w:r>
      <w:r>
        <w:t>ities</w:t>
      </w:r>
      <w:bookmarkEnd w:id="65"/>
    </w:p>
    <w:p w14:paraId="04C36C2C" w14:textId="7498B783" w:rsidR="003913AE" w:rsidRDefault="002449FA">
      <w:pPr>
        <w:pStyle w:val="Heading4"/>
      </w:pPr>
      <w:bookmarkStart w:id="66" w:name="agricuture"/>
      <w:r>
        <w:t>Agricu</w:t>
      </w:r>
      <w:r w:rsidR="00666F7F">
        <w:t>l</w:t>
      </w:r>
      <w:r>
        <w:t>ture</w:t>
      </w:r>
      <w:bookmarkEnd w:id="66"/>
    </w:p>
    <w:p w14:paraId="581986B6" w14:textId="21C51274" w:rsidR="003913AE" w:rsidRDefault="002449FA">
      <w:pPr>
        <w:pStyle w:val="Heading4"/>
      </w:pPr>
      <w:bookmarkStart w:id="67" w:name="buildiingindustrial"/>
      <w:r>
        <w:t>Building/Industrial</w:t>
      </w:r>
      <w:bookmarkEnd w:id="67"/>
    </w:p>
    <w:p w14:paraId="6651CCD5" w14:textId="77777777" w:rsidR="003913AE" w:rsidRDefault="002449FA">
      <w:pPr>
        <w:pStyle w:val="Heading4"/>
      </w:pPr>
      <w:bookmarkStart w:id="68" w:name="utilities"/>
      <w:r>
        <w:t>Utilities</w:t>
      </w:r>
      <w:bookmarkEnd w:id="68"/>
    </w:p>
    <w:p w14:paraId="6B2BE39D" w14:textId="77777777" w:rsidR="003913AE" w:rsidRDefault="002449FA">
      <w:pPr>
        <w:pStyle w:val="Heading2"/>
      </w:pPr>
      <w:bookmarkStart w:id="69" w:name="rpa-robotics"/>
      <w:r>
        <w:t>RPA / robotics</w:t>
      </w:r>
      <w:bookmarkEnd w:id="69"/>
    </w:p>
    <w:p w14:paraId="0DC7EEE1" w14:textId="77777777" w:rsidR="003913AE" w:rsidRDefault="002449FA">
      <w:pPr>
        <w:pStyle w:val="Heading2"/>
      </w:pPr>
      <w:bookmarkStart w:id="70" w:name="security-requirements"/>
      <w:r>
        <w:lastRenderedPageBreak/>
        <w:t>Security requirements</w:t>
      </w:r>
      <w:bookmarkEnd w:id="70"/>
    </w:p>
    <w:p w14:paraId="4A23F67E" w14:textId="1F7D4BAF" w:rsidR="003913AE" w:rsidRDefault="002449FA">
      <w:pPr>
        <w:pStyle w:val="Heading1"/>
      </w:pPr>
      <w:bookmarkStart w:id="71" w:name="iam-architecture-and-solutions"/>
      <w:r>
        <w:t xml:space="preserve">IAM </w:t>
      </w:r>
      <w:r w:rsidR="00E55BC9">
        <w:t xml:space="preserve">Architecture </w:t>
      </w:r>
      <w:r w:rsidR="009C16C6">
        <w:t>a</w:t>
      </w:r>
      <w:r w:rsidR="00E55BC9">
        <w:t>nd Solutions</w:t>
      </w:r>
      <w:bookmarkEnd w:id="71"/>
    </w:p>
    <w:p w14:paraId="60B427EC" w14:textId="77777777" w:rsidR="003913AE" w:rsidRDefault="002449FA">
      <w:pPr>
        <w:pStyle w:val="Heading2"/>
      </w:pPr>
      <w:bookmarkStart w:id="72" w:name="business-system"/>
      <w:r>
        <w:t>Business System</w:t>
      </w:r>
      <w:bookmarkEnd w:id="72"/>
    </w:p>
    <w:p w14:paraId="7A6C7501" w14:textId="77777777" w:rsidR="003913AE" w:rsidRDefault="002449FA">
      <w:pPr>
        <w:pStyle w:val="Heading3"/>
      </w:pPr>
      <w:bookmarkStart w:id="73" w:name="business-processes"/>
      <w:r>
        <w:t>Business Processes</w:t>
      </w:r>
      <w:bookmarkEnd w:id="73"/>
    </w:p>
    <w:p w14:paraId="70E8E27B" w14:textId="77777777" w:rsidR="003913AE" w:rsidRDefault="002449FA">
      <w:pPr>
        <w:pStyle w:val="Heading4"/>
      </w:pPr>
      <w:bookmarkStart w:id="74" w:name="recertification-of-accounts"/>
      <w:r>
        <w:t>Recertification of accounts</w:t>
      </w:r>
      <w:bookmarkEnd w:id="74"/>
    </w:p>
    <w:p w14:paraId="4F6C6FA5" w14:textId="6373A880" w:rsidR="003913AE" w:rsidRDefault="002449FA">
      <w:pPr>
        <w:pStyle w:val="Heading2"/>
      </w:pPr>
      <w:bookmarkStart w:id="75" w:name="information"/>
      <w:r>
        <w:t>Information</w:t>
      </w:r>
      <w:bookmarkEnd w:id="75"/>
      <w:r w:rsidR="00666F7F">
        <w:t>/Data Architecture</w:t>
      </w:r>
    </w:p>
    <w:p w14:paraId="51D5396C" w14:textId="527F03EA" w:rsidR="003913AE" w:rsidRDefault="002449FA">
      <w:pPr>
        <w:pStyle w:val="Heading2"/>
      </w:pPr>
      <w:bookmarkStart w:id="76" w:name="applications"/>
      <w:r>
        <w:t>Application</w:t>
      </w:r>
      <w:bookmarkEnd w:id="76"/>
      <w:r w:rsidR="00666F7F">
        <w:t xml:space="preserve"> Portfolio</w:t>
      </w:r>
    </w:p>
    <w:p w14:paraId="6DC61AB8" w14:textId="2CBC6C3F" w:rsidR="00666F7F" w:rsidRDefault="00666F7F" w:rsidP="00666F7F">
      <w:pPr>
        <w:pStyle w:val="Heading3"/>
      </w:pPr>
      <w:r>
        <w:t>APIs</w:t>
      </w:r>
    </w:p>
    <w:p w14:paraId="53916874" w14:textId="2510C801" w:rsidR="00666F7F" w:rsidRDefault="00666F7F" w:rsidP="00666F7F">
      <w:pPr>
        <w:pStyle w:val="Heading4"/>
      </w:pPr>
      <w:r>
        <w:t>HTTP</w:t>
      </w:r>
    </w:p>
    <w:p w14:paraId="0FD58A4F" w14:textId="05F0815B" w:rsidR="00666F7F" w:rsidRDefault="00666F7F" w:rsidP="00666F7F">
      <w:pPr>
        <w:pStyle w:val="Heading4"/>
      </w:pPr>
      <w:r>
        <w:t>S/LDAP</w:t>
      </w:r>
    </w:p>
    <w:p w14:paraId="769F43CA" w14:textId="4AB04DBD" w:rsidR="00666F7F" w:rsidRDefault="00666F7F" w:rsidP="00666F7F">
      <w:pPr>
        <w:pStyle w:val="Heading4"/>
      </w:pPr>
      <w:r>
        <w:t>RACF</w:t>
      </w:r>
    </w:p>
    <w:p w14:paraId="68A31982" w14:textId="4905DB79" w:rsidR="00666F7F" w:rsidRPr="00666F7F" w:rsidRDefault="00666F7F" w:rsidP="00666F7F">
      <w:pPr>
        <w:pStyle w:val="Heading4"/>
      </w:pPr>
      <w:r>
        <w:t>XACML</w:t>
      </w:r>
    </w:p>
    <w:p w14:paraId="68E6D507" w14:textId="77777777" w:rsidR="003913AE" w:rsidRDefault="002449FA">
      <w:pPr>
        <w:pStyle w:val="Heading2"/>
      </w:pPr>
      <w:bookmarkStart w:id="77" w:name="technical"/>
      <w:r>
        <w:t>Technical</w:t>
      </w:r>
      <w:bookmarkEnd w:id="77"/>
    </w:p>
    <w:p w14:paraId="7A876F64" w14:textId="77777777" w:rsidR="003913AE" w:rsidRDefault="002449FA">
      <w:pPr>
        <w:pStyle w:val="Heading3"/>
      </w:pPr>
      <w:bookmarkStart w:id="78" w:name="repositories"/>
      <w:r>
        <w:t>Repositories</w:t>
      </w:r>
      <w:bookmarkEnd w:id="78"/>
    </w:p>
    <w:p w14:paraId="38C94737" w14:textId="77777777" w:rsidR="003913AE" w:rsidRDefault="002449FA">
      <w:pPr>
        <w:pStyle w:val="Heading4"/>
      </w:pPr>
      <w:bookmarkStart w:id="79" w:name="relational-database"/>
      <w:r>
        <w:t>Relational Database</w:t>
      </w:r>
      <w:bookmarkEnd w:id="79"/>
    </w:p>
    <w:p w14:paraId="1CBDD470" w14:textId="77777777" w:rsidR="003913AE" w:rsidRDefault="002449FA">
      <w:pPr>
        <w:pStyle w:val="Heading5"/>
      </w:pPr>
      <w:bookmarkStart w:id="80" w:name="query-optimization"/>
      <w:r>
        <w:t>Query optimization</w:t>
      </w:r>
      <w:bookmarkEnd w:id="80"/>
    </w:p>
    <w:p w14:paraId="398B7CCB" w14:textId="77777777" w:rsidR="003913AE" w:rsidRDefault="002449FA">
      <w:pPr>
        <w:pStyle w:val="Heading5"/>
      </w:pPr>
      <w:bookmarkStart w:id="81" w:name="replication-limitations"/>
      <w:r>
        <w:t>Replication limitations</w:t>
      </w:r>
      <w:bookmarkEnd w:id="81"/>
    </w:p>
    <w:p w14:paraId="373F42C0" w14:textId="77777777" w:rsidR="003913AE" w:rsidRDefault="002449FA">
      <w:pPr>
        <w:pStyle w:val="Heading4"/>
      </w:pPr>
      <w:bookmarkStart w:id="82" w:name="directories"/>
      <w:r>
        <w:t>Directories</w:t>
      </w:r>
      <w:bookmarkEnd w:id="82"/>
    </w:p>
    <w:p w14:paraId="10F092C6" w14:textId="77777777" w:rsidR="003913AE" w:rsidRDefault="002449FA">
      <w:pPr>
        <w:pStyle w:val="Heading5"/>
      </w:pPr>
      <w:bookmarkStart w:id="83" w:name="historical-note---x.500"/>
      <w:r>
        <w:t>Historical note - X.500</w:t>
      </w:r>
      <w:bookmarkEnd w:id="83"/>
    </w:p>
    <w:p w14:paraId="783B734B" w14:textId="101D16E1" w:rsidR="003913AE" w:rsidRDefault="002449FA">
      <w:pPr>
        <w:pStyle w:val="Heading5"/>
      </w:pPr>
      <w:bookmarkStart w:id="84" w:name="slapd-and-its-descendents"/>
      <w:r>
        <w:t xml:space="preserve">SLAPD and its </w:t>
      </w:r>
      <w:bookmarkEnd w:id="84"/>
      <w:r w:rsidR="00666F7F">
        <w:t>descendants</w:t>
      </w:r>
    </w:p>
    <w:p w14:paraId="1E1E6CF4" w14:textId="47037F8B" w:rsidR="00666F7F" w:rsidRDefault="00666F7F" w:rsidP="00666F7F">
      <w:pPr>
        <w:pStyle w:val="Heading4"/>
      </w:pPr>
      <w:r>
        <w:t>NoSQL databases</w:t>
      </w:r>
    </w:p>
    <w:p w14:paraId="6C40CE1C" w14:textId="60A4AE57" w:rsidR="00666F7F" w:rsidRDefault="00666F7F" w:rsidP="00666F7F">
      <w:pPr>
        <w:pStyle w:val="Heading5"/>
      </w:pPr>
      <w:r>
        <w:t>Graph Databases</w:t>
      </w:r>
    </w:p>
    <w:p w14:paraId="28C11CF8" w14:textId="798BC931" w:rsidR="00666F7F" w:rsidRDefault="00666F7F" w:rsidP="00666F7F">
      <w:pPr>
        <w:pStyle w:val="Heading4"/>
      </w:pPr>
      <w:r>
        <w:t>Identity Provider (IdP) Trends</w:t>
      </w:r>
    </w:p>
    <w:p w14:paraId="02B24AA6" w14:textId="55B1CD5D" w:rsidR="00666F7F" w:rsidRPr="00666F7F" w:rsidRDefault="00666F7F" w:rsidP="00666F7F">
      <w:pPr>
        <w:pStyle w:val="Heading5"/>
      </w:pPr>
      <w:r>
        <w:t>Distributed Ledger (Blockchain)</w:t>
      </w:r>
    </w:p>
    <w:p w14:paraId="18865E6F" w14:textId="77777777" w:rsidR="003913AE" w:rsidRDefault="002449FA">
      <w:pPr>
        <w:pStyle w:val="Heading3"/>
      </w:pPr>
      <w:bookmarkStart w:id="85" w:name="identity-provider-services"/>
      <w:r>
        <w:lastRenderedPageBreak/>
        <w:t>Identity Provider Services</w:t>
      </w:r>
      <w:bookmarkEnd w:id="85"/>
    </w:p>
    <w:p w14:paraId="75E178A6" w14:textId="77777777" w:rsidR="003913AE" w:rsidRDefault="002449FA">
      <w:pPr>
        <w:pStyle w:val="Heading3"/>
      </w:pPr>
      <w:bookmarkStart w:id="86" w:name="protocols"/>
      <w:r>
        <w:t>Protocols</w:t>
      </w:r>
      <w:bookmarkEnd w:id="86"/>
    </w:p>
    <w:p w14:paraId="65DE7E93" w14:textId="77777777" w:rsidR="003913AE" w:rsidRDefault="002449FA">
      <w:pPr>
        <w:pStyle w:val="Heading4"/>
      </w:pPr>
      <w:bookmarkStart w:id="87" w:name="kerberos"/>
      <w:r>
        <w:t>Kerberos</w:t>
      </w:r>
      <w:bookmarkEnd w:id="87"/>
    </w:p>
    <w:p w14:paraId="23AABA6D" w14:textId="77777777" w:rsidR="003913AE" w:rsidRDefault="002449FA">
      <w:pPr>
        <w:pStyle w:val="Heading4"/>
      </w:pPr>
      <w:bookmarkStart w:id="88" w:name="lightweight-directory-access-protocol-ld"/>
      <w:r>
        <w:t>Lightweight Directory Access Protocol (LDAP)</w:t>
      </w:r>
      <w:bookmarkEnd w:id="88"/>
    </w:p>
    <w:p w14:paraId="67BEA616" w14:textId="77777777" w:rsidR="003913AE" w:rsidRDefault="002449FA">
      <w:pPr>
        <w:pStyle w:val="Heading4"/>
      </w:pPr>
      <w:bookmarkStart w:id="89" w:name="scim"/>
      <w:r>
        <w:t>SCIM</w:t>
      </w:r>
      <w:bookmarkEnd w:id="89"/>
    </w:p>
    <w:p w14:paraId="17F68691" w14:textId="77777777" w:rsidR="003913AE" w:rsidRDefault="002449FA">
      <w:pPr>
        <w:pStyle w:val="Heading4"/>
      </w:pPr>
      <w:bookmarkStart w:id="90" w:name="saml"/>
      <w:r>
        <w:t>SAML</w:t>
      </w:r>
      <w:bookmarkEnd w:id="90"/>
    </w:p>
    <w:p w14:paraId="679523B8" w14:textId="77777777" w:rsidR="003913AE" w:rsidRDefault="002449FA">
      <w:pPr>
        <w:pStyle w:val="Heading5"/>
      </w:pPr>
      <w:bookmarkStart w:id="91" w:name="sp-initiated-vs-idp-initiated"/>
      <w:r>
        <w:t>SP Initiated vs IDP Initiated</w:t>
      </w:r>
      <w:bookmarkEnd w:id="91"/>
    </w:p>
    <w:p w14:paraId="5F8828C7" w14:textId="77777777" w:rsidR="003913AE" w:rsidRDefault="002449FA">
      <w:pPr>
        <w:pStyle w:val="Heading5"/>
      </w:pPr>
      <w:bookmarkStart w:id="92" w:name="bindings"/>
      <w:r>
        <w:t>Bindings</w:t>
      </w:r>
      <w:bookmarkEnd w:id="92"/>
    </w:p>
    <w:p w14:paraId="05913975" w14:textId="77777777" w:rsidR="003913AE" w:rsidRDefault="002449FA">
      <w:pPr>
        <w:pStyle w:val="Heading4"/>
      </w:pPr>
      <w:bookmarkStart w:id="93" w:name="oidc"/>
      <w:r>
        <w:t>OIDC</w:t>
      </w:r>
      <w:bookmarkEnd w:id="93"/>
    </w:p>
    <w:p w14:paraId="2F55E4D8" w14:textId="77777777" w:rsidR="003913AE" w:rsidRDefault="002449FA">
      <w:pPr>
        <w:pStyle w:val="Heading5"/>
      </w:pPr>
      <w:bookmarkStart w:id="94" w:name="authentications-flows"/>
      <w:r>
        <w:t>Authentications Flows</w:t>
      </w:r>
      <w:bookmarkEnd w:id="94"/>
    </w:p>
    <w:p w14:paraId="0D38F3CF" w14:textId="77777777" w:rsidR="003913AE" w:rsidRDefault="002449FA">
      <w:pPr>
        <w:pStyle w:val="Heading4"/>
      </w:pPr>
      <w:bookmarkStart w:id="95" w:name="oauth"/>
      <w:r>
        <w:t>OAuth</w:t>
      </w:r>
      <w:bookmarkEnd w:id="95"/>
    </w:p>
    <w:p w14:paraId="5CEE0EA9" w14:textId="77777777" w:rsidR="003913AE" w:rsidRDefault="002449FA">
      <w:pPr>
        <w:pStyle w:val="Heading4"/>
      </w:pPr>
      <w:bookmarkStart w:id="96" w:name="ws-fed"/>
      <w:r>
        <w:t>WS-Fed</w:t>
      </w:r>
      <w:bookmarkEnd w:id="96"/>
    </w:p>
    <w:p w14:paraId="33B547A8" w14:textId="77777777" w:rsidR="003913AE" w:rsidRDefault="002449FA">
      <w:pPr>
        <w:pStyle w:val="Heading4"/>
      </w:pPr>
      <w:bookmarkStart w:id="97" w:name="fido-u2f-and-uaf"/>
      <w:r>
        <w:t>FIDO U2F and UAF</w:t>
      </w:r>
      <w:bookmarkEnd w:id="97"/>
    </w:p>
    <w:p w14:paraId="4C8ABED7" w14:textId="21203E0E" w:rsidR="003913AE" w:rsidRDefault="002449FA">
      <w:pPr>
        <w:pStyle w:val="Heading3"/>
      </w:pPr>
      <w:bookmarkStart w:id="98" w:name="enterpise-control-of-cloud"/>
      <w:r>
        <w:t>Enterp</w:t>
      </w:r>
      <w:r w:rsidR="00666F7F">
        <w:t>r</w:t>
      </w:r>
      <w:r>
        <w:t>ise control of “Cloud”</w:t>
      </w:r>
      <w:bookmarkEnd w:id="98"/>
    </w:p>
    <w:p w14:paraId="01C80A89" w14:textId="77777777" w:rsidR="003913AE" w:rsidRDefault="002449FA">
      <w:pPr>
        <w:pStyle w:val="Heading4"/>
      </w:pPr>
      <w:bookmarkStart w:id="99" w:name="public-cloud-vs-private-cloud"/>
      <w:r>
        <w:t>Public Cloud vs Private Cloud</w:t>
      </w:r>
      <w:bookmarkEnd w:id="99"/>
    </w:p>
    <w:p w14:paraId="7248E7BC" w14:textId="77777777" w:rsidR="003913AE" w:rsidRDefault="002449FA">
      <w:pPr>
        <w:pStyle w:val="Heading4"/>
      </w:pPr>
      <w:bookmarkStart w:id="100" w:name="local-connectors-and-gateways"/>
      <w:r>
        <w:t>Local Connectors and Gateways</w:t>
      </w:r>
      <w:bookmarkEnd w:id="100"/>
    </w:p>
    <w:p w14:paraId="71EEF974" w14:textId="77777777" w:rsidR="003913AE" w:rsidRDefault="002449FA">
      <w:pPr>
        <w:pStyle w:val="Heading4"/>
      </w:pPr>
      <w:bookmarkStart w:id="101" w:name="ipsec-vpn"/>
      <w:r>
        <w:t>IPSec VPN</w:t>
      </w:r>
      <w:bookmarkEnd w:id="101"/>
    </w:p>
    <w:p w14:paraId="77E4C61B" w14:textId="77777777" w:rsidR="003913AE" w:rsidRDefault="002449FA">
      <w:pPr>
        <w:pStyle w:val="Heading2"/>
      </w:pPr>
      <w:bookmarkStart w:id="102" w:name="recommended-practices"/>
      <w:r>
        <w:t>Recommended Practices</w:t>
      </w:r>
      <w:bookmarkEnd w:id="102"/>
    </w:p>
    <w:p w14:paraId="1E90FA76" w14:textId="77777777" w:rsidR="003913AE" w:rsidRDefault="002449FA">
      <w:pPr>
        <w:pStyle w:val="Heading3"/>
      </w:pPr>
      <w:bookmarkStart w:id="103" w:name="design-for-security"/>
      <w:r>
        <w:t>Design for security</w:t>
      </w:r>
      <w:bookmarkEnd w:id="103"/>
    </w:p>
    <w:p w14:paraId="3AE55610" w14:textId="77777777" w:rsidR="003913AE" w:rsidRDefault="002449FA">
      <w:pPr>
        <w:pStyle w:val="Heading2"/>
      </w:pPr>
      <w:bookmarkStart w:id="104" w:name="governance-and-administration"/>
      <w:r>
        <w:t>Governance and Administration</w:t>
      </w:r>
      <w:bookmarkEnd w:id="104"/>
    </w:p>
    <w:p w14:paraId="0B236B73" w14:textId="77777777" w:rsidR="003913AE" w:rsidRDefault="002449FA">
      <w:pPr>
        <w:pStyle w:val="Heading3"/>
      </w:pPr>
      <w:bookmarkStart w:id="105" w:name="audit"/>
      <w:r>
        <w:t>Audit</w:t>
      </w:r>
      <w:bookmarkEnd w:id="105"/>
    </w:p>
    <w:p w14:paraId="68DDC0C4" w14:textId="77777777" w:rsidR="003913AE" w:rsidRDefault="002449FA">
      <w:pPr>
        <w:pStyle w:val="Heading3"/>
      </w:pPr>
      <w:bookmarkStart w:id="106" w:name="monitoring"/>
      <w:r>
        <w:t>Monitoring</w:t>
      </w:r>
      <w:bookmarkEnd w:id="106"/>
    </w:p>
    <w:p w14:paraId="1E38FC91" w14:textId="77777777" w:rsidR="003913AE" w:rsidRDefault="002449FA">
      <w:pPr>
        <w:pStyle w:val="Heading1"/>
      </w:pPr>
      <w:bookmarkStart w:id="107" w:name="operational-considerations"/>
      <w:r>
        <w:t>Operational Considerations</w:t>
      </w:r>
      <w:bookmarkEnd w:id="107"/>
    </w:p>
    <w:p w14:paraId="0B3E0698" w14:textId="77777777" w:rsidR="003913AE" w:rsidRDefault="002449FA">
      <w:pPr>
        <w:pStyle w:val="Heading2"/>
      </w:pPr>
      <w:bookmarkStart w:id="108" w:name="account-recovery"/>
      <w:r>
        <w:t>Account recovery</w:t>
      </w:r>
      <w:bookmarkEnd w:id="108"/>
    </w:p>
    <w:p w14:paraId="658FA65F" w14:textId="77777777" w:rsidR="003913AE" w:rsidRDefault="002449FA">
      <w:pPr>
        <w:pStyle w:val="Heading2"/>
      </w:pPr>
      <w:bookmarkStart w:id="109" w:name="call-centers"/>
      <w:r>
        <w:lastRenderedPageBreak/>
        <w:t>Call centers</w:t>
      </w:r>
      <w:bookmarkEnd w:id="109"/>
    </w:p>
    <w:p w14:paraId="52EE6A58" w14:textId="77777777" w:rsidR="003913AE" w:rsidRDefault="002449FA">
      <w:pPr>
        <w:pStyle w:val="Heading2"/>
      </w:pPr>
      <w:bookmarkStart w:id="110" w:name="engagement-of-user-for-their-own-securit"/>
      <w:r>
        <w:t>Engagement of user for their own security</w:t>
      </w:r>
      <w:bookmarkEnd w:id="110"/>
    </w:p>
    <w:p w14:paraId="1F729806" w14:textId="77777777" w:rsidR="003913AE" w:rsidRDefault="002449FA">
      <w:pPr>
        <w:pStyle w:val="Heading2"/>
      </w:pPr>
      <w:bookmarkStart w:id="111" w:name="security-events-and-operations"/>
      <w:r>
        <w:t>Security events and operations</w:t>
      </w:r>
      <w:bookmarkEnd w:id="111"/>
    </w:p>
    <w:p w14:paraId="0A3EE0CB" w14:textId="77777777" w:rsidR="003913AE" w:rsidRDefault="002449FA">
      <w:pPr>
        <w:pStyle w:val="Heading1"/>
      </w:pPr>
      <w:bookmarkStart w:id="112" w:name="project-management"/>
      <w:r>
        <w:t>Project Management</w:t>
      </w:r>
      <w:bookmarkEnd w:id="112"/>
    </w:p>
    <w:p w14:paraId="29429195" w14:textId="4503DC82" w:rsidR="003913AE" w:rsidRDefault="003E4DDB">
      <w:pPr>
        <w:pStyle w:val="Heading2"/>
      </w:pPr>
      <w:r>
        <w:t>Importance of Project Management</w:t>
      </w:r>
    </w:p>
    <w:p w14:paraId="79D7BFB1" w14:textId="6C5AF9F2" w:rsidR="003913AE" w:rsidRDefault="003E4DDB">
      <w:pPr>
        <w:pStyle w:val="Heading2"/>
      </w:pPr>
      <w:r>
        <w:t>Characteristics of a Project Manager</w:t>
      </w:r>
    </w:p>
    <w:p w14:paraId="7933B105" w14:textId="4C6B741D" w:rsidR="003E4DDB" w:rsidRDefault="003E4DDB" w:rsidP="003E4DDB">
      <w:pPr>
        <w:pStyle w:val="Heading2"/>
      </w:pPr>
      <w:r>
        <w:t>PMI Framework</w:t>
      </w:r>
    </w:p>
    <w:p w14:paraId="51526A4E" w14:textId="039DBCE5" w:rsidR="003E4DDB" w:rsidRDefault="003E4DDB" w:rsidP="003E4DDB">
      <w:pPr>
        <w:pStyle w:val="Heading3"/>
      </w:pPr>
      <w:r>
        <w:t>Concept</w:t>
      </w:r>
    </w:p>
    <w:p w14:paraId="5564620D" w14:textId="5F06E696" w:rsidR="003E4DDB" w:rsidRDefault="003E4DDB" w:rsidP="003E4DDB">
      <w:pPr>
        <w:pStyle w:val="Heading3"/>
      </w:pPr>
      <w:r>
        <w:t>Planning Stage</w:t>
      </w:r>
    </w:p>
    <w:p w14:paraId="26C8E183" w14:textId="6FFD45A4" w:rsidR="003E4DDB" w:rsidRDefault="003E4DDB" w:rsidP="003E4DDB">
      <w:pPr>
        <w:pStyle w:val="Heading3"/>
      </w:pPr>
      <w:r>
        <w:t>Deployment Stage</w:t>
      </w:r>
    </w:p>
    <w:p w14:paraId="626584C9" w14:textId="17CF593F" w:rsidR="003E4DDB" w:rsidRDefault="001C6943" w:rsidP="003E4DDB">
      <w:pPr>
        <w:pStyle w:val="Heading3"/>
      </w:pPr>
      <w:r>
        <w:t>Methodologies</w:t>
      </w:r>
    </w:p>
    <w:p w14:paraId="103CAA63" w14:textId="4ECAF9CD" w:rsidR="003E4DDB" w:rsidRPr="003E4DDB" w:rsidRDefault="003E4DDB" w:rsidP="003E4DDB">
      <w:pPr>
        <w:pStyle w:val="Heading2"/>
      </w:pPr>
      <w:r>
        <w:t>PMO Issues</w:t>
      </w:r>
    </w:p>
    <w:p w14:paraId="64E1DCD7" w14:textId="77777777" w:rsidR="003913AE" w:rsidRDefault="002449FA">
      <w:pPr>
        <w:pStyle w:val="Heading1"/>
      </w:pPr>
      <w:bookmarkStart w:id="113" w:name="iam-knowledge-sharing"/>
      <w:r>
        <w:t xml:space="preserve">IAM Knowledge </w:t>
      </w:r>
      <w:r w:rsidR="00E55BC9">
        <w:t>Sharing</w:t>
      </w:r>
      <w:bookmarkEnd w:id="113"/>
    </w:p>
    <w:p w14:paraId="47E2018A" w14:textId="37F1C12B" w:rsidR="003913AE" w:rsidRDefault="002449FA">
      <w:pPr>
        <w:pStyle w:val="Heading2"/>
      </w:pPr>
      <w:bookmarkStart w:id="114" w:name="idpro"/>
      <w:r>
        <w:t>ID</w:t>
      </w:r>
      <w:r w:rsidR="00666F7F">
        <w:t>P</w:t>
      </w:r>
      <w:r>
        <w:t>ro</w:t>
      </w:r>
      <w:bookmarkEnd w:id="114"/>
    </w:p>
    <w:p w14:paraId="4461F861" w14:textId="77777777" w:rsidR="003913AE" w:rsidRDefault="002449FA">
      <w:pPr>
        <w:pStyle w:val="Heading2"/>
      </w:pPr>
      <w:bookmarkStart w:id="115" w:name="gartner"/>
      <w:r>
        <w:t>Gartner</w:t>
      </w:r>
      <w:bookmarkEnd w:id="115"/>
    </w:p>
    <w:p w14:paraId="7D8274A1" w14:textId="77777777" w:rsidR="003913AE" w:rsidRDefault="002449FA">
      <w:pPr>
        <w:pStyle w:val="Heading2"/>
      </w:pPr>
      <w:bookmarkStart w:id="116" w:name="kuppingercole"/>
      <w:proofErr w:type="spellStart"/>
      <w:r>
        <w:t>KuppingerCole</w:t>
      </w:r>
      <w:bookmarkEnd w:id="116"/>
      <w:proofErr w:type="spellEnd"/>
    </w:p>
    <w:p w14:paraId="10C14B10" w14:textId="77777777" w:rsidR="003913AE" w:rsidRDefault="002449FA">
      <w:pPr>
        <w:pStyle w:val="Heading2"/>
      </w:pPr>
      <w:bookmarkStart w:id="117" w:name="iiw"/>
      <w:r>
        <w:t>IIW</w:t>
      </w:r>
      <w:bookmarkEnd w:id="117"/>
    </w:p>
    <w:p w14:paraId="626960FA" w14:textId="1628A594" w:rsidR="003913AE" w:rsidRDefault="002449FA">
      <w:pPr>
        <w:pStyle w:val="Heading2"/>
      </w:pPr>
      <w:bookmarkStart w:id="118" w:name="bibliography"/>
      <w:r>
        <w:t>Bibliography</w:t>
      </w:r>
      <w:bookmarkEnd w:id="118"/>
    </w:p>
    <w:p w14:paraId="5A93A03C" w14:textId="77777777" w:rsidR="007A627F" w:rsidRDefault="007A627F" w:rsidP="003A4653">
      <w:pPr>
        <w:pStyle w:val="Heading2"/>
        <w:rPr>
          <w:color w:val="345A8A" w:themeColor="accent1" w:themeShade="B5"/>
        </w:rPr>
      </w:pPr>
    </w:p>
    <w:p w14:paraId="3064E50D" w14:textId="5D6A8595" w:rsidR="003A4653" w:rsidRDefault="003A4653" w:rsidP="007A627F">
      <w:pPr>
        <w:pStyle w:val="Heading1"/>
      </w:pPr>
      <w:r w:rsidRPr="00A57D0B">
        <w:t>Advanced Topics – Parking Lot</w:t>
      </w:r>
    </w:p>
    <w:p w14:paraId="0E3A707A" w14:textId="6DDEF2B0" w:rsidR="003A4653" w:rsidRPr="007A627F" w:rsidRDefault="003A4653" w:rsidP="007A627F">
      <w:pPr>
        <w:pStyle w:val="Heading2"/>
      </w:pPr>
      <w:r w:rsidRPr="007A627F">
        <w:lastRenderedPageBreak/>
        <w:t>Digital Legacy - handling deceased persons’ digital ID (Advanced Topic)</w:t>
      </w:r>
    </w:p>
    <w:p w14:paraId="4C2D83BB" w14:textId="77777777" w:rsidR="003A4653" w:rsidRPr="007A627F" w:rsidRDefault="003A4653" w:rsidP="007A627F">
      <w:pPr>
        <w:pStyle w:val="Heading2"/>
      </w:pPr>
      <w:bookmarkStart w:id="119" w:name="self-soverign-identity"/>
      <w:r w:rsidRPr="007A627F">
        <w:t>Self-Sovereign Identity</w:t>
      </w:r>
      <w:bookmarkEnd w:id="119"/>
    </w:p>
    <w:p w14:paraId="09236C10" w14:textId="77777777" w:rsidR="003A4653" w:rsidRDefault="003A4653" w:rsidP="00A57D0B">
      <w:pPr>
        <w:pStyle w:val="Heading3"/>
      </w:pPr>
      <w:bookmarkStart w:id="120" w:name="blockchain-id-ssi"/>
      <w:r>
        <w:t>Blockchain ID</w:t>
      </w:r>
      <w:bookmarkEnd w:id="120"/>
    </w:p>
    <w:p w14:paraId="48BE6B77" w14:textId="77777777" w:rsidR="003A4653" w:rsidRPr="003A4653" w:rsidRDefault="003A4653" w:rsidP="003A4653">
      <w:pPr>
        <w:pStyle w:val="BodyText"/>
      </w:pPr>
    </w:p>
    <w:sectPr w:rsidR="003A4653" w:rsidRPr="003A465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F94D68" w14:textId="77777777" w:rsidR="007115BC" w:rsidRDefault="007115BC">
      <w:pPr>
        <w:spacing w:after="0"/>
      </w:pPr>
      <w:r>
        <w:separator/>
      </w:r>
    </w:p>
  </w:endnote>
  <w:endnote w:type="continuationSeparator" w:id="0">
    <w:p w14:paraId="19C87F3B" w14:textId="77777777" w:rsidR="007115BC" w:rsidRDefault="007115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B6FFA5" w14:textId="77777777" w:rsidR="007115BC" w:rsidRDefault="007115BC">
      <w:r>
        <w:separator/>
      </w:r>
    </w:p>
  </w:footnote>
  <w:footnote w:type="continuationSeparator" w:id="0">
    <w:p w14:paraId="5A1D5D22" w14:textId="77777777" w:rsidR="007115BC" w:rsidRDefault="007115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B40840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1F5C95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0319"/>
    <w:rsid w:val="000A68C6"/>
    <w:rsid w:val="000B4207"/>
    <w:rsid w:val="000B4C5A"/>
    <w:rsid w:val="001C6943"/>
    <w:rsid w:val="002449FA"/>
    <w:rsid w:val="00363337"/>
    <w:rsid w:val="00390AAE"/>
    <w:rsid w:val="003913AE"/>
    <w:rsid w:val="003A4653"/>
    <w:rsid w:val="003E4DDB"/>
    <w:rsid w:val="004E29B3"/>
    <w:rsid w:val="004E4538"/>
    <w:rsid w:val="00586D84"/>
    <w:rsid w:val="00590D07"/>
    <w:rsid w:val="006130C6"/>
    <w:rsid w:val="006474A1"/>
    <w:rsid w:val="006524AF"/>
    <w:rsid w:val="00666F7F"/>
    <w:rsid w:val="006C21B9"/>
    <w:rsid w:val="007115BC"/>
    <w:rsid w:val="00771594"/>
    <w:rsid w:val="00784D58"/>
    <w:rsid w:val="007A627F"/>
    <w:rsid w:val="0085279F"/>
    <w:rsid w:val="008D6863"/>
    <w:rsid w:val="009C16C6"/>
    <w:rsid w:val="009F177C"/>
    <w:rsid w:val="00A27C7A"/>
    <w:rsid w:val="00A57D0B"/>
    <w:rsid w:val="00B86B75"/>
    <w:rsid w:val="00BC48D5"/>
    <w:rsid w:val="00C36279"/>
    <w:rsid w:val="00E315A3"/>
    <w:rsid w:val="00E55BC9"/>
    <w:rsid w:val="00F4427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397FDA"/>
  <w15:docId w15:val="{A78571EF-BBEC-9741-849A-2E2FBFA2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2" w:uiPriority="9" w:qFormat="1"/>
    <w:lsdException w:name="heading 3" w:uiPriority="9" w:qFormat="1"/>
    <w:lsdException w:name="heading 4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4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Heather Flanagan</cp:lastModifiedBy>
  <cp:revision>17</cp:revision>
  <dcterms:created xsi:type="dcterms:W3CDTF">2018-12-16T19:30:00Z</dcterms:created>
  <dcterms:modified xsi:type="dcterms:W3CDTF">2019-08-30T17:11:00Z</dcterms:modified>
</cp:coreProperties>
</file>