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AI/ML/LLM for Humanities and Social Science</w:t>
      </w:r>
    </w:p>
    <w:p>
      <w:pPr>
        <w:pStyle w:val="Author"/>
      </w:pPr>
      <w:r>
        <w:t xml:space="preserve">Francesca Albrezzi</w:t>
      </w:r>
      <w:r>
        <w:t xml:space="preserve"> </w:t>
      </w:r>
      <w:r>
        <w:t xml:space="preserve">falbrezzi@ucla.edu</w:t>
      </w:r>
    </w:p>
    <w:p>
      <w:pPr>
        <w:pStyle w:val="Author"/>
      </w:pPr>
      <w:r>
        <w:t xml:space="preserve">Ryan Horne</w:t>
      </w:r>
      <w:r>
        <w:t xml:space="preserve"> </w:t>
      </w:r>
      <w:r>
        <w:t xml:space="preserve">rmhorne@ucla.edu</w:t>
      </w:r>
    </w:p>
    <w:bookmarkStart w:id="20" w:name="agenda"/>
    <w:p>
      <w:pPr>
        <w:pStyle w:val="Heading2"/>
      </w:pPr>
      <w:r>
        <w:t xml:space="preserve">Agenda</w:t>
      </w:r>
    </w:p>
    <w:p>
      <w:pPr>
        <w:pStyle w:val="FirstParagraph"/>
      </w:pPr>
      <w:r>
        <w:t xml:space="preserve">welcome</w:t>
      </w:r>
    </w:p>
    <w:p>
      <w:pPr>
        <w:pStyle w:val="BodyText"/>
      </w:pPr>
      <w:r>
        <w:t xml:space="preserve">Speaker notes go here.</w:t>
      </w:r>
    </w:p>
    <w:bookmarkEnd w:id="20"/>
    <w:bookmarkStart w:id="21" w:name="introduction-to-neural-networks"/>
    <w:p>
      <w:pPr>
        <w:pStyle w:val="Heading2"/>
      </w:pPr>
      <w:r>
        <w:t xml:space="preserve">Introduction to Neural Networks</w:t>
      </w:r>
    </w:p>
    <w:bookmarkEnd w:id="21"/>
    <w:bookmarkStart w:id="23" w:name="definition-and-basic-concepts"/>
    <w:p>
      <w:pPr>
        <w:pStyle w:val="Heading2"/>
      </w:pPr>
      <w:r>
        <w:t xml:space="preserve">Definition and Basic Concepts</w:t>
      </w:r>
    </w:p>
    <w:p>
      <w:pPr>
        <w:pStyle w:val="Compact"/>
        <w:numPr>
          <w:ilvl w:val="0"/>
          <w:numId w:val="1001"/>
        </w:numPr>
      </w:pPr>
      <w:r>
        <w:t xml:space="preserve">Neural Networks, AI, and ML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Glossary</w:t>
        </w:r>
      </w:hyperlink>
    </w:p>
    <w:bookmarkEnd w:id="23"/>
    <w:bookmarkStart w:id="24" w:name="historical-development"/>
    <w:p>
      <w:pPr>
        <w:pStyle w:val="Heading2"/>
      </w:pPr>
      <w:r>
        <w:t xml:space="preserve">Historical Development</w:t>
      </w:r>
    </w:p>
    <w:p>
      <w:pPr>
        <w:pStyle w:val="Compact"/>
        <w:numPr>
          <w:ilvl w:val="0"/>
          <w:numId w:val="1002"/>
        </w:numPr>
      </w:pPr>
      <w:r>
        <w:t xml:space="preserve">Key milestones</w:t>
      </w:r>
    </w:p>
    <w:p>
      <w:pPr>
        <w:pStyle w:val="Compact"/>
        <w:numPr>
          <w:ilvl w:val="0"/>
          <w:numId w:val="1002"/>
        </w:numPr>
      </w:pPr>
      <w:r>
        <w:t xml:space="preserve">Resources for further reading</w:t>
      </w:r>
    </w:p>
    <w:bookmarkEnd w:id="24"/>
    <w:bookmarkStart w:id="25" w:name="importance-applications"/>
    <w:p>
      <w:pPr>
        <w:pStyle w:val="Heading2"/>
      </w:pPr>
      <w:r>
        <w:t xml:space="preserve">Importance &amp; Applications</w:t>
      </w:r>
    </w:p>
    <w:p>
      <w:pPr>
        <w:pStyle w:val="Compact"/>
        <w:numPr>
          <w:ilvl w:val="0"/>
          <w:numId w:val="1003"/>
        </w:numPr>
      </w:pPr>
      <w:r>
        <w:t xml:space="preserve">Digital Humanities and North Campus disciplines</w:t>
      </w:r>
    </w:p>
    <w:p>
      <w:pPr>
        <w:pStyle w:val="Compact"/>
        <w:numPr>
          <w:ilvl w:val="0"/>
          <w:numId w:val="1003"/>
        </w:numPr>
      </w:pPr>
      <w:r>
        <w:t xml:space="preserve">Current research and use cases at UCLA</w:t>
      </w:r>
    </w:p>
    <w:bookmarkEnd w:id="25"/>
    <w:bookmarkStart w:id="26" w:name="strengths-and-limitations"/>
    <w:p>
      <w:pPr>
        <w:pStyle w:val="Heading2"/>
      </w:pPr>
      <w:r>
        <w:t xml:space="preserve">Strengths and Limitations</w:t>
      </w:r>
    </w:p>
    <w:bookmarkEnd w:id="26"/>
    <w:bookmarkStart w:id="27" w:name="what-ai-is-good-at"/>
    <w:p>
      <w:pPr>
        <w:pStyle w:val="Heading2"/>
      </w:pPr>
      <w:r>
        <w:t xml:space="preserve">What AI is Good At</w:t>
      </w:r>
    </w:p>
    <w:p>
      <w:pPr>
        <w:pStyle w:val="Compact"/>
        <w:numPr>
          <w:ilvl w:val="0"/>
          <w:numId w:val="1004"/>
        </w:numPr>
      </w:pPr>
      <w:r>
        <w:t xml:space="preserve">Pattern recognition</w:t>
      </w:r>
    </w:p>
    <w:p>
      <w:pPr>
        <w:pStyle w:val="Compact"/>
        <w:numPr>
          <w:ilvl w:val="0"/>
          <w:numId w:val="1004"/>
        </w:numPr>
      </w:pPr>
      <w:r>
        <w:t xml:space="preserve">Language processing</w:t>
      </w:r>
    </w:p>
    <w:p>
      <w:pPr>
        <w:pStyle w:val="Compact"/>
        <w:numPr>
          <w:ilvl w:val="0"/>
          <w:numId w:val="1004"/>
        </w:numPr>
      </w:pPr>
      <w:r>
        <w:t xml:space="preserve">Image analysis</w:t>
      </w:r>
    </w:p>
    <w:bookmarkEnd w:id="27"/>
    <w:bookmarkStart w:id="28" w:name="what-ai-is-not-good-at"/>
    <w:p>
      <w:pPr>
        <w:pStyle w:val="Heading2"/>
      </w:pPr>
      <w:r>
        <w:t xml:space="preserve">What AI is NOT Good At</w:t>
      </w:r>
    </w:p>
    <w:p>
      <w:pPr>
        <w:pStyle w:val="Compact"/>
        <w:numPr>
          <w:ilvl w:val="0"/>
          <w:numId w:val="1005"/>
        </w:numPr>
      </w:pPr>
      <w:r>
        <w:t xml:space="preserve">In-depth analysis</w:t>
      </w:r>
    </w:p>
    <w:p>
      <w:pPr>
        <w:pStyle w:val="Compact"/>
        <w:numPr>
          <w:ilvl w:val="0"/>
          <w:numId w:val="1005"/>
        </w:numPr>
      </w:pPr>
      <w:r>
        <w:t xml:space="preserve">Contextual understanding</w:t>
      </w:r>
    </w:p>
    <w:p>
      <w:pPr>
        <w:pStyle w:val="Compact"/>
        <w:numPr>
          <w:ilvl w:val="0"/>
          <w:numId w:val="1005"/>
        </w:numPr>
      </w:pPr>
      <w:r>
        <w:t xml:space="preserve">Nuanced interpretation</w:t>
      </w:r>
    </w:p>
    <w:bookmarkEnd w:id="28"/>
    <w:bookmarkStart w:id="29" w:name="gofai-vs.-generative-ai"/>
    <w:p>
      <w:pPr>
        <w:pStyle w:val="Heading2"/>
      </w:pPr>
      <w:r>
        <w:t xml:space="preserve">GoFAI vs. Generative AI</w:t>
      </w:r>
    </w:p>
    <w:bookmarkEnd w:id="29"/>
    <w:bookmarkStart w:id="30" w:name="large-language-models-llms"/>
    <w:p>
      <w:pPr>
        <w:pStyle w:val="Heading2"/>
      </w:pPr>
      <w:r>
        <w:t xml:space="preserve">Large Language Models (LLMs)</w:t>
      </w:r>
    </w:p>
    <w:bookmarkEnd w:id="30"/>
    <w:bookmarkStart w:id="31" w:name="overview"/>
    <w:p>
      <w:pPr>
        <w:pStyle w:val="Heading2"/>
      </w:pPr>
      <w:r>
        <w:t xml:space="preserve">Overview</w:t>
      </w:r>
    </w:p>
    <w:p>
      <w:pPr>
        <w:pStyle w:val="Compact"/>
        <w:numPr>
          <w:ilvl w:val="0"/>
          <w:numId w:val="1006"/>
        </w:numPr>
      </w:pPr>
      <w:r>
        <w:t xml:space="preserve">Key components (Transformers, Attention Mechanisms)</w:t>
      </w:r>
    </w:p>
    <w:p>
      <w:pPr>
        <w:pStyle w:val="Compact"/>
        <w:numPr>
          <w:ilvl w:val="0"/>
          <w:numId w:val="1006"/>
        </w:numPr>
      </w:pPr>
      <w:r>
        <w:t xml:space="preserve">Training processes and dataset types</w:t>
      </w:r>
    </w:p>
    <w:bookmarkEnd w:id="31"/>
    <w:bookmarkStart w:id="32" w:name="popular-llms"/>
    <w:p>
      <w:pPr>
        <w:pStyle w:val="Heading2"/>
      </w:pPr>
      <w:r>
        <w:t xml:space="preserve">Popular LLMs</w:t>
      </w:r>
    </w:p>
    <w:p>
      <w:pPr>
        <w:pStyle w:val="Compact"/>
        <w:numPr>
          <w:ilvl w:val="0"/>
          <w:numId w:val="1007"/>
        </w:numPr>
      </w:pPr>
      <w:r>
        <w:t xml:space="preserve">GPT-3, BERT</w:t>
      </w:r>
    </w:p>
    <w:bookmarkEnd w:id="32"/>
    <w:bookmarkStart w:id="34" w:name="applications-in-digital-humanities"/>
    <w:p>
      <w:pPr>
        <w:pStyle w:val="Heading2"/>
      </w:pPr>
      <w:r>
        <w:t xml:space="preserve">Applications in Digital Humanities</w:t>
      </w:r>
    </w:p>
    <w:p>
      <w:pPr>
        <w:pStyle w:val="Compact"/>
        <w:numPr>
          <w:ilvl w:val="0"/>
          <w:numId w:val="1008"/>
        </w:numPr>
      </w:pPr>
      <w:r>
        <w:t xml:space="preserve">Text analysis, translation, content generation</w:t>
      </w:r>
    </w:p>
    <w:p>
      <w:pPr>
        <w:pStyle w:val="Compact"/>
        <w:numPr>
          <w:ilvl w:val="0"/>
          <w:numId w:val="1008"/>
        </w:numPr>
      </w:pPr>
      <w:r>
        <w:t xml:space="preserve">Case Study:</w:t>
      </w:r>
      <w:r>
        <w:t xml:space="preserve"> </w:t>
      </w:r>
      <w:hyperlink r:id="rId33">
        <w:r>
          <w:rPr>
            <w:rStyle w:val="Hyperlink"/>
          </w:rPr>
          <w:t xml:space="preserve">Literary Event Detection</w:t>
        </w:r>
      </w:hyperlink>
    </w:p>
    <w:bookmarkEnd w:id="34"/>
    <w:bookmarkStart w:id="35" w:name="how-llms-can-help"/>
    <w:p>
      <w:pPr>
        <w:pStyle w:val="Heading2"/>
      </w:pPr>
      <w:r>
        <w:t xml:space="preserve">How LLMs Can Help</w:t>
      </w:r>
    </w:p>
    <w:bookmarkEnd w:id="35"/>
    <w:bookmarkStart w:id="36" w:name="use-cases"/>
    <w:p>
      <w:pPr>
        <w:pStyle w:val="Heading2"/>
      </w:pPr>
      <w:r>
        <w:t xml:space="preserve">Use Cases</w:t>
      </w:r>
    </w:p>
    <w:p>
      <w:pPr>
        <w:pStyle w:val="Compact"/>
        <w:numPr>
          <w:ilvl w:val="0"/>
          <w:numId w:val="1009"/>
        </w:numPr>
      </w:pPr>
      <w:r>
        <w:t xml:space="preserve">Brainstorming and outlining</w:t>
      </w:r>
    </w:p>
    <w:p>
      <w:pPr>
        <w:pStyle w:val="Compact"/>
        <w:numPr>
          <w:ilvl w:val="0"/>
          <w:numId w:val="1009"/>
        </w:numPr>
      </w:pPr>
      <w:r>
        <w:t xml:space="preserve">Prompt engineering for better AI responses</w:t>
      </w:r>
    </w:p>
    <w:bookmarkEnd w:id="36"/>
    <w:bookmarkStart w:id="37" w:name="demos"/>
    <w:p>
      <w:pPr>
        <w:pStyle w:val="Heading2"/>
      </w:pPr>
      <w:r>
        <w:t xml:space="preserve">Demos</w:t>
      </w:r>
    </w:p>
    <w:p>
      <w:pPr>
        <w:pStyle w:val="Compact"/>
        <w:numPr>
          <w:ilvl w:val="0"/>
          <w:numId w:val="1010"/>
        </w:numPr>
      </w:pPr>
      <w:r>
        <w:t xml:space="preserve">Outline an AI presentation</w:t>
      </w:r>
    </w:p>
    <w:p>
      <w:pPr>
        <w:pStyle w:val="Compact"/>
        <w:numPr>
          <w:ilvl w:val="0"/>
          <w:numId w:val="1010"/>
        </w:numPr>
      </w:pPr>
      <w:r>
        <w:t xml:space="preserve">AI-assisted code generation</w:t>
      </w:r>
    </w:p>
    <w:p>
      <w:pPr>
        <w:pStyle w:val="Compact"/>
        <w:numPr>
          <w:ilvl w:val="0"/>
          <w:numId w:val="1010"/>
        </w:numPr>
      </w:pPr>
      <w:r>
        <w:t xml:space="preserve">Pleiades to Neo4j workflows</w:t>
      </w:r>
    </w:p>
    <w:p>
      <w:pPr>
        <w:pStyle w:val="Compact"/>
        <w:numPr>
          <w:ilvl w:val="0"/>
          <w:numId w:val="1010"/>
        </w:numPr>
      </w:pPr>
      <w:r>
        <w:t xml:space="preserve">NLP Twitter / Bluesky data</w:t>
      </w:r>
    </w:p>
    <w:bookmarkEnd w:id="37"/>
    <w:bookmarkStart w:id="38" w:name="issues"/>
    <w:p>
      <w:pPr>
        <w:pStyle w:val="Heading2"/>
      </w:pPr>
      <w:r>
        <w:t xml:space="preserve">Issues</w:t>
      </w:r>
    </w:p>
    <w:p>
      <w:pPr>
        <w:pStyle w:val="Compact"/>
        <w:numPr>
          <w:ilvl w:val="0"/>
          <w:numId w:val="1011"/>
        </w:numPr>
      </w:pPr>
      <w:r>
        <w:t xml:space="preserve">Generated essays &amp; ghost citations</w:t>
      </w:r>
    </w:p>
    <w:p>
      <w:pPr>
        <w:pStyle w:val="Compact"/>
        <w:numPr>
          <w:ilvl w:val="0"/>
          <w:numId w:val="1011"/>
        </w:numPr>
      </w:pPr>
      <w:r>
        <w:t xml:space="preserve">Ethical concerns</w:t>
      </w:r>
    </w:p>
    <w:bookmarkEnd w:id="38"/>
    <w:bookmarkStart w:id="39" w:name="X554a6e1bd6d120b08e29f948bc17082a908ba04"/>
    <w:p>
      <w:pPr>
        <w:pStyle w:val="Heading2"/>
      </w:pPr>
      <w:r>
        <w:t xml:space="preserve">Large Vision Models (LVMs) &amp; Vision Language Models (VLMs)</w:t>
      </w:r>
    </w:p>
    <w:bookmarkEnd w:id="39"/>
    <w:bookmarkStart w:id="40" w:name="overview-1"/>
    <w:p>
      <w:pPr>
        <w:pStyle w:val="Heading2"/>
      </w:pPr>
      <w:r>
        <w:t xml:space="preserve">Overview</w:t>
      </w:r>
    </w:p>
    <w:p>
      <w:pPr>
        <w:pStyle w:val="Compact"/>
        <w:numPr>
          <w:ilvl w:val="0"/>
          <w:numId w:val="1012"/>
        </w:numPr>
      </w:pPr>
      <w:r>
        <w:t xml:space="preserve">Convolutional Neural Networks (CNNs)</w:t>
      </w:r>
    </w:p>
    <w:p>
      <w:pPr>
        <w:pStyle w:val="Compact"/>
        <w:numPr>
          <w:ilvl w:val="0"/>
          <w:numId w:val="1012"/>
        </w:numPr>
      </w:pPr>
      <w:r>
        <w:t xml:space="preserve">Generative Adversarial Networks (GANs)</w:t>
      </w:r>
    </w:p>
    <w:bookmarkEnd w:id="40"/>
    <w:bookmarkStart w:id="41" w:name="popular-models"/>
    <w:p>
      <w:pPr>
        <w:pStyle w:val="Heading2"/>
      </w:pPr>
      <w:r>
        <w:t xml:space="preserve">Popular Models</w:t>
      </w:r>
    </w:p>
    <w:p>
      <w:pPr>
        <w:pStyle w:val="Compact"/>
        <w:numPr>
          <w:ilvl w:val="0"/>
          <w:numId w:val="1013"/>
        </w:numPr>
      </w:pPr>
      <w:r>
        <w:t xml:space="preserve">DALL-E, CLIP</w:t>
      </w:r>
    </w:p>
    <w:bookmarkEnd w:id="41"/>
    <w:bookmarkStart w:id="43" w:name="applications-in-digital-humanities-1"/>
    <w:p>
      <w:pPr>
        <w:pStyle w:val="Heading2"/>
      </w:pPr>
      <w:r>
        <w:t xml:space="preserve">Applications in Digital Humanities</w:t>
      </w:r>
    </w:p>
    <w:p>
      <w:pPr>
        <w:pStyle w:val="Compact"/>
        <w:numPr>
          <w:ilvl w:val="0"/>
          <w:numId w:val="1014"/>
        </w:numPr>
      </w:pPr>
      <w:r>
        <w:t xml:space="preserve">Image recognition &amp; artwork restoration</w:t>
      </w:r>
    </w:p>
    <w:p>
      <w:pPr>
        <w:pStyle w:val="Compact"/>
        <w:numPr>
          <w:ilvl w:val="0"/>
          <w:numId w:val="1014"/>
        </w:numPr>
      </w:pPr>
      <w:r>
        <w:t xml:space="preserve">Example:</w:t>
      </w:r>
      <w:r>
        <w:t xml:space="preserve"> </w:t>
      </w:r>
      <w:hyperlink r:id="rId42">
        <w:r>
          <w:rPr>
            <w:rStyle w:val="Hyperlink"/>
          </w:rPr>
          <w:t xml:space="preserve">Leonardo Impett’s work</w:t>
        </w:r>
      </w:hyperlink>
    </w:p>
    <w:bookmarkEnd w:id="43"/>
    <w:bookmarkStart w:id="45" w:name="how-ai-sees"/>
    <w:p>
      <w:pPr>
        <w:pStyle w:val="Heading2"/>
      </w:pPr>
      <w:r>
        <w:t xml:space="preserve">How AI</w:t>
      </w:r>
      <w:r>
        <w:t xml:space="preserve"> </w:t>
      </w:r>
      <w:r>
        <w:t xml:space="preserve">“Sees”</w:t>
      </w:r>
    </w:p>
    <w:p>
      <w:pPr>
        <w:pStyle w:val="Compact"/>
        <w:numPr>
          <w:ilvl w:val="0"/>
          <w:numId w:val="1015"/>
        </w:numPr>
      </w:pPr>
      <w:r>
        <w:t xml:space="preserve">Handwriting analysis</w:t>
      </w:r>
    </w:p>
    <w:p>
      <w:pPr>
        <w:pStyle w:val="Compact"/>
        <w:numPr>
          <w:ilvl w:val="0"/>
          <w:numId w:val="1015"/>
        </w:numPr>
      </w:pPr>
      <w:r>
        <w:t xml:space="preserve">Case Study: Alexander Hamilton &amp; George Washington Papers (</w:t>
      </w:r>
      <w:hyperlink r:id="rId44">
        <w:r>
          <w:rPr>
            <w:rStyle w:val="Hyperlink"/>
          </w:rPr>
          <w:t xml:space="preserve">HAT tool</w:t>
        </w:r>
      </w:hyperlink>
      <w:r>
        <w:t xml:space="preserve">)</w:t>
      </w:r>
    </w:p>
    <w:bookmarkEnd w:id="45"/>
    <w:bookmarkStart w:id="46" w:name="future-of-ai-ml-in-digital-humanities"/>
    <w:p>
      <w:pPr>
        <w:pStyle w:val="Heading2"/>
      </w:pPr>
      <w:r>
        <w:t xml:space="preserve">Future of AI &amp; ML in Digital Humanities</w:t>
      </w:r>
    </w:p>
    <w:bookmarkEnd w:id="46"/>
    <w:bookmarkStart w:id="47" w:name="fine-tuning-ai-for-humanities-research"/>
    <w:p>
      <w:pPr>
        <w:pStyle w:val="Heading2"/>
      </w:pPr>
      <w:r>
        <w:t xml:space="preserve">Fine-Tuning AI for Humanities Research</w:t>
      </w:r>
    </w:p>
    <w:p>
      <w:pPr>
        <w:pStyle w:val="Compact"/>
        <w:numPr>
          <w:ilvl w:val="0"/>
          <w:numId w:val="1016"/>
        </w:numPr>
      </w:pPr>
      <w:r>
        <w:t xml:space="preserve">Domain expertise in model refinement</w:t>
      </w:r>
    </w:p>
    <w:p>
      <w:pPr>
        <w:pStyle w:val="Compact"/>
        <w:numPr>
          <w:ilvl w:val="0"/>
          <w:numId w:val="1016"/>
        </w:numPr>
      </w:pPr>
      <w:r>
        <w:t xml:space="preserve">Example: Human Pose Estimation (Bernasconi et al., 2023)</w:t>
      </w:r>
    </w:p>
    <w:bookmarkEnd w:id="47"/>
    <w:bookmarkStart w:id="48" w:name="technical-barriers"/>
    <w:p>
      <w:pPr>
        <w:pStyle w:val="Heading2"/>
      </w:pPr>
      <w:r>
        <w:t xml:space="preserve">Technical Barriers</w:t>
      </w:r>
    </w:p>
    <w:p>
      <w:pPr>
        <w:pStyle w:val="Compact"/>
        <w:numPr>
          <w:ilvl w:val="0"/>
          <w:numId w:val="1017"/>
        </w:numPr>
      </w:pPr>
      <w:r>
        <w:t xml:space="preserve">AI-assisted tools like Microsoft’s Co-Pilot</w:t>
      </w:r>
    </w:p>
    <w:p>
      <w:pPr>
        <w:pStyle w:val="Compact"/>
        <w:numPr>
          <w:ilvl w:val="0"/>
          <w:numId w:val="1017"/>
        </w:numPr>
      </w:pPr>
      <w:r>
        <w:t xml:space="preserve">Accessibility and skill development</w:t>
      </w:r>
    </w:p>
    <w:bookmarkEnd w:id="48"/>
    <w:bookmarkStart w:id="49" w:name="open-vs.-closed-ai"/>
    <w:p>
      <w:pPr>
        <w:pStyle w:val="Heading2"/>
      </w:pPr>
      <w:r>
        <w:t xml:space="preserve">Open vs. Closed AI</w:t>
      </w:r>
    </w:p>
    <w:bookmarkEnd w:id="49"/>
    <w:bookmarkStart w:id="50" w:name="key-definitions"/>
    <w:p>
      <w:pPr>
        <w:pStyle w:val="Heading2"/>
      </w:pPr>
      <w:r>
        <w:t xml:space="preserve">Key Definitions</w:t>
      </w:r>
    </w:p>
    <w:p>
      <w:pPr>
        <w:pStyle w:val="Compact"/>
        <w:numPr>
          <w:ilvl w:val="0"/>
          <w:numId w:val="1018"/>
        </w:numPr>
      </w:pPr>
      <w:r>
        <w:t xml:space="preserve">Open AI (e.g., open-source models)</w:t>
      </w:r>
    </w:p>
    <w:p>
      <w:pPr>
        <w:pStyle w:val="Compact"/>
        <w:numPr>
          <w:ilvl w:val="0"/>
          <w:numId w:val="1018"/>
        </w:numPr>
      </w:pPr>
      <w:r>
        <w:t xml:space="preserve">Closed AI (e.g., proprietary systems)</w:t>
      </w:r>
    </w:p>
    <w:bookmarkEnd w:id="50"/>
    <w:bookmarkStart w:id="52" w:name="implications"/>
    <w:p>
      <w:pPr>
        <w:pStyle w:val="Heading2"/>
      </w:pPr>
      <w:r>
        <w:t xml:space="preserve">Implications</w:t>
      </w:r>
    </w:p>
    <w:p>
      <w:pPr>
        <w:pStyle w:val="Compact"/>
        <w:numPr>
          <w:ilvl w:val="0"/>
          <w:numId w:val="1019"/>
        </w:numPr>
      </w:pPr>
      <w:r>
        <w:t xml:space="preserve">Innovation, accessibility, and security concerns</w:t>
      </w:r>
    </w:p>
    <w:p>
      <w:pPr>
        <w:pStyle w:val="Compact"/>
        <w:numPr>
          <w:ilvl w:val="0"/>
          <w:numId w:val="1019"/>
        </w:numPr>
      </w:pPr>
      <w:hyperlink r:id="rId51">
        <w:r>
          <w:rPr>
            <w:rStyle w:val="Hyperlink"/>
          </w:rPr>
          <w:t xml:space="preserve">Ollama: Local AI</w:t>
        </w:r>
      </w:hyperlink>
    </w:p>
    <w:p>
      <w:pPr>
        <w:pStyle w:val="Compact"/>
        <w:numPr>
          <w:ilvl w:val="0"/>
          <w:numId w:val="1019"/>
        </w:numPr>
      </w:pPr>
      <w:r>
        <w:t xml:space="preserve">Retrieval-Augmented Generation (RAG)</w:t>
      </w:r>
    </w:p>
    <w:bookmarkEnd w:id="52"/>
    <w:bookmarkStart w:id="53" w:name="ethical-privacy-concerns"/>
    <w:p>
      <w:pPr>
        <w:pStyle w:val="Heading2"/>
      </w:pPr>
      <w:r>
        <w:t xml:space="preserve">Ethical &amp; Privacy Concerns</w:t>
      </w:r>
    </w:p>
    <w:p>
      <w:pPr>
        <w:pStyle w:val="Compact"/>
        <w:numPr>
          <w:ilvl w:val="0"/>
          <w:numId w:val="1020"/>
        </w:numPr>
      </w:pPr>
      <w:r>
        <w:t xml:space="preserve">AI decision-making in banking, housing, credit</w:t>
      </w:r>
    </w:p>
    <w:p>
      <w:r>
        <w:pict>
          <v:rect style="width:0;height:1.5pt" o:hralign="center" o:hrstd="t" o:hr="t"/>
        </w:pict>
      </w:r>
    </w:p>
    <w:bookmarkEnd w:id="53"/>
    <w:bookmarkStart w:id="54" w:name="ethical-concerns"/>
    <w:p>
      <w:pPr>
        <w:pStyle w:val="Heading2"/>
      </w:pPr>
      <w:r>
        <w:t xml:space="preserve">Ethical Concerns</w:t>
      </w:r>
    </w:p>
    <w:bookmarkEnd w:id="54"/>
    <w:bookmarkStart w:id="55" w:name="trust-authenticity"/>
    <w:p>
      <w:pPr>
        <w:pStyle w:val="Heading2"/>
      </w:pPr>
      <w:r>
        <w:t xml:space="preserve">Trust &amp; Authenticity</w:t>
      </w:r>
    </w:p>
    <w:p>
      <w:pPr>
        <w:pStyle w:val="Compact"/>
        <w:numPr>
          <w:ilvl w:val="0"/>
          <w:numId w:val="1021"/>
        </w:numPr>
      </w:pPr>
      <w:r>
        <w:t xml:space="preserve">AI’s role in misinformation/disinformation</w:t>
      </w:r>
    </w:p>
    <w:p>
      <w:pPr>
        <w:pStyle w:val="Compact"/>
        <w:numPr>
          <w:ilvl w:val="0"/>
          <w:numId w:val="1021"/>
        </w:numPr>
      </w:pPr>
      <w:r>
        <w:t xml:space="preserve">Deepfakes &amp; synthetic media</w:t>
      </w:r>
    </w:p>
    <w:p>
      <w:pPr>
        <w:pStyle w:val="Compact"/>
        <w:numPr>
          <w:ilvl w:val="0"/>
          <w:numId w:val="1021"/>
        </w:numPr>
      </w:pPr>
      <w:r>
        <w:t xml:space="preserve">Detection &amp; prevention strategies</w:t>
      </w:r>
    </w:p>
    <w:bookmarkEnd w:id="55"/>
    <w:bookmarkStart w:id="56" w:name="bias-fairness"/>
    <w:p>
      <w:pPr>
        <w:pStyle w:val="Heading2"/>
      </w:pPr>
      <w:r>
        <w:t xml:space="preserve">Bias &amp; Fairness</w:t>
      </w:r>
    </w:p>
    <w:p>
      <w:pPr>
        <w:pStyle w:val="Compact"/>
        <w:numPr>
          <w:ilvl w:val="0"/>
          <w:numId w:val="1022"/>
        </w:numPr>
      </w:pPr>
      <w:r>
        <w:t xml:space="preserve">Algorithmic bias (Joy Buolamwini’s research)</w:t>
      </w:r>
    </w:p>
    <w:p>
      <w:pPr>
        <w:pStyle w:val="Compact"/>
        <w:numPr>
          <w:ilvl w:val="0"/>
          <w:numId w:val="1022"/>
        </w:numPr>
      </w:pPr>
      <w:r>
        <w:t xml:space="preserve">Mitigation strategies &amp; ethical data collection</w:t>
      </w:r>
    </w:p>
    <w:bookmarkEnd w:id="56"/>
    <w:bookmarkStart w:id="57" w:name="academic-integrity"/>
    <w:p>
      <w:pPr>
        <w:pStyle w:val="Heading2"/>
      </w:pPr>
      <w:r>
        <w:t xml:space="preserve">Academic Integrity</w:t>
      </w:r>
    </w:p>
    <w:p>
      <w:pPr>
        <w:pStyle w:val="Compact"/>
        <w:numPr>
          <w:ilvl w:val="0"/>
          <w:numId w:val="1023"/>
        </w:numPr>
      </w:pPr>
      <w:r>
        <w:t xml:space="preserve">AI-generated content accuracy</w:t>
      </w:r>
    </w:p>
    <w:p>
      <w:pPr>
        <w:pStyle w:val="Compact"/>
        <w:numPr>
          <w:ilvl w:val="0"/>
          <w:numId w:val="1023"/>
        </w:numPr>
      </w:pPr>
      <w:r>
        <w:t xml:space="preserve">Copyright &amp; ownership debates</w:t>
      </w:r>
    </w:p>
    <w:bookmarkEnd w:id="57"/>
    <w:bookmarkStart w:id="58" w:name="future-directions-trends"/>
    <w:p>
      <w:pPr>
        <w:pStyle w:val="Heading2"/>
      </w:pPr>
      <w:r>
        <w:t xml:space="preserve">Future Directions &amp; Trends</w:t>
      </w:r>
    </w:p>
    <w:bookmarkEnd w:id="58"/>
    <w:bookmarkStart w:id="59" w:name="emerging-technologies"/>
    <w:p>
      <w:pPr>
        <w:pStyle w:val="Heading2"/>
      </w:pPr>
      <w:r>
        <w:t xml:space="preserve">Emerging Technologies</w:t>
      </w:r>
    </w:p>
    <w:p>
      <w:pPr>
        <w:pStyle w:val="Compact"/>
        <w:numPr>
          <w:ilvl w:val="0"/>
          <w:numId w:val="1024"/>
        </w:numPr>
      </w:pPr>
      <w:r>
        <w:t xml:space="preserve">Advances in neural networks</w:t>
      </w:r>
    </w:p>
    <w:p>
      <w:pPr>
        <w:pStyle w:val="Compact"/>
        <w:numPr>
          <w:ilvl w:val="0"/>
          <w:numId w:val="1024"/>
        </w:numPr>
      </w:pPr>
      <w:r>
        <w:t xml:space="preserve">AI’s evolving role in Digital Humanities</w:t>
      </w:r>
    </w:p>
    <w:bookmarkEnd w:id="59"/>
    <w:bookmarkStart w:id="62" w:name="ethical-ai-at-ucla"/>
    <w:p>
      <w:pPr>
        <w:pStyle w:val="Heading2"/>
      </w:pPr>
      <w:r>
        <w:t xml:space="preserve">Ethical AI at UCLA</w:t>
      </w:r>
    </w:p>
    <w:p>
      <w:pPr>
        <w:pStyle w:val="Compact"/>
        <w:numPr>
          <w:ilvl w:val="0"/>
          <w:numId w:val="1025"/>
        </w:numPr>
      </w:pPr>
      <w:hyperlink r:id="rId60">
        <w:r>
          <w:rPr>
            <w:rStyle w:val="Hyperlink"/>
          </w:rPr>
          <w:t xml:space="preserve">Chris Mattmann’s AI Resources</w:t>
        </w:r>
      </w:hyperlink>
    </w:p>
    <w:p>
      <w:pPr>
        <w:pStyle w:val="Compact"/>
        <w:numPr>
          <w:ilvl w:val="0"/>
          <w:numId w:val="1025"/>
        </w:numPr>
      </w:pPr>
      <w:hyperlink r:id="rId61">
        <w:r>
          <w:rPr>
            <w:rStyle w:val="Hyperlink"/>
          </w:rPr>
          <w:t xml:space="preserve">Generative AI at UCLA</w:t>
        </w:r>
      </w:hyperlink>
    </w:p>
    <w:bookmarkEnd w:id="62"/>
    <w:bookmarkStart w:id="63" w:name="further-learning"/>
    <w:p>
      <w:pPr>
        <w:pStyle w:val="Heading2"/>
      </w:pPr>
      <w:r>
        <w:t xml:space="preserve">Further Learning</w:t>
      </w:r>
    </w:p>
    <w:p>
      <w:pPr>
        <w:pStyle w:val="Compact"/>
        <w:numPr>
          <w:ilvl w:val="0"/>
          <w:numId w:val="1026"/>
        </w:numPr>
      </w:pPr>
      <w:r>
        <w:t xml:space="preserve">Courses, articles, and bibliography</w:t>
      </w:r>
    </w:p>
    <w:bookmarkEnd w:id="63"/>
    <w:bookmarkStart w:id="64" w:name="discussion-questions"/>
    <w:p>
      <w:pPr>
        <w:pStyle w:val="Heading2"/>
      </w:pPr>
      <w:r>
        <w:t xml:space="preserve">Discussion &amp; Questions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s://adminvc.ucla.edu/blog/artificial-intelligence-faqs" TargetMode="External" /><Relationship Type="http://schemas.openxmlformats.org/officeDocument/2006/relationships/hyperlink" Id="rId22" Target="https://aiforhumanists.com/glossary/" TargetMode="External" /><Relationship Type="http://schemas.openxmlformats.org/officeDocument/2006/relationships/hyperlink" Id="rId33" Target="https://arxiv.org/abs/1912.01140" TargetMode="External" /><Relationship Type="http://schemas.openxmlformats.org/officeDocument/2006/relationships/hyperlink" Id="rId42" Target="https://dahj.org/article/imgsai" TargetMode="External" /><Relationship Type="http://schemas.openxmlformats.org/officeDocument/2006/relationships/hyperlink" Id="rId61" Target="https://it.ucla.edu/news/new-resource-generative-ai-ucla" TargetMode="External" /><Relationship Type="http://schemas.openxmlformats.org/officeDocument/2006/relationships/hyperlink" Id="rId51" Target="https://ollama.com/" TargetMode="External" /><Relationship Type="http://schemas.openxmlformats.org/officeDocument/2006/relationships/hyperlink" Id="rId44" Target="https://www.csmc.uni-hamburg.de/publications/software/ha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adminvc.ucla.edu/blog/artificial-intelligence-faqs" TargetMode="External" /><Relationship Type="http://schemas.openxmlformats.org/officeDocument/2006/relationships/hyperlink" Id="rId22" Target="https://aiforhumanists.com/glossary/" TargetMode="External" /><Relationship Type="http://schemas.openxmlformats.org/officeDocument/2006/relationships/hyperlink" Id="rId33" Target="https://arxiv.org/abs/1912.01140" TargetMode="External" /><Relationship Type="http://schemas.openxmlformats.org/officeDocument/2006/relationships/hyperlink" Id="rId42" Target="https://dahj.org/article/imgsai" TargetMode="External" /><Relationship Type="http://schemas.openxmlformats.org/officeDocument/2006/relationships/hyperlink" Id="rId61" Target="https://it.ucla.edu/news/new-resource-generative-ai-ucla" TargetMode="External" /><Relationship Type="http://schemas.openxmlformats.org/officeDocument/2006/relationships/hyperlink" Id="rId51" Target="https://ollama.com/" TargetMode="External" /><Relationship Type="http://schemas.openxmlformats.org/officeDocument/2006/relationships/hyperlink" Id="rId44" Target="https://www.csmc.uni-hamburg.de/publications/software/ha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AI/ML/LLM for Humanities and Social Science</dc:title>
  <dc:creator>Francesca Albrezzi falbrezzi@ucla.edu; Ryan Horne rmhorne@ucla.edu</dc:creator>
  <cp:keywords/>
  <dcterms:created xsi:type="dcterms:W3CDTF">2025-04-07T20:50:39Z</dcterms:created>
  <dcterms:modified xsi:type="dcterms:W3CDTF">2025-04-07T20:50:39Z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itle-slide-attributes">
    <vt:lpwstr/>
  </property>
  <property fmtid="{D5CDD505-2E9C-101B-9397-08002B2CF9AE}" pid="10" name="toc-title">
    <vt:lpwstr>Table of contents</vt:lpwstr>
  </property>
</Properties>
</file>