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Práctica Módulo 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 base a las tablas facilitadas en formato “csv” dentro de la ruta “</w:t>
      </w:r>
      <w:r w:rsidDel="00000000" w:rsidR="00000000" w:rsidRPr="00000000">
        <w:rPr>
          <w:i w:val="1"/>
          <w:rtl w:val="0"/>
        </w:rPr>
        <w:t xml:space="preserve">m2-sql\data\nycflights” </w:t>
      </w:r>
      <w:r w:rsidDel="00000000" w:rsidR="00000000" w:rsidRPr="00000000">
        <w:rPr>
          <w:rtl w:val="0"/>
        </w:rPr>
        <w:t xml:space="preserve">crear las tablas en PostgreSQL, popularlas con el contenido de los documentos y realizar los siguientes ejercicios: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iwerjkqkfk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Ejercicio 0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 partir del modelo de datos relacionales que se muestra a continuación indicar en caso de ser aplicable cómo se conformarán las Primary y Foreign keys</w:t>
        <w:br w:type="textWrapping"/>
        <w:br w:type="textWrapping"/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4838700" cy="289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ff5722"/>
        </w:rPr>
      </w:pPr>
      <w:r w:rsidDel="00000000" w:rsidR="00000000" w:rsidRPr="00000000">
        <w:rPr>
          <w:color w:val="ed0800"/>
          <w:rtl w:val="0"/>
        </w:rPr>
        <w:t xml:space="preserve">Ejercicio 1:</w:t>
      </w:r>
      <w:r w:rsidDel="00000000" w:rsidR="00000000" w:rsidRPr="00000000">
        <w:rPr>
          <w:color w:val="ff57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Genere 5 queries distintas que permitan observar las primeras 100 observaciones de cada una de las tablas y familiaricese con las variables.</w:t>
        <w:br w:type="textWrapping"/>
        <w:t xml:space="preserve"> ¿Son estas autodescriptivas?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Revise el paquete con la documentación y corrobore si las definiciones de las variables coinciden con lo que esperaba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66666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2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todos los aviones producidos entre 1980 y 1990 por el fabricante BOEING?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aerolíneas poseen el patrón ‘Air’ en sus nombres?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aeropuertos se encuentran al sur del aeropuerto Miami Intl (MIA)?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las 10 mayores precipitaciones registradas en la tabla  </w:t>
      </w:r>
      <w:r w:rsidDel="00000000" w:rsidR="00000000" w:rsidRPr="00000000">
        <w:rPr>
          <w:i w:val="1"/>
          <w:color w:val="666666"/>
          <w:rtl w:val="0"/>
        </w:rPr>
        <w:t xml:space="preserve">weather</w:t>
      </w:r>
      <w:r w:rsidDel="00000000" w:rsidR="00000000" w:rsidRPr="00000000">
        <w:rPr>
          <w:color w:val="666666"/>
          <w:rtl w:val="0"/>
        </w:rPr>
        <w:t xml:space="preserve">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vuelos han recorrido distancias menores a 90 millas o superiores a 4980 millas?</w:t>
        <w:br w:type="textWrapping"/>
      </w:r>
    </w:p>
    <w:p w:rsidR="00000000" w:rsidDel="00000000" w:rsidP="00000000" w:rsidRDefault="00000000" w:rsidRPr="00000000" w14:paraId="0000000F">
      <w:pPr>
        <w:pageBreakBefore w:val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3: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fueron los 5 días del año 2013 en que se han registrado más vuelos? ¿Cuántos vuelos se registraron?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¿Cuántos aviones hay para cada combinación de tipo y motor?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la cantidad de aeropuertos que se encuentran a una altitud mayor a 1000 pies?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¿Cuáles son las temperaturas máximas y mínimas para cada origen en cada mes?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el porcentaje de aeropuertos que poseen el patrón ‘Air’ en sus nombres? </w:t>
      </w:r>
      <w:r w:rsidDel="00000000" w:rsidR="00000000" w:rsidRPr="00000000">
        <w:rPr>
          <w:color w:val="ff0000"/>
          <w:rtl w:val="0"/>
        </w:rPr>
        <w:t xml:space="preserve">(requiere investigar)</w:t>
      </w:r>
    </w:p>
    <w:p w:rsidR="00000000" w:rsidDel="00000000" w:rsidP="00000000" w:rsidRDefault="00000000" w:rsidRPr="00000000" w14:paraId="0000001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Ejercicio 4: </w:t>
      </w:r>
      <w:r w:rsidDel="00000000" w:rsidR="00000000" w:rsidRPr="00000000">
        <w:rPr>
          <w:color w:val="666666"/>
          <w:rtl w:val="0"/>
        </w:rPr>
        <w:t xml:space="preserve">Escriba y ejecute queries que respondan a las siguientes preguntas: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fabricante construye los aviones que en promedio recorren las mayores distancias?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 w:before="0" w:beforeAutospacing="0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cada aeropuerto, ¿qué aerolínea es la que inicia más viajes? </w:t>
      </w:r>
      <w:r w:rsidDel="00000000" w:rsidR="00000000" w:rsidRPr="00000000">
        <w:rPr>
          <w:color w:val="ff0000"/>
          <w:rtl w:val="0"/>
        </w:rPr>
        <w:t xml:space="preserve">(dificil)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before="0" w:beforeAutospacing="0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es el retraso promedio al despegar cuando se registran precipitaciones  vs cuando no se registran? </w:t>
      </w:r>
      <w:r w:rsidDel="00000000" w:rsidR="00000000" w:rsidRPr="00000000">
        <w:rPr>
          <w:color w:val="ff0000"/>
          <w:rtl w:val="0"/>
        </w:rPr>
        <w:t xml:space="preserve">(requiere investigar)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47626</wp:posOffset>
          </wp:positionV>
          <wp:extent cx="2352675" cy="561975"/>
          <wp:effectExtent b="0" l="0" r="0" t="0"/>
          <wp:wrapNone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85726</wp:posOffset>
          </wp:positionV>
          <wp:extent cx="2352675" cy="561975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26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cran.r-project.org/web/packages/nycflights13/nycflights13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