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ptos Display" w:hAnsi="Aptos Display"/>
          <w:b/>
          <w:color w:val="087F91"/>
          <w:sz w:val="28"/>
        </w:rPr>
        <w:t>MARVEL RIVALS</w:t>
      </w:r>
    </w:p>
    <w:p>
      <w:pPr>
        <w:pStyle w:val="Title"/>
      </w:pPr>
      <w:r>
        <w:t>Composition-Aware</w:t>
        <w:br/>
        <w:t>Tier Builder</w:t>
      </w:r>
    </w:p>
    <w:p>
      <w:pPr>
        <w:pStyle w:val="MetaLine"/>
      </w:pPr>
      <w:r>
        <w:t>DOCUMENTO MAESTRO DE PROYECTO  •  TRAZABILIDAD FUNCIONAL Y TÉCNICA</w:t>
      </w:r>
    </w:p>
    <w:p>
      <w:pPr>
        <w:spacing w:before="240"/>
      </w:pPr>
      <w:r>
        <w:rPr>
          <w:sz w:val="24"/>
        </w:rPr>
        <w:t>Especificación integral, registro de decisiones, diseño de datos, reglas analíticas, alcance del MVP y hoja de ruta de implementación.</w:t>
      </w:r>
    </w:p>
    <w:p>
      <w:pPr>
        <w:spacing w:before="260"/>
      </w:pPr>
    </w:p>
    <w:p>
      <w:pPr>
        <w:spacing w:after="40"/>
      </w:pPr>
      <w:r>
        <w:rPr>
          <w:b/>
          <w:i w:val="0"/>
          <w:color w:val="1A2B3D"/>
        </w:rPr>
        <w:t xml:space="preserve">Versión del documento:  </w:t>
      </w:r>
      <w:r>
        <w:t>1.0</w:t>
      </w:r>
    </w:p>
    <w:p>
      <w:pPr>
        <w:spacing w:after="40"/>
      </w:pPr>
      <w:r>
        <w:rPr>
          <w:b/>
          <w:i w:val="0"/>
          <w:color w:val="1A2B3D"/>
        </w:rPr>
        <w:t xml:space="preserve">Línea base del framework:  </w:t>
      </w:r>
      <w:r>
        <w:t>v0.8.0</w:t>
      </w:r>
    </w:p>
    <w:p>
      <w:pPr>
        <w:spacing w:after="40"/>
      </w:pPr>
      <w:r>
        <w:rPr>
          <w:b/>
          <w:i w:val="0"/>
          <w:color w:val="1A2B3D"/>
        </w:rPr>
        <w:t xml:space="preserve">Fecha de corte:  </w:t>
      </w:r>
      <w:r>
        <w:t>23 de octubre de 2026</w:t>
      </w:r>
    </w:p>
    <w:p>
      <w:pPr>
        <w:spacing w:after="40"/>
      </w:pPr>
      <w:r>
        <w:rPr>
          <w:b/>
          <w:i w:val="0"/>
          <w:color w:val="1A2B3D"/>
        </w:rPr>
        <w:t xml:space="preserve">Estado:  </w:t>
      </w:r>
      <w:r>
        <w:t>Diseño aprobado parcialmente; implementación pendiente</w:t>
      </w:r>
    </w:p>
    <w:p>
      <w:pPr>
        <w:spacing w:before="340"/>
        <w:jc w:val="center"/>
      </w:pPr>
      <w:r>
        <w:drawing>
          <wp:inline xmlns:a="http://schemas.openxmlformats.org/drawingml/2006/main" xmlns:pic="http://schemas.openxmlformats.org/drawingml/2006/picture">
            <wp:extent cx="5940000" cy="3343026"/>
            <wp:docPr id="1" name="Picture 1"/>
            <wp:cNvGraphicFramePr>
              <a:graphicFrameLocks noChangeAspect="1"/>
            </wp:cNvGraphicFramePr>
            <a:graphic>
              <a:graphicData uri="http://schemas.openxmlformats.org/drawingml/2006/picture">
                <pic:pic>
                  <pic:nvPicPr>
                    <pic:cNvPr id="0" name="marvel_rivals_tier_builder_dashboard.png"/>
                    <pic:cNvPicPr/>
                  </pic:nvPicPr>
                  <pic:blipFill>
                    <a:blip r:embed="rId11"/>
                    <a:stretch>
                      <a:fillRect/>
                    </a:stretch>
                  </pic:blipFill>
                  <pic:spPr>
                    <a:xfrm>
                      <a:off x="0" y="0"/>
                      <a:ext cx="5940000" cy="3343026"/>
                    </a:xfrm>
                    <a:prstGeom prst="rect"/>
                  </pic:spPr>
                </pic:pic>
              </a:graphicData>
            </a:graphic>
          </wp:inline>
        </w:drawing>
      </w:r>
    </w:p>
    <w:p>
      <w:pPr>
        <w:pStyle w:val="SmallCaption"/>
        <w:jc w:val="center"/>
      </w:pPr>
      <w:r>
        <w:t>Referencia visual de Rankings: tres subroles simultáneos y editor contextual. Retratos, tiers y puntuaciones son ilustrativos.</w:t>
      </w:r>
    </w:p>
    <w:p>
      <w:pPr>
        <w:pStyle w:val="SmallCaption"/>
      </w:pPr>
      <w:r>
        <w:t>Uso: referencia para diseño, implementación, pruebas y control de cambios. No constituye una evaluación oficial del metajuego.</w:t>
      </w:r>
    </w:p>
    <w:p>
      <w:r>
        <w:br w:type="page"/>
      </w:r>
    </w:p>
    <w:p>
      <w:pPr>
        <w:pStyle w:val="Heading1"/>
      </w:pPr>
      <w:r>
        <w:t>Control documental y trazabilidad</w:t>
      </w:r>
    </w:p>
    <w:tbl>
      <w:tblPr>
        <w:tblStyle w:val="TableGrid"/>
        <w:tblW w:type="auto" w:w="0"/>
        <w:jc w:val="center"/>
        <w:tblLayout w:type="fixed"/>
        <w:tblLook w:firstColumn="1" w:firstRow="1" w:lastColumn="0" w:lastRow="0" w:noHBand="0" w:noVBand="1" w:val="04A0"/>
      </w:tblPr>
      <w:tblGrid>
        <w:gridCol w:w="2608"/>
        <w:gridCol w:w="6860"/>
      </w:tblGrid>
      <w:tr>
        <w:trPr>
          <w:tblHeader/>
          <w:cantSplit/>
        </w:trPr>
        <w:tc>
          <w:tcPr>
            <w:tcW w:type="dxa" w:w="4791"/>
            <w:shd w:fill="13253B"/>
          </w:tcPr>
          <w:p>
            <w:pPr>
              <w:spacing w:after="0"/>
            </w:pPr>
            <w:r>
              <w:rPr>
                <w:b/>
                <w:color w:val="FFFFFF"/>
                <w:sz w:val="16"/>
              </w:rPr>
              <w:t>Campo</w:t>
            </w:r>
          </w:p>
        </w:tc>
        <w:tc>
          <w:tcPr>
            <w:tcW w:type="dxa" w:w="4791"/>
            <w:shd w:fill="13253B"/>
          </w:tcPr>
          <w:p>
            <w:pPr>
              <w:spacing w:after="0"/>
            </w:pPr>
            <w:r>
              <w:rPr>
                <w:b/>
                <w:color w:val="FFFFFF"/>
                <w:sz w:val="16"/>
              </w:rPr>
              <w:t>Valor</w:t>
            </w:r>
          </w:p>
        </w:tc>
      </w:tr>
      <w:tr>
        <w:trPr>
          <w:cantSplit/>
        </w:trPr>
        <w:tc>
          <w:tcPr>
            <w:tcW w:type="dxa" w:w="2608"/>
            <w:vAlign w:val="center"/>
          </w:tcPr>
          <w:p>
            <w:pPr>
              <w:keepLines/>
              <w:spacing w:after="20" w:before="20" w:line="245" w:lineRule="auto"/>
            </w:pPr>
            <w:r>
              <w:rPr>
                <w:sz w:val="16"/>
              </w:rPr>
              <w:t>Identificador</w:t>
            </w:r>
          </w:p>
        </w:tc>
        <w:tc>
          <w:tcPr>
            <w:tcW w:type="dxa" w:w="6860"/>
            <w:vAlign w:val="center"/>
          </w:tcPr>
          <w:p>
            <w:pPr>
              <w:keepLines/>
              <w:spacing w:after="20" w:before="20" w:line="245" w:lineRule="auto"/>
            </w:pPr>
            <w:r>
              <w:rPr>
                <w:sz w:val="16"/>
              </w:rPr>
              <w:t>MR-TIER-MASTER-001</w:t>
            </w:r>
          </w:p>
        </w:tc>
      </w:tr>
      <w:tr>
        <w:trPr>
          <w:cantSplit/>
        </w:trPr>
        <w:tc>
          <w:tcPr>
            <w:tcW w:type="dxa" w:w="2608"/>
            <w:vAlign w:val="center"/>
            <w:shd w:fill="F5F8FA"/>
          </w:tcPr>
          <w:p>
            <w:pPr>
              <w:keepLines/>
              <w:spacing w:after="20" w:before="20" w:line="245" w:lineRule="auto"/>
            </w:pPr>
            <w:r>
              <w:rPr>
                <w:sz w:val="16"/>
              </w:rPr>
              <w:t>Versión documental</w:t>
            </w:r>
          </w:p>
        </w:tc>
        <w:tc>
          <w:tcPr>
            <w:tcW w:type="dxa" w:w="6860"/>
            <w:vAlign w:val="center"/>
            <w:shd w:fill="F5F8FA"/>
          </w:tcPr>
          <w:p>
            <w:pPr>
              <w:keepLines/>
              <w:spacing w:after="20" w:before="20" w:line="245" w:lineRule="auto"/>
            </w:pPr>
            <w:r>
              <w:rPr>
                <w:sz w:val="16"/>
              </w:rPr>
              <w:t>1.0</w:t>
            </w:r>
          </w:p>
        </w:tc>
      </w:tr>
      <w:tr>
        <w:trPr>
          <w:cantSplit/>
        </w:trPr>
        <w:tc>
          <w:tcPr>
            <w:tcW w:type="dxa" w:w="2608"/>
            <w:vAlign w:val="center"/>
          </w:tcPr>
          <w:p>
            <w:pPr>
              <w:keepLines/>
              <w:spacing w:after="20" w:before="20" w:line="245" w:lineRule="auto"/>
            </w:pPr>
            <w:r>
              <w:rPr>
                <w:sz w:val="16"/>
              </w:rPr>
              <w:t>Línea base técnica</w:t>
            </w:r>
          </w:p>
        </w:tc>
        <w:tc>
          <w:tcPr>
            <w:tcW w:type="dxa" w:w="6860"/>
            <w:vAlign w:val="center"/>
          </w:tcPr>
          <w:p>
            <w:pPr>
              <w:keepLines/>
              <w:spacing w:after="20" w:before="20" w:line="245" w:lineRule="auto"/>
            </w:pPr>
            <w:r>
              <w:rPr>
                <w:sz w:val="16"/>
              </w:rPr>
              <w:t>Contrato JSON v0.8.0</w:t>
            </w:r>
          </w:p>
        </w:tc>
      </w:tr>
      <w:tr>
        <w:trPr>
          <w:cantSplit/>
        </w:trPr>
        <w:tc>
          <w:tcPr>
            <w:tcW w:type="dxa" w:w="2608"/>
            <w:vAlign w:val="center"/>
            <w:shd w:fill="F5F8FA"/>
          </w:tcPr>
          <w:p>
            <w:pPr>
              <w:keepLines/>
              <w:spacing w:after="20" w:before="20" w:line="245" w:lineRule="auto"/>
            </w:pPr>
            <w:r>
              <w:rPr>
                <w:sz w:val="16"/>
              </w:rPr>
              <w:t>Fecha de referencia</w:t>
            </w:r>
          </w:p>
        </w:tc>
        <w:tc>
          <w:tcPr>
            <w:tcW w:type="dxa" w:w="6860"/>
            <w:vAlign w:val="center"/>
            <w:shd w:fill="F5F8FA"/>
          </w:tcPr>
          <w:p>
            <w:pPr>
              <w:keepLines/>
              <w:spacing w:after="20" w:before="20" w:line="245" w:lineRule="auto"/>
            </w:pPr>
            <w:r>
              <w:rPr>
                <w:sz w:val="16"/>
              </w:rPr>
              <w:t>2026-10-23</w:t>
            </w:r>
          </w:p>
        </w:tc>
      </w:tr>
      <w:tr>
        <w:trPr>
          <w:cantSplit/>
        </w:trPr>
        <w:tc>
          <w:tcPr>
            <w:tcW w:type="dxa" w:w="2608"/>
            <w:vAlign w:val="center"/>
          </w:tcPr>
          <w:p>
            <w:pPr>
              <w:keepLines/>
              <w:spacing w:after="20" w:before="20" w:line="245" w:lineRule="auto"/>
            </w:pPr>
            <w:r>
              <w:rPr>
                <w:sz w:val="16"/>
              </w:rPr>
              <w:t>Alcance</w:t>
            </w:r>
          </w:p>
        </w:tc>
        <w:tc>
          <w:tcPr>
            <w:tcW w:type="dxa" w:w="6860"/>
            <w:vAlign w:val="center"/>
          </w:tcPr>
          <w:p>
            <w:pPr>
              <w:keepLines/>
              <w:spacing w:after="20" w:before="20" w:line="245" w:lineRule="auto"/>
            </w:pPr>
            <w:r>
              <w:rPr>
                <w:sz w:val="16"/>
              </w:rPr>
              <w:t>Producto web estático, análisis de rankings por subrol, composiciones y matchups</w:t>
            </w:r>
          </w:p>
        </w:tc>
      </w:tr>
      <w:tr>
        <w:trPr>
          <w:cantSplit/>
        </w:trPr>
        <w:tc>
          <w:tcPr>
            <w:tcW w:type="dxa" w:w="2608"/>
            <w:vAlign w:val="center"/>
            <w:shd w:fill="F5F8FA"/>
          </w:tcPr>
          <w:p>
            <w:pPr>
              <w:keepLines/>
              <w:spacing w:after="20" w:before="20" w:line="245" w:lineRule="auto"/>
            </w:pPr>
            <w:r>
              <w:rPr>
                <w:sz w:val="16"/>
              </w:rPr>
              <w:t>Fuente primaria</w:t>
            </w:r>
          </w:p>
        </w:tc>
        <w:tc>
          <w:tcPr>
            <w:tcW w:type="dxa" w:w="6860"/>
            <w:vAlign w:val="center"/>
            <w:shd w:fill="F5F8FA"/>
          </w:tcPr>
          <w:p>
            <w:pPr>
              <w:keepLines/>
              <w:spacing w:after="20" w:before="20" w:line="245" w:lineRule="auto"/>
            </w:pPr>
            <w:r>
              <w:rPr>
                <w:sz w:val="16"/>
              </w:rPr>
              <w:t>Decisiones de la conversación de diseño del proyecto Marvel Rivals</w:t>
            </w:r>
          </w:p>
        </w:tc>
      </w:tr>
      <w:tr>
        <w:trPr>
          <w:cantSplit/>
        </w:trPr>
        <w:tc>
          <w:tcPr>
            <w:tcW w:type="dxa" w:w="2608"/>
            <w:vAlign w:val="center"/>
          </w:tcPr>
          <w:p>
            <w:pPr>
              <w:keepLines/>
              <w:spacing w:after="20" w:before="20" w:line="245" w:lineRule="auto"/>
            </w:pPr>
            <w:r>
              <w:rPr>
                <w:sz w:val="16"/>
              </w:rPr>
              <w:t>Fuente técnica verificada</w:t>
            </w:r>
          </w:p>
        </w:tc>
        <w:tc>
          <w:tcPr>
            <w:tcW w:type="dxa" w:w="6860"/>
            <w:vAlign w:val="center"/>
          </w:tcPr>
          <w:p>
            <w:pPr>
              <w:keepLines/>
              <w:spacing w:after="20" w:before="20" w:line="245" w:lineRule="auto"/>
            </w:pPr>
            <w:r>
              <w:rPr>
                <w:sz w:val="16"/>
              </w:rPr>
              <w:t>/mnt/data/marvel_rivals_framework_v0_8/ y paquete ZIP v0.8</w:t>
            </w:r>
          </w:p>
        </w:tc>
      </w:tr>
      <w:tr>
        <w:trPr>
          <w:cantSplit/>
        </w:trPr>
        <w:tc>
          <w:tcPr>
            <w:tcW w:type="dxa" w:w="2608"/>
            <w:vAlign w:val="center"/>
            <w:shd w:fill="F5F8FA"/>
          </w:tcPr>
          <w:p>
            <w:pPr>
              <w:keepLines/>
              <w:spacing w:after="20" w:before="20" w:line="245" w:lineRule="auto"/>
            </w:pPr>
            <w:r>
              <w:rPr>
                <w:sz w:val="16"/>
              </w:rPr>
              <w:t>Estado general</w:t>
            </w:r>
          </w:p>
        </w:tc>
        <w:tc>
          <w:tcPr>
            <w:tcW w:type="dxa" w:w="6860"/>
            <w:vAlign w:val="center"/>
            <w:shd w:fill="F5F8FA"/>
          </w:tcPr>
          <w:p>
            <w:pPr>
              <w:keepLines/>
              <w:spacing w:after="20" w:before="20" w:line="245" w:lineRule="auto"/>
            </w:pPr>
            <w:r>
              <w:rPr>
                <w:sz w:val="16"/>
              </w:rPr>
              <w:t>Especificación consolidada; aplicación v1.0 no implementada</w:t>
            </w:r>
          </w:p>
        </w:tc>
      </w:tr>
    </w:tbl>
    <w:p>
      <w:pPr>
        <w:spacing w:after="0"/>
      </w:pPr>
    </w:p>
    <w:p>
      <w:pPr>
        <w:pStyle w:val="Heading2"/>
      </w:pPr>
      <w:r>
        <w:t>Convenciones de estado</w:t>
      </w:r>
    </w:p>
    <w:tbl>
      <w:tblPr>
        <w:tblStyle w:val="TableGrid"/>
        <w:tblW w:type="auto" w:w="0"/>
        <w:jc w:val="center"/>
        <w:tblLayout w:type="fixed"/>
        <w:tblLook w:firstColumn="1" w:firstRow="1" w:lastColumn="0" w:lastRow="0" w:noHBand="0" w:noVBand="1" w:val="04A0"/>
      </w:tblPr>
      <w:tblGrid>
        <w:gridCol w:w="1984"/>
        <w:gridCol w:w="7483"/>
      </w:tblGrid>
      <w:tr>
        <w:trPr>
          <w:tblHeader/>
          <w:cantSplit/>
        </w:trPr>
        <w:tc>
          <w:tcPr>
            <w:tcW w:type="dxa" w:w="4791"/>
            <w:shd w:fill="13253B"/>
          </w:tcPr>
          <w:p>
            <w:pPr>
              <w:spacing w:after="0"/>
            </w:pPr>
            <w:r>
              <w:rPr>
                <w:b/>
                <w:color w:val="FFFFFF"/>
                <w:sz w:val="16"/>
              </w:rPr>
              <w:t>Estado</w:t>
            </w:r>
          </w:p>
        </w:tc>
        <w:tc>
          <w:tcPr>
            <w:tcW w:type="dxa" w:w="4791"/>
            <w:shd w:fill="13253B"/>
          </w:tcPr>
          <w:p>
            <w:pPr>
              <w:spacing w:after="0"/>
            </w:pPr>
            <w:r>
              <w:rPr>
                <w:b/>
                <w:color w:val="FFFFFF"/>
                <w:sz w:val="16"/>
              </w:rPr>
              <w:t>Interpretación</w:t>
            </w:r>
          </w:p>
        </w:tc>
      </w:tr>
      <w:tr>
        <w:trPr>
          <w:cantSplit/>
        </w:trPr>
        <w:tc>
          <w:tcPr>
            <w:tcW w:type="dxa" w:w="1984"/>
            <w:vAlign w:val="center"/>
          </w:tcPr>
          <w:p>
            <w:pPr>
              <w:keepLines/>
              <w:spacing w:after="20" w:before="20" w:line="245" w:lineRule="auto"/>
            </w:pPr>
            <w:r>
              <w:rPr>
                <w:sz w:val="16"/>
              </w:rPr>
              <w:t>APROBADO</w:t>
            </w:r>
          </w:p>
        </w:tc>
        <w:tc>
          <w:tcPr>
            <w:tcW w:type="dxa" w:w="7483"/>
            <w:vAlign w:val="center"/>
          </w:tcPr>
          <w:p>
            <w:pPr>
              <w:keepLines/>
              <w:spacing w:after="20" w:before="20" w:line="245" w:lineRule="auto"/>
            </w:pPr>
            <w:r>
              <w:rPr>
                <w:sz w:val="16"/>
              </w:rPr>
              <w:t>Decisión explícita del usuario o restricción reafirmada en el diseño.</w:t>
            </w:r>
          </w:p>
        </w:tc>
      </w:tr>
      <w:tr>
        <w:trPr>
          <w:cantSplit/>
        </w:trPr>
        <w:tc>
          <w:tcPr>
            <w:tcW w:type="dxa" w:w="1984"/>
            <w:vAlign w:val="center"/>
            <w:shd w:fill="F5F8FA"/>
          </w:tcPr>
          <w:p>
            <w:pPr>
              <w:keepLines/>
              <w:spacing w:after="20" w:before="20" w:line="245" w:lineRule="auto"/>
            </w:pPr>
            <w:r>
              <w:rPr>
                <w:sz w:val="16"/>
              </w:rPr>
              <w:t>DEFINIDO</w:t>
            </w:r>
          </w:p>
        </w:tc>
        <w:tc>
          <w:tcPr>
            <w:tcW w:type="dxa" w:w="7483"/>
            <w:vAlign w:val="center"/>
            <w:shd w:fill="F5F8FA"/>
          </w:tcPr>
          <w:p>
            <w:pPr>
              <w:keepLines/>
              <w:spacing w:after="20" w:before="20" w:line="245" w:lineRule="auto"/>
            </w:pPr>
            <w:r>
              <w:rPr>
                <w:sz w:val="16"/>
              </w:rPr>
              <w:t>Diseño técnico propuesto y suficientemente documentado para implementar; puede necesitar validación.</w:t>
            </w:r>
          </w:p>
        </w:tc>
      </w:tr>
      <w:tr>
        <w:trPr>
          <w:cantSplit/>
        </w:trPr>
        <w:tc>
          <w:tcPr>
            <w:tcW w:type="dxa" w:w="1984"/>
            <w:vAlign w:val="center"/>
          </w:tcPr>
          <w:p>
            <w:pPr>
              <w:keepLines/>
              <w:spacing w:after="20" w:before="20" w:line="245" w:lineRule="auto"/>
            </w:pPr>
            <w:r>
              <w:rPr>
                <w:sz w:val="16"/>
              </w:rPr>
              <w:t>VERIFICADO</w:t>
            </w:r>
          </w:p>
        </w:tc>
        <w:tc>
          <w:tcPr>
            <w:tcW w:type="dxa" w:w="7483"/>
            <w:vAlign w:val="center"/>
          </w:tcPr>
          <w:p>
            <w:pPr>
              <w:keepLines/>
              <w:spacing w:after="20" w:before="20" w:line="245" w:lineRule="auto"/>
            </w:pPr>
            <w:r>
              <w:rPr>
                <w:sz w:val="16"/>
              </w:rPr>
              <w:t>Comprobado contra un archivo ejecutable o resultado de prueba local.</w:t>
            </w:r>
          </w:p>
        </w:tc>
      </w:tr>
      <w:tr>
        <w:trPr>
          <w:cantSplit/>
        </w:trPr>
        <w:tc>
          <w:tcPr>
            <w:tcW w:type="dxa" w:w="1984"/>
            <w:vAlign w:val="center"/>
            <w:shd w:fill="F5F8FA"/>
          </w:tcPr>
          <w:p>
            <w:pPr>
              <w:keepLines/>
              <w:spacing w:after="20" w:before="20" w:line="245" w:lineRule="auto"/>
            </w:pPr>
            <w:r>
              <w:rPr>
                <w:sz w:val="16"/>
              </w:rPr>
              <w:t>PENDIENTE</w:t>
            </w:r>
          </w:p>
        </w:tc>
        <w:tc>
          <w:tcPr>
            <w:tcW w:type="dxa" w:w="7483"/>
            <w:vAlign w:val="center"/>
            <w:shd w:fill="F5F8FA"/>
          </w:tcPr>
          <w:p>
            <w:pPr>
              <w:keepLines/>
              <w:spacing w:after="20" w:before="20" w:line="245" w:lineRule="auto"/>
            </w:pPr>
            <w:r>
              <w:rPr>
                <w:sz w:val="16"/>
              </w:rPr>
              <w:t>Decisión, fuente de datos o desarrollo todavía no completado.</w:t>
            </w:r>
          </w:p>
        </w:tc>
      </w:tr>
      <w:tr>
        <w:trPr>
          <w:cantSplit/>
        </w:trPr>
        <w:tc>
          <w:tcPr>
            <w:tcW w:type="dxa" w:w="1984"/>
            <w:vAlign w:val="center"/>
          </w:tcPr>
          <w:p>
            <w:pPr>
              <w:keepLines/>
              <w:spacing w:after="20" w:before="20" w:line="245" w:lineRule="auto"/>
            </w:pPr>
            <w:r>
              <w:rPr>
                <w:sz w:val="16"/>
              </w:rPr>
              <w:t>ILUSTRATIVO</w:t>
            </w:r>
          </w:p>
        </w:tc>
        <w:tc>
          <w:tcPr>
            <w:tcW w:type="dxa" w:w="7483"/>
            <w:vAlign w:val="center"/>
          </w:tcPr>
          <w:p>
            <w:pPr>
              <w:keepLines/>
              <w:spacing w:after="20" w:before="20" w:line="245" w:lineRule="auto"/>
            </w:pPr>
            <w:r>
              <w:rPr>
                <w:sz w:val="16"/>
              </w:rPr>
              <w:t>Ejemplo ficticio; no representa héroes, tiers o desempeño reales.</w:t>
            </w:r>
          </w:p>
        </w:tc>
      </w:tr>
    </w:tbl>
    <w:p>
      <w:pPr>
        <w:spacing w:after="0"/>
      </w:pPr>
    </w:p>
    <w:p>
      <w:pPr>
        <w:spacing w:before="120" w:after="180"/>
        <w:ind w:left="142"/>
      </w:pPr>
      <w:r>
        <w:rPr>
          <w:b/>
          <w:i w:val="0"/>
          <w:color w:val="C88949"/>
        </w:rPr>
        <w:t xml:space="preserve">Nota de control. </w:t>
      </w:r>
      <w:r>
        <w:t>Las decisiones conceptuales aprobadas no equivalen a código implementado. Las pruebas de ejemplo descritas en conversación son evidencia de diseño; únicamente las 12 pruebas unitarias del paquete v0.8 han sido reejecutadas para este documento.</w:t>
      </w:r>
    </w:p>
    <w:p>
      <w:pPr>
        <w:pStyle w:val="Heading2"/>
      </w:pPr>
      <w:r>
        <w:t>Guía de lectura</w:t>
      </w:r>
    </w:p>
    <w:p>
      <w:r>
        <w:t>Este documento está organizado en: visión y alcance; decisiones vinculantes; experiencia de usuario; modelo de evaluación; motores de inferencia, composición y matchup; arquitectura/contratos; pruebas; trazabilidad; riesgos; pendientes; roadmap; y anexos. Los identificadores REQ, DEC, RULE, TEST y RISK permiten conectar requisitos con implementaciones y validaciones.</w:t>
      </w:r>
    </w:p>
    <w:p>
      <w:pPr>
        <w:pStyle w:val="Heading1"/>
      </w:pPr>
      <w:r>
        <w:t>1. Resumen ejecutivo</w:t>
      </w:r>
    </w:p>
    <w:p>
      <w:r>
        <w:t>Composition-Aware Tier Builder es un framework de evaluación competitiva para Marvel Rivals que transforma rankings subjetivos en perfiles funcionales reutilizables. Su unidad de conocimiento es Hero × Subrole × Model × Patch. El producto no se limita a ordenar héroes: busca explicar qué responsabilidades cubren, qué recursos necesitan, cómo interactúan en un equipo y cómo se enfrentan a una composición rival.</w:t>
      </w:r>
    </w:p>
    <w:p>
      <w:r>
        <w:t>La experiencia principal conserva el atractivo visual de TierMaker: el usuario arrastra retratos a tiers S–D dentro de tres tableros Main, Off y Flex visibles a la vez. Si desea profundizar, evalúa tres capacidades Likert contextuales por subrol y registra vulnerabilidades/dependencias. Las fichas detalladas y el análisis contextual son opcionales. Los datos se guardarán localmente, con importación/exportación JSON, y el sitio se podrá publicar gratuitamente en GitHub Pages.</w:t>
      </w:r>
    </w:p>
    <w:p>
      <w:pPr>
        <w:pStyle w:val="Heading2"/>
      </w:pPr>
      <w:r>
        <w:t>Objetivos del producto</w:t>
      </w:r>
    </w:p>
    <w:p>
      <w:pPr>
        <w:pStyle w:val="BulletCompact"/>
      </w:pPr>
      <w:r>
        <w:rPr>
          <w:color w:val="087F91"/>
        </w:rPr>
        <w:t xml:space="preserve">•  </w:t>
      </w:r>
      <w:r>
        <w:t>Permitir rankings personales por subrol y parche, diferenciando función competitiva de categoría oficial y de poder abstracto.</w:t>
      </w:r>
    </w:p>
    <w:p>
      <w:pPr>
        <w:pStyle w:val="BulletCompact"/>
      </w:pPr>
      <w:r>
        <w:rPr>
          <w:color w:val="087F91"/>
        </w:rPr>
        <w:t xml:space="preserve">•  </w:t>
      </w:r>
      <w:r>
        <w:t>Reducir fricción de captura: tier primero; evaluación opcional después; no formularios extensos obligatorios.</w:t>
      </w:r>
    </w:p>
    <w:p>
      <w:pPr>
        <w:pStyle w:val="BulletCompact"/>
      </w:pPr>
      <w:r>
        <w:rPr>
          <w:color w:val="087F91"/>
        </w:rPr>
        <w:t xml:space="preserve">•  </w:t>
      </w:r>
      <w:r>
        <w:t>Producir análisis explicables de composiciones y matchups sin probabilidades de victoria inventadas.</w:t>
      </w:r>
    </w:p>
    <w:p>
      <w:pPr>
        <w:pStyle w:val="BulletCompact"/>
      </w:pPr>
      <w:r>
        <w:rPr>
          <w:color w:val="087F91"/>
        </w:rPr>
        <w:t xml:space="preserve">•  </w:t>
      </w:r>
      <w:r>
        <w:t>Inferir descriptivamente las prioridades implícitas del autor sin automatizar ni reescribir sus tiers.</w:t>
      </w:r>
    </w:p>
    <w:p>
      <w:pPr>
        <w:pStyle w:val="BulletCompact"/>
      </w:pPr>
      <w:r>
        <w:rPr>
          <w:color w:val="087F91"/>
        </w:rPr>
        <w:t xml:space="preserve">•  </w:t>
      </w:r>
      <w:r>
        <w:t>Mantener datos, reglas y evidencia auditables, versionados y exportables.</w:t>
      </w:r>
    </w:p>
    <w:p>
      <w:pPr>
        <w:pStyle w:val="Heading2"/>
      </w:pPr>
      <w:r>
        <w:t>No objetivos de v1.0</w:t>
      </w:r>
    </w:p>
    <w:p>
      <w:pPr>
        <w:pStyle w:val="BulletCompact"/>
      </w:pPr>
      <w:r>
        <w:rPr>
          <w:color w:val="087F91"/>
        </w:rPr>
        <w:t xml:space="preserve">•  </w:t>
      </w:r>
      <w:r>
        <w:t>Predecir win rate con precisión estadística o declarar un meta objetivo a partir de Likert subjetivos.</w:t>
      </w:r>
    </w:p>
    <w:p>
      <w:pPr>
        <w:pStyle w:val="BulletCompact"/>
      </w:pPr>
      <w:r>
        <w:rPr>
          <w:color w:val="087F91"/>
        </w:rPr>
        <w:t xml:space="preserve">•  </w:t>
      </w:r>
      <w:r>
        <w:t>Imponer composición 2-2-2, cubrir nueve subroles como nueve posiciones obligatorias o asignar tier automático a una composición.</w:t>
      </w:r>
    </w:p>
    <w:p>
      <w:pPr>
        <w:pStyle w:val="BulletCompact"/>
      </w:pPr>
      <w:r>
        <w:rPr>
          <w:color w:val="087F91"/>
        </w:rPr>
        <w:t xml:space="preserve">•  </w:t>
      </w:r>
      <w:r>
        <w:t>Requerir servidor, cuentas de usuario, sincronización entre dispositivos o motores externos de IA.</w:t>
      </w:r>
    </w:p>
    <w:p>
      <w:pPr>
        <w:pStyle w:val="BulletCompact"/>
      </w:pPr>
      <w:r>
        <w:rPr>
          <w:color w:val="087F91"/>
        </w:rPr>
        <w:t xml:space="preserve">•  </w:t>
      </w:r>
      <w:r>
        <w:t>Publicar un roster real completo o confirmar Team-Ups, habilidades y counters sin datos curados por parche.</w:t>
      </w:r>
    </w:p>
    <w:p>
      <w:pPr>
        <w:pStyle w:val="Heading1"/>
      </w:pPr>
      <w:r>
        <w:t>2. Taxonomía funcional y rankings</w:t>
      </w:r>
    </w:p>
    <w:p>
      <w:pPr>
        <w:pStyle w:val="Heading2"/>
      </w:pPr>
      <w:r>
        <w:t>2.1 Categorías oficiales y nueve subroles</w:t>
      </w:r>
    </w:p>
    <w:tbl>
      <w:tblPr>
        <w:tblStyle w:val="TableGrid"/>
        <w:tblW w:type="auto" w:w="0"/>
        <w:jc w:val="center"/>
        <w:tblLayout w:type="fixed"/>
        <w:tblLook w:firstColumn="1" w:firstRow="1" w:lastColumn="0" w:lastRow="0" w:noHBand="0" w:noVBand="1" w:val="04A0"/>
      </w:tblPr>
      <w:tblGrid>
        <w:gridCol w:w="1417"/>
        <w:gridCol w:w="1701"/>
        <w:gridCol w:w="6350"/>
      </w:tblGrid>
      <w:tr>
        <w:trPr>
          <w:tblHeader/>
          <w:cantSplit/>
        </w:trPr>
        <w:tc>
          <w:tcPr>
            <w:tcW w:type="dxa" w:w="3194"/>
            <w:shd w:fill="13253B"/>
          </w:tcPr>
          <w:p>
            <w:pPr>
              <w:spacing w:after="0"/>
            </w:pPr>
            <w:r>
              <w:rPr>
                <w:b/>
                <w:color w:val="FFFFFF"/>
                <w:sz w:val="16"/>
              </w:rPr>
              <w:t>Categoría</w:t>
            </w:r>
          </w:p>
        </w:tc>
        <w:tc>
          <w:tcPr>
            <w:tcW w:type="dxa" w:w="3194"/>
            <w:shd w:fill="13253B"/>
          </w:tcPr>
          <w:p>
            <w:pPr>
              <w:spacing w:after="0"/>
            </w:pPr>
            <w:r>
              <w:rPr>
                <w:b/>
                <w:color w:val="FFFFFF"/>
                <w:sz w:val="16"/>
              </w:rPr>
              <w:t>Subrol</w:t>
            </w:r>
          </w:p>
        </w:tc>
        <w:tc>
          <w:tcPr>
            <w:tcW w:type="dxa" w:w="3194"/>
            <w:shd w:fill="13253B"/>
          </w:tcPr>
          <w:p>
            <w:pPr>
              <w:spacing w:after="0"/>
            </w:pPr>
            <w:r>
              <w:rPr>
                <w:b/>
                <w:color w:val="FFFFFF"/>
                <w:sz w:val="16"/>
              </w:rPr>
              <w:t>Responsabilidad funcional</w:t>
            </w:r>
          </w:p>
        </w:tc>
      </w:tr>
      <w:tr>
        <w:trPr>
          <w:cantSplit/>
        </w:trPr>
        <w:tc>
          <w:tcPr>
            <w:tcW w:type="dxa" w:w="1417"/>
            <w:vAlign w:val="center"/>
          </w:tcPr>
          <w:p>
            <w:pPr>
              <w:keepLines/>
              <w:spacing w:after="20" w:before="20" w:line="245" w:lineRule="auto"/>
            </w:pPr>
            <w:r>
              <w:rPr>
                <w:sz w:val="16"/>
              </w:rPr>
              <w:t>Vanguard</w:t>
            </w:r>
          </w:p>
        </w:tc>
        <w:tc>
          <w:tcPr>
            <w:tcW w:type="dxa" w:w="1701"/>
            <w:vAlign w:val="center"/>
          </w:tcPr>
          <w:p>
            <w:pPr>
              <w:keepLines/>
              <w:spacing w:after="20" w:before="20" w:line="245" w:lineRule="auto"/>
            </w:pPr>
            <w:r>
              <w:rPr>
                <w:sz w:val="16"/>
              </w:rPr>
              <w:t>Main Tank</w:t>
            </w:r>
          </w:p>
        </w:tc>
        <w:tc>
          <w:tcPr>
            <w:tcW w:type="dxa" w:w="6350"/>
            <w:vAlign w:val="center"/>
          </w:tcPr>
          <w:p>
            <w:pPr>
              <w:keepLines/>
              <w:spacing w:after="20" w:before="20" w:line="245" w:lineRule="auto"/>
            </w:pPr>
            <w:r>
              <w:rPr>
                <w:sz w:val="16"/>
              </w:rPr>
              <w:t>Anclar la formación, disputar el objetivo y controlar el espacio principal.</w:t>
            </w:r>
          </w:p>
        </w:tc>
      </w:tr>
      <w:tr>
        <w:trPr>
          <w:cantSplit/>
        </w:trPr>
        <w:tc>
          <w:tcPr>
            <w:tcW w:type="dxa" w:w="1417"/>
            <w:vAlign w:val="center"/>
            <w:shd w:fill="F5F8FA"/>
          </w:tcPr>
          <w:p>
            <w:pPr>
              <w:keepLines/>
              <w:spacing w:after="20" w:before="20" w:line="245" w:lineRule="auto"/>
            </w:pPr>
            <w:r>
              <w:rPr>
                <w:sz w:val="16"/>
              </w:rPr>
              <w:t>Vanguard</w:t>
            </w:r>
          </w:p>
        </w:tc>
        <w:tc>
          <w:tcPr>
            <w:tcW w:type="dxa" w:w="1701"/>
            <w:vAlign w:val="center"/>
            <w:shd w:fill="F5F8FA"/>
          </w:tcPr>
          <w:p>
            <w:pPr>
              <w:keepLines/>
              <w:spacing w:after="20" w:before="20" w:line="245" w:lineRule="auto"/>
            </w:pPr>
            <w:r>
              <w:rPr>
                <w:sz w:val="16"/>
              </w:rPr>
              <w:t>Off Tank</w:t>
            </w:r>
          </w:p>
        </w:tc>
        <w:tc>
          <w:tcPr>
            <w:tcW w:type="dxa" w:w="6350"/>
            <w:vAlign w:val="center"/>
            <w:shd w:fill="F5F8FA"/>
          </w:tcPr>
          <w:p>
            <w:pPr>
              <w:keepLines/>
              <w:spacing w:after="20" w:before="20" w:line="245" w:lineRule="auto"/>
            </w:pPr>
            <w:r>
              <w:rPr>
                <w:sz w:val="16"/>
              </w:rPr>
              <w:t>Administrar rutas y ángulos secundarios, desplazar atención y crear presión complementaria.</w:t>
            </w:r>
          </w:p>
        </w:tc>
      </w:tr>
      <w:tr>
        <w:trPr>
          <w:cantSplit/>
        </w:trPr>
        <w:tc>
          <w:tcPr>
            <w:tcW w:type="dxa" w:w="1417"/>
            <w:vAlign w:val="center"/>
          </w:tcPr>
          <w:p>
            <w:pPr>
              <w:keepLines/>
              <w:spacing w:after="20" w:before="20" w:line="245" w:lineRule="auto"/>
            </w:pPr>
            <w:r>
              <w:rPr>
                <w:sz w:val="16"/>
              </w:rPr>
              <w:t>Vanguard</w:t>
            </w:r>
          </w:p>
        </w:tc>
        <w:tc>
          <w:tcPr>
            <w:tcW w:type="dxa" w:w="1701"/>
            <w:vAlign w:val="center"/>
          </w:tcPr>
          <w:p>
            <w:pPr>
              <w:keepLines/>
              <w:spacing w:after="20" w:before="20" w:line="245" w:lineRule="auto"/>
            </w:pPr>
            <w:r>
              <w:rPr>
                <w:sz w:val="16"/>
              </w:rPr>
              <w:t>Flex Tank</w:t>
            </w:r>
          </w:p>
        </w:tc>
        <w:tc>
          <w:tcPr>
            <w:tcW w:type="dxa" w:w="6350"/>
            <w:vAlign w:val="center"/>
          </w:tcPr>
          <w:p>
            <w:pPr>
              <w:keepLines/>
              <w:spacing w:after="20" w:before="20" w:line="245" w:lineRule="auto"/>
            </w:pPr>
            <w:r>
              <w:rPr>
                <w:sz w:val="16"/>
              </w:rPr>
              <w:t>Redistribuir protección, presencia y control según cambie la pelea.</w:t>
            </w:r>
          </w:p>
        </w:tc>
      </w:tr>
      <w:tr>
        <w:trPr>
          <w:cantSplit/>
        </w:trPr>
        <w:tc>
          <w:tcPr>
            <w:tcW w:type="dxa" w:w="1417"/>
            <w:vAlign w:val="center"/>
            <w:shd w:fill="F5F8FA"/>
          </w:tcPr>
          <w:p>
            <w:pPr>
              <w:keepLines/>
              <w:spacing w:after="20" w:before="20" w:line="245" w:lineRule="auto"/>
            </w:pPr>
            <w:r>
              <w:rPr>
                <w:sz w:val="16"/>
              </w:rPr>
              <w:t>Duelist</w:t>
            </w:r>
          </w:p>
        </w:tc>
        <w:tc>
          <w:tcPr>
            <w:tcW w:type="dxa" w:w="1701"/>
            <w:vAlign w:val="center"/>
            <w:shd w:fill="F5F8FA"/>
          </w:tcPr>
          <w:p>
            <w:pPr>
              <w:keepLines/>
              <w:spacing w:after="20" w:before="20" w:line="245" w:lineRule="auto"/>
            </w:pPr>
            <w:r>
              <w:rPr>
                <w:sz w:val="16"/>
              </w:rPr>
              <w:t>Main DPS</w:t>
            </w:r>
          </w:p>
        </w:tc>
        <w:tc>
          <w:tcPr>
            <w:tcW w:type="dxa" w:w="6350"/>
            <w:vAlign w:val="center"/>
            <w:shd w:fill="F5F8FA"/>
          </w:tcPr>
          <w:p>
            <w:pPr>
              <w:keepLines/>
              <w:spacing w:after="20" w:before="20" w:line="245" w:lineRule="auto"/>
            </w:pPr>
            <w:r>
              <w:rPr>
                <w:sz w:val="16"/>
              </w:rPr>
              <w:t>Mantener presión relevante y convertir oportunidades desde la línea principal.</w:t>
            </w:r>
          </w:p>
        </w:tc>
      </w:tr>
      <w:tr>
        <w:trPr>
          <w:cantSplit/>
        </w:trPr>
        <w:tc>
          <w:tcPr>
            <w:tcW w:type="dxa" w:w="1417"/>
            <w:vAlign w:val="center"/>
          </w:tcPr>
          <w:p>
            <w:pPr>
              <w:keepLines/>
              <w:spacing w:after="20" w:before="20" w:line="245" w:lineRule="auto"/>
            </w:pPr>
            <w:r>
              <w:rPr>
                <w:sz w:val="16"/>
              </w:rPr>
              <w:t>Duelist</w:t>
            </w:r>
          </w:p>
        </w:tc>
        <w:tc>
          <w:tcPr>
            <w:tcW w:type="dxa" w:w="1701"/>
            <w:vAlign w:val="center"/>
          </w:tcPr>
          <w:p>
            <w:pPr>
              <w:keepLines/>
              <w:spacing w:after="20" w:before="20" w:line="245" w:lineRule="auto"/>
            </w:pPr>
            <w:r>
              <w:rPr>
                <w:sz w:val="16"/>
              </w:rPr>
              <w:t>Off DPS</w:t>
            </w:r>
          </w:p>
        </w:tc>
        <w:tc>
          <w:tcPr>
            <w:tcW w:type="dxa" w:w="6350"/>
            <w:vAlign w:val="center"/>
          </w:tcPr>
          <w:p>
            <w:pPr>
              <w:keepLines/>
              <w:spacing w:after="20" w:before="20" w:line="245" w:lineRule="auto"/>
            </w:pPr>
            <w:r>
              <w:rPr>
                <w:sz w:val="16"/>
              </w:rPr>
              <w:t>Amenazar por flancos, ángulos secundarios y accesos a objetivos.</w:t>
            </w:r>
          </w:p>
        </w:tc>
      </w:tr>
      <w:tr>
        <w:trPr>
          <w:cantSplit/>
        </w:trPr>
        <w:tc>
          <w:tcPr>
            <w:tcW w:type="dxa" w:w="1417"/>
            <w:vAlign w:val="center"/>
            <w:shd w:fill="F5F8FA"/>
          </w:tcPr>
          <w:p>
            <w:pPr>
              <w:keepLines/>
              <w:spacing w:after="20" w:before="20" w:line="245" w:lineRule="auto"/>
            </w:pPr>
            <w:r>
              <w:rPr>
                <w:sz w:val="16"/>
              </w:rPr>
              <w:t>Duelist</w:t>
            </w:r>
          </w:p>
        </w:tc>
        <w:tc>
          <w:tcPr>
            <w:tcW w:type="dxa" w:w="1701"/>
            <w:vAlign w:val="center"/>
            <w:shd w:fill="F5F8FA"/>
          </w:tcPr>
          <w:p>
            <w:pPr>
              <w:keepLines/>
              <w:spacing w:after="20" w:before="20" w:line="245" w:lineRule="auto"/>
            </w:pPr>
            <w:r>
              <w:rPr>
                <w:sz w:val="16"/>
              </w:rPr>
              <w:t>Flex DPS</w:t>
            </w:r>
          </w:p>
        </w:tc>
        <w:tc>
          <w:tcPr>
            <w:tcW w:type="dxa" w:w="6350"/>
            <w:vAlign w:val="center"/>
            <w:shd w:fill="F5F8FA"/>
          </w:tcPr>
          <w:p>
            <w:pPr>
              <w:keepLines/>
              <w:spacing w:after="20" w:before="20" w:line="245" w:lineRule="auto"/>
            </w:pPr>
            <w:r>
              <w:rPr>
                <w:sz w:val="16"/>
              </w:rPr>
              <w:t>Adaptar la contribución ofensiva/defensiva, incluidos cambios de target y anti-dive.</w:t>
            </w:r>
          </w:p>
        </w:tc>
      </w:tr>
      <w:tr>
        <w:trPr>
          <w:cantSplit/>
        </w:trPr>
        <w:tc>
          <w:tcPr>
            <w:tcW w:type="dxa" w:w="1417"/>
            <w:vAlign w:val="center"/>
          </w:tcPr>
          <w:p>
            <w:pPr>
              <w:keepLines/>
              <w:spacing w:after="20" w:before="20" w:line="245" w:lineRule="auto"/>
            </w:pPr>
            <w:r>
              <w:rPr>
                <w:sz w:val="16"/>
              </w:rPr>
              <w:t>Strategist</w:t>
            </w:r>
          </w:p>
        </w:tc>
        <w:tc>
          <w:tcPr>
            <w:tcW w:type="dxa" w:w="1701"/>
            <w:vAlign w:val="center"/>
          </w:tcPr>
          <w:p>
            <w:pPr>
              <w:keepLines/>
              <w:spacing w:after="20" w:before="20" w:line="245" w:lineRule="auto"/>
            </w:pPr>
            <w:r>
              <w:rPr>
                <w:sz w:val="16"/>
              </w:rPr>
              <w:t>Main Support</w:t>
            </w:r>
          </w:p>
        </w:tc>
        <w:tc>
          <w:tcPr>
            <w:tcW w:type="dxa" w:w="6350"/>
            <w:vAlign w:val="center"/>
          </w:tcPr>
          <w:p>
            <w:pPr>
              <w:keepLines/>
              <w:spacing w:after="20" w:before="20" w:line="245" w:lineRule="auto"/>
            </w:pPr>
            <w:r>
              <w:rPr>
                <w:sz w:val="16"/>
              </w:rPr>
              <w:t>Sostener y habilitar la formación central.</w:t>
            </w:r>
          </w:p>
        </w:tc>
      </w:tr>
      <w:tr>
        <w:trPr>
          <w:cantSplit/>
        </w:trPr>
        <w:tc>
          <w:tcPr>
            <w:tcW w:type="dxa" w:w="1417"/>
            <w:vAlign w:val="center"/>
            <w:shd w:fill="F5F8FA"/>
          </w:tcPr>
          <w:p>
            <w:pPr>
              <w:keepLines/>
              <w:spacing w:after="20" w:before="20" w:line="245" w:lineRule="auto"/>
            </w:pPr>
            <w:r>
              <w:rPr>
                <w:sz w:val="16"/>
              </w:rPr>
              <w:t>Strategist</w:t>
            </w:r>
          </w:p>
        </w:tc>
        <w:tc>
          <w:tcPr>
            <w:tcW w:type="dxa" w:w="1701"/>
            <w:vAlign w:val="center"/>
            <w:shd w:fill="F5F8FA"/>
          </w:tcPr>
          <w:p>
            <w:pPr>
              <w:keepLines/>
              <w:spacing w:after="20" w:before="20" w:line="245" w:lineRule="auto"/>
            </w:pPr>
            <w:r>
              <w:rPr>
                <w:sz w:val="16"/>
              </w:rPr>
              <w:t>Off Support</w:t>
            </w:r>
          </w:p>
        </w:tc>
        <w:tc>
          <w:tcPr>
            <w:tcW w:type="dxa" w:w="6350"/>
            <w:vAlign w:val="center"/>
            <w:shd w:fill="F5F8FA"/>
          </w:tcPr>
          <w:p>
            <w:pPr>
              <w:keepLines/>
              <w:spacing w:after="20" w:before="20" w:line="245" w:lineRule="auto"/>
            </w:pPr>
            <w:r>
              <w:rPr>
                <w:sz w:val="16"/>
              </w:rPr>
              <w:t>Habilitar compañeros en ángulos/flancos sin desatender las necesidades críticas del equipo.</w:t>
            </w:r>
          </w:p>
        </w:tc>
      </w:tr>
      <w:tr>
        <w:trPr>
          <w:cantSplit/>
        </w:trPr>
        <w:tc>
          <w:tcPr>
            <w:tcW w:type="dxa" w:w="1417"/>
            <w:vAlign w:val="center"/>
          </w:tcPr>
          <w:p>
            <w:pPr>
              <w:keepLines/>
              <w:spacing w:after="20" w:before="20" w:line="245" w:lineRule="auto"/>
            </w:pPr>
            <w:r>
              <w:rPr>
                <w:sz w:val="16"/>
              </w:rPr>
              <w:t>Strategist</w:t>
            </w:r>
          </w:p>
        </w:tc>
        <w:tc>
          <w:tcPr>
            <w:tcW w:type="dxa" w:w="1701"/>
            <w:vAlign w:val="center"/>
          </w:tcPr>
          <w:p>
            <w:pPr>
              <w:keepLines/>
              <w:spacing w:after="20" w:before="20" w:line="245" w:lineRule="auto"/>
            </w:pPr>
            <w:r>
              <w:rPr>
                <w:sz w:val="16"/>
              </w:rPr>
              <w:t>Flex Support</w:t>
            </w:r>
          </w:p>
        </w:tc>
        <w:tc>
          <w:tcPr>
            <w:tcW w:type="dxa" w:w="6350"/>
            <w:vAlign w:val="center"/>
          </w:tcPr>
          <w:p>
            <w:pPr>
              <w:keepLines/>
              <w:spacing w:after="20" w:before="20" w:line="245" w:lineRule="auto"/>
            </w:pPr>
            <w:r>
              <w:rPr>
                <w:sz w:val="16"/>
              </w:rPr>
              <w:t>Redistribuir healing, peel, protección, daño y utilidad dinámicamente.</w:t>
            </w:r>
          </w:p>
        </w:tc>
      </w:tr>
    </w:tbl>
    <w:p>
      <w:pPr>
        <w:spacing w:after="0"/>
      </w:pPr>
    </w:p>
    <w:p>
      <w:r>
        <w:t>Main / Off / Flex describen trabajos; no son tres carriles físicos fijos. Flex es una responsabilidad dinámica. Una composición de seis héroes puede usar distribuciones distintas de 2-2-2 si las responsabilidades necesarias se cubren. Un héroe puede estar evaluado en más de un subrol, cada uno con distinto tier y perfil.</w:t>
      </w:r>
    </w:p>
    <w:p>
      <w:pPr>
        <w:pStyle w:val="Heading2"/>
      </w:pPr>
      <w:r>
        <w:t>2.2 Tiers, elegibilidad y estados</w:t>
      </w:r>
    </w:p>
    <w:tbl>
      <w:tblPr>
        <w:tblStyle w:val="TableGrid"/>
        <w:tblW w:type="auto" w:w="0"/>
        <w:jc w:val="center"/>
        <w:tblLayout w:type="fixed"/>
        <w:tblLook w:firstColumn="1" w:firstRow="1" w:lastColumn="0" w:lastRow="0" w:noHBand="0" w:noVBand="1" w:val="04A0"/>
      </w:tblPr>
      <w:tblGrid>
        <w:gridCol w:w="1587"/>
        <w:gridCol w:w="7880"/>
      </w:tblGrid>
      <w:tr>
        <w:trPr>
          <w:tblHeader/>
          <w:cantSplit/>
        </w:trPr>
        <w:tc>
          <w:tcPr>
            <w:tcW w:type="dxa" w:w="4791"/>
            <w:shd w:fill="13253B"/>
          </w:tcPr>
          <w:p>
            <w:pPr>
              <w:spacing w:after="0"/>
            </w:pPr>
            <w:r>
              <w:rPr>
                <w:b/>
                <w:color w:val="FFFFFF"/>
                <w:sz w:val="16"/>
              </w:rPr>
              <w:t>Valor</w:t>
            </w:r>
          </w:p>
        </w:tc>
        <w:tc>
          <w:tcPr>
            <w:tcW w:type="dxa" w:w="4791"/>
            <w:shd w:fill="13253B"/>
          </w:tcPr>
          <w:p>
            <w:pPr>
              <w:spacing w:after="0"/>
            </w:pPr>
            <w:r>
              <w:rPr>
                <w:b/>
                <w:color w:val="FFFFFF"/>
                <w:sz w:val="16"/>
              </w:rPr>
              <w:t>Semántica</w:t>
            </w:r>
          </w:p>
        </w:tc>
      </w:tr>
      <w:tr>
        <w:trPr>
          <w:cantSplit/>
        </w:trPr>
        <w:tc>
          <w:tcPr>
            <w:tcW w:type="dxa" w:w="1587"/>
            <w:vAlign w:val="center"/>
          </w:tcPr>
          <w:p>
            <w:pPr>
              <w:keepLines/>
              <w:spacing w:after="20" w:before="20" w:line="245" w:lineRule="auto"/>
            </w:pPr>
            <w:r>
              <w:rPr>
                <w:sz w:val="16"/>
              </w:rPr>
              <w:t>S</w:t>
            </w:r>
          </w:p>
        </w:tc>
        <w:tc>
          <w:tcPr>
            <w:tcW w:type="dxa" w:w="7880"/>
            <w:vAlign w:val="center"/>
          </w:tcPr>
          <w:p>
            <w:pPr>
              <w:keepLines/>
              <w:spacing w:after="20" w:before="20" w:line="245" w:lineRule="auto"/>
            </w:pPr>
            <w:r>
              <w:rPr>
                <w:sz w:val="16"/>
              </w:rPr>
              <w:t>Alternativa dominante o de referencia dentro del subrol y meta del modelo.</w:t>
            </w:r>
          </w:p>
        </w:tc>
      </w:tr>
      <w:tr>
        <w:trPr>
          <w:cantSplit/>
        </w:trPr>
        <w:tc>
          <w:tcPr>
            <w:tcW w:type="dxa" w:w="1587"/>
            <w:vAlign w:val="center"/>
            <w:shd w:fill="F5F8FA"/>
          </w:tcPr>
          <w:p>
            <w:pPr>
              <w:keepLines/>
              <w:spacing w:after="20" w:before="20" w:line="245" w:lineRule="auto"/>
            </w:pPr>
            <w:r>
              <w:rPr>
                <w:sz w:val="16"/>
              </w:rPr>
              <w:t>A</w:t>
            </w:r>
          </w:p>
        </w:tc>
        <w:tc>
          <w:tcPr>
            <w:tcW w:type="dxa" w:w="7880"/>
            <w:vAlign w:val="center"/>
            <w:shd w:fill="F5F8FA"/>
          </w:tcPr>
          <w:p>
            <w:pPr>
              <w:keepLines/>
              <w:spacing w:after="20" w:before="20" w:line="245" w:lineRule="auto"/>
            </w:pPr>
            <w:r>
              <w:rPr>
                <w:sz w:val="16"/>
              </w:rPr>
              <w:t>Opción fuerte y ampliamente viable.</w:t>
            </w:r>
          </w:p>
        </w:tc>
      </w:tr>
      <w:tr>
        <w:trPr>
          <w:cantSplit/>
        </w:trPr>
        <w:tc>
          <w:tcPr>
            <w:tcW w:type="dxa" w:w="1587"/>
            <w:vAlign w:val="center"/>
          </w:tcPr>
          <w:p>
            <w:pPr>
              <w:keepLines/>
              <w:spacing w:after="20" w:before="20" w:line="245" w:lineRule="auto"/>
            </w:pPr>
            <w:r>
              <w:rPr>
                <w:sz w:val="16"/>
              </w:rPr>
              <w:t>B</w:t>
            </w:r>
          </w:p>
        </w:tc>
        <w:tc>
          <w:tcPr>
            <w:tcW w:type="dxa" w:w="7880"/>
            <w:vAlign w:val="center"/>
          </w:tcPr>
          <w:p>
            <w:pPr>
              <w:keepLines/>
              <w:spacing w:after="20" w:before="20" w:line="245" w:lineRule="auto"/>
            </w:pPr>
            <w:r>
              <w:rPr>
                <w:sz w:val="16"/>
              </w:rPr>
              <w:t>Viable de forma más contextual o con restricciones relevantes.</w:t>
            </w:r>
          </w:p>
        </w:tc>
      </w:tr>
      <w:tr>
        <w:trPr>
          <w:cantSplit/>
        </w:trPr>
        <w:tc>
          <w:tcPr>
            <w:tcW w:type="dxa" w:w="1587"/>
            <w:vAlign w:val="center"/>
            <w:shd w:fill="F5F8FA"/>
          </w:tcPr>
          <w:p>
            <w:pPr>
              <w:keepLines/>
              <w:spacing w:after="20" w:before="20" w:line="245" w:lineRule="auto"/>
            </w:pPr>
            <w:r>
              <w:rPr>
                <w:sz w:val="16"/>
              </w:rPr>
              <w:t>C</w:t>
            </w:r>
          </w:p>
        </w:tc>
        <w:tc>
          <w:tcPr>
            <w:tcW w:type="dxa" w:w="7880"/>
            <w:vAlign w:val="center"/>
            <w:shd w:fill="F5F8FA"/>
          </w:tcPr>
          <w:p>
            <w:pPr>
              <w:keepLines/>
              <w:spacing w:after="20" w:before="20" w:line="245" w:lineRule="auto"/>
            </w:pPr>
            <w:r>
              <w:rPr>
                <w:sz w:val="16"/>
              </w:rPr>
              <w:t>Opción de nicho o comparativamente ineficiente.</w:t>
            </w:r>
          </w:p>
        </w:tc>
      </w:tr>
      <w:tr>
        <w:trPr>
          <w:cantSplit/>
        </w:trPr>
        <w:tc>
          <w:tcPr>
            <w:tcW w:type="dxa" w:w="1587"/>
            <w:vAlign w:val="center"/>
          </w:tcPr>
          <w:p>
            <w:pPr>
              <w:keepLines/>
              <w:spacing w:after="20" w:before="20" w:line="245" w:lineRule="auto"/>
            </w:pPr>
            <w:r>
              <w:rPr>
                <w:sz w:val="16"/>
              </w:rPr>
              <w:t>D</w:t>
            </w:r>
          </w:p>
        </w:tc>
        <w:tc>
          <w:tcPr>
            <w:tcW w:type="dxa" w:w="7880"/>
            <w:vAlign w:val="center"/>
          </w:tcPr>
          <w:p>
            <w:pPr>
              <w:keepLines/>
              <w:spacing w:after="20" w:before="20" w:line="245" w:lineRule="auto"/>
            </w:pPr>
            <w:r>
              <w:rPr>
                <w:sz w:val="16"/>
              </w:rPr>
              <w:t>Uso funcionalmente inferior a las alternativas, aunque técnicamente posible.</w:t>
            </w:r>
          </w:p>
        </w:tc>
      </w:tr>
      <w:tr>
        <w:trPr>
          <w:cantSplit/>
        </w:trPr>
        <w:tc>
          <w:tcPr>
            <w:tcW w:type="dxa" w:w="1587"/>
            <w:vAlign w:val="center"/>
            <w:shd w:fill="F5F8FA"/>
          </w:tcPr>
          <w:p>
            <w:pPr>
              <w:keepLines/>
              <w:spacing w:after="20" w:before="20" w:line="245" w:lineRule="auto"/>
            </w:pPr>
            <w:r>
              <w:rPr>
                <w:sz w:val="16"/>
              </w:rPr>
              <w:t>N/A</w:t>
            </w:r>
          </w:p>
        </w:tc>
        <w:tc>
          <w:tcPr>
            <w:tcW w:type="dxa" w:w="7880"/>
            <w:vAlign w:val="center"/>
            <w:shd w:fill="F5F8FA"/>
          </w:tcPr>
          <w:p>
            <w:pPr>
              <w:keepLines/>
              <w:spacing w:after="20" w:before="20" w:line="245" w:lineRule="auto"/>
            </w:pPr>
            <w:r>
              <w:rPr>
                <w:sz w:val="16"/>
              </w:rPr>
              <w:t>No elegible declarado para ese subrol; no equivale a D.</w:t>
            </w:r>
          </w:p>
        </w:tc>
      </w:tr>
      <w:tr>
        <w:trPr>
          <w:cantSplit/>
        </w:trPr>
        <w:tc>
          <w:tcPr>
            <w:tcW w:type="dxa" w:w="1587"/>
            <w:vAlign w:val="center"/>
          </w:tcPr>
          <w:p>
            <w:pPr>
              <w:keepLines/>
              <w:spacing w:after="20" w:before="20" w:line="245" w:lineRule="auto"/>
            </w:pPr>
            <w:r>
              <w:rPr>
                <w:sz w:val="16"/>
              </w:rPr>
              <w:t>Pendiente</w:t>
            </w:r>
          </w:p>
        </w:tc>
        <w:tc>
          <w:tcPr>
            <w:tcW w:type="dxa" w:w="7880"/>
            <w:vAlign w:val="center"/>
          </w:tcPr>
          <w:p>
            <w:pPr>
              <w:keepLines/>
              <w:spacing w:after="20" w:before="20" w:line="245" w:lineRule="auto"/>
            </w:pPr>
            <w:r>
              <w:rPr>
                <w:sz w:val="16"/>
              </w:rPr>
              <w:t>Sin posición asignada; no equivale a N/A ni a D.</w:t>
            </w:r>
          </w:p>
        </w:tc>
      </w:tr>
    </w:tbl>
    <w:p>
      <w:pPr>
        <w:spacing w:after="0"/>
      </w:pPr>
    </w:p>
    <w:p>
      <w:r>
        <w:t>La distribución S/A/B/C/D no tiene cuotas. El tier se asigna manualmente y nunca se calcula como suma de puntuaciones Likert. El origen de referencia es editable solo mediante fork; el modelo personal conserva decisión y bloqueo independientes por Hero × Subrole × Patch.</w:t>
      </w:r>
    </w:p>
    <w:p>
      <w:pPr>
        <w:pStyle w:val="Heading1"/>
      </w:pPr>
      <w:r>
        <w:t>3. Diseño de producto: cinco vistas</w:t>
      </w:r>
    </w:p>
    <w:tbl>
      <w:tblPr>
        <w:tblStyle w:val="TableGrid"/>
        <w:tblW w:type="auto" w:w="0"/>
        <w:jc w:val="center"/>
        <w:tblLayout w:type="fixed"/>
        <w:tblLook w:firstColumn="1" w:firstRow="1" w:lastColumn="0" w:lastRow="0" w:noHBand="0" w:noVBand="1" w:val="04A0"/>
      </w:tblPr>
      <w:tblGrid>
        <w:gridCol w:w="2211"/>
        <w:gridCol w:w="3402"/>
        <w:gridCol w:w="3855"/>
      </w:tblGrid>
      <w:tr>
        <w:trPr>
          <w:tblHeader/>
          <w:cantSplit/>
        </w:trPr>
        <w:tc>
          <w:tcPr>
            <w:tcW w:type="dxa" w:w="3194"/>
            <w:shd w:fill="13253B"/>
          </w:tcPr>
          <w:p>
            <w:pPr>
              <w:spacing w:after="0"/>
            </w:pPr>
            <w:r>
              <w:rPr>
                <w:b/>
                <w:color w:val="FFFFFF"/>
                <w:sz w:val="16"/>
              </w:rPr>
              <w:t>Vista</w:t>
            </w:r>
          </w:p>
        </w:tc>
        <w:tc>
          <w:tcPr>
            <w:tcW w:type="dxa" w:w="3194"/>
            <w:shd w:fill="13253B"/>
          </w:tcPr>
          <w:p>
            <w:pPr>
              <w:spacing w:after="0"/>
            </w:pPr>
            <w:r>
              <w:rPr>
                <w:b/>
                <w:color w:val="FFFFFF"/>
                <w:sz w:val="16"/>
              </w:rPr>
              <w:t>Propósito</w:t>
            </w:r>
          </w:p>
        </w:tc>
        <w:tc>
          <w:tcPr>
            <w:tcW w:type="dxa" w:w="3194"/>
            <w:shd w:fill="13253B"/>
          </w:tcPr>
          <w:p>
            <w:pPr>
              <w:spacing w:after="0"/>
            </w:pPr>
            <w:r>
              <w:rPr>
                <w:b/>
                <w:color w:val="FFFFFF"/>
                <w:sz w:val="16"/>
              </w:rPr>
              <w:t>Alcance v1.0</w:t>
            </w:r>
          </w:p>
        </w:tc>
      </w:tr>
      <w:tr>
        <w:trPr>
          <w:cantSplit/>
        </w:trPr>
        <w:tc>
          <w:tcPr>
            <w:tcW w:type="dxa" w:w="2211"/>
            <w:vAlign w:val="center"/>
          </w:tcPr>
          <w:p>
            <w:pPr>
              <w:keepLines/>
              <w:spacing w:after="20" w:before="20" w:line="245" w:lineRule="auto"/>
            </w:pPr>
            <w:r>
              <w:rPr>
                <w:sz w:val="16"/>
              </w:rPr>
              <w:t>00 · Vista general</w:t>
            </w:r>
          </w:p>
        </w:tc>
        <w:tc>
          <w:tcPr>
            <w:tcW w:type="dxa" w:w="3402"/>
            <w:vAlign w:val="center"/>
          </w:tcPr>
          <w:p>
            <w:pPr>
              <w:keepLines/>
              <w:spacing w:after="20" w:before="20" w:line="245" w:lineRule="auto"/>
            </w:pPr>
            <w:r>
              <w:rPr>
                <w:sz w:val="16"/>
              </w:rPr>
              <w:t>Estado del proyecto/modelo, navegación y guía de trabajo.</w:t>
            </w:r>
          </w:p>
        </w:tc>
        <w:tc>
          <w:tcPr>
            <w:tcW w:type="dxa" w:w="3855"/>
            <w:vAlign w:val="center"/>
          </w:tcPr>
          <w:p>
            <w:pPr>
              <w:keepLines/>
              <w:spacing w:after="20" w:before="20" w:line="245" w:lineRule="auto"/>
            </w:pPr>
            <w:r>
              <w:rPr>
                <w:sz w:val="16"/>
              </w:rPr>
              <w:t>Resumen, progreso y entradas a módulos.</w:t>
            </w:r>
          </w:p>
        </w:tc>
      </w:tr>
      <w:tr>
        <w:trPr>
          <w:cantSplit/>
        </w:trPr>
        <w:tc>
          <w:tcPr>
            <w:tcW w:type="dxa" w:w="2211"/>
            <w:vAlign w:val="center"/>
            <w:shd w:fill="F5F8FA"/>
          </w:tcPr>
          <w:p>
            <w:pPr>
              <w:keepLines/>
              <w:spacing w:after="20" w:before="20" w:line="245" w:lineRule="auto"/>
            </w:pPr>
            <w:r>
              <w:rPr>
                <w:sz w:val="16"/>
              </w:rPr>
              <w:t>01 · Rankings por subrol</w:t>
            </w:r>
          </w:p>
        </w:tc>
        <w:tc>
          <w:tcPr>
            <w:tcW w:type="dxa" w:w="3402"/>
            <w:vAlign w:val="center"/>
            <w:shd w:fill="F5F8FA"/>
          </w:tcPr>
          <w:p>
            <w:pPr>
              <w:keepLines/>
              <w:spacing w:after="20" w:before="20" w:line="245" w:lineRule="auto"/>
            </w:pPr>
            <w:r>
              <w:rPr>
                <w:sz w:val="16"/>
              </w:rPr>
              <w:t>Comparación visual de Main, Off y Flex simultáneos.</w:t>
            </w:r>
          </w:p>
        </w:tc>
        <w:tc>
          <w:tcPr>
            <w:tcW w:type="dxa" w:w="3855"/>
            <w:vAlign w:val="center"/>
            <w:shd w:fill="F5F8FA"/>
          </w:tcPr>
          <w:p>
            <w:pPr>
              <w:keepLines/>
              <w:spacing w:after="20" w:before="20" w:line="245" w:lineRule="auto"/>
            </w:pPr>
            <w:r>
              <w:rPr>
                <w:sz w:val="16"/>
              </w:rPr>
              <w:t>Drag/drop, catálogo, tier, editor rápido y ficha opcional.</w:t>
            </w:r>
          </w:p>
        </w:tc>
      </w:tr>
      <w:tr>
        <w:trPr>
          <w:cantSplit/>
        </w:trPr>
        <w:tc>
          <w:tcPr>
            <w:tcW w:type="dxa" w:w="2211"/>
            <w:vAlign w:val="center"/>
          </w:tcPr>
          <w:p>
            <w:pPr>
              <w:keepLines/>
              <w:spacing w:after="20" w:before="20" w:line="245" w:lineRule="auto"/>
            </w:pPr>
            <w:r>
              <w:rPr>
                <w:sz w:val="16"/>
              </w:rPr>
              <w:t>02 · Composition Builder</w:t>
            </w:r>
          </w:p>
        </w:tc>
        <w:tc>
          <w:tcPr>
            <w:tcW w:type="dxa" w:w="3402"/>
            <w:vAlign w:val="center"/>
          </w:tcPr>
          <w:p>
            <w:pPr>
              <w:keepLines/>
              <w:spacing w:after="20" w:before="20" w:line="245" w:lineRule="auto"/>
            </w:pPr>
            <w:r>
              <w:rPr>
                <w:sz w:val="16"/>
              </w:rPr>
              <w:t>Ensamblar seis héroes y analizar capacidades.</w:t>
            </w:r>
          </w:p>
        </w:tc>
        <w:tc>
          <w:tcPr>
            <w:tcW w:type="dxa" w:w="3855"/>
            <w:vAlign w:val="center"/>
          </w:tcPr>
          <w:p>
            <w:pPr>
              <w:keepLines/>
              <w:spacing w:after="20" w:before="20" w:line="245" w:lineRule="auto"/>
            </w:pPr>
            <w:r>
              <w:rPr>
                <w:sz w:val="16"/>
              </w:rPr>
              <w:t>Asignaciones, cobertura, sinergias, recursos, win conditions.</w:t>
            </w:r>
          </w:p>
        </w:tc>
      </w:tr>
      <w:tr>
        <w:trPr>
          <w:cantSplit/>
        </w:trPr>
        <w:tc>
          <w:tcPr>
            <w:tcW w:type="dxa" w:w="2211"/>
            <w:vAlign w:val="center"/>
            <w:shd w:fill="F5F8FA"/>
          </w:tcPr>
          <w:p>
            <w:pPr>
              <w:keepLines/>
              <w:spacing w:after="20" w:before="20" w:line="245" w:lineRule="auto"/>
            </w:pPr>
            <w:r>
              <w:rPr>
                <w:sz w:val="16"/>
              </w:rPr>
              <w:t>03 · Matchup Analysis</w:t>
            </w:r>
          </w:p>
        </w:tc>
        <w:tc>
          <w:tcPr>
            <w:tcW w:type="dxa" w:w="3402"/>
            <w:vAlign w:val="center"/>
            <w:shd w:fill="F5F8FA"/>
          </w:tcPr>
          <w:p>
            <w:pPr>
              <w:keepLines/>
              <w:spacing w:after="20" w:before="20" w:line="245" w:lineRule="auto"/>
            </w:pPr>
            <w:r>
              <w:rPr>
                <w:sz w:val="16"/>
              </w:rPr>
              <w:t>Confrontar dos composiciones.</w:t>
            </w:r>
          </w:p>
        </w:tc>
        <w:tc>
          <w:tcPr>
            <w:tcW w:type="dxa" w:w="3855"/>
            <w:vAlign w:val="center"/>
            <w:shd w:fill="F5F8FA"/>
          </w:tcPr>
          <w:p>
            <w:pPr>
              <w:keepLines/>
              <w:spacing w:after="20" w:before="20" w:line="245" w:lineRule="auto"/>
            </w:pPr>
            <w:r>
              <w:rPr>
                <w:sz w:val="16"/>
              </w:rPr>
              <w:t>Evaluación bidireccional, respuestas, limitaciones, evidencia.</w:t>
            </w:r>
          </w:p>
        </w:tc>
      </w:tr>
      <w:tr>
        <w:trPr>
          <w:cantSplit/>
        </w:trPr>
        <w:tc>
          <w:tcPr>
            <w:tcW w:type="dxa" w:w="2211"/>
            <w:vAlign w:val="center"/>
          </w:tcPr>
          <w:p>
            <w:pPr>
              <w:keepLines/>
              <w:spacing w:after="20" w:before="20" w:line="245" w:lineRule="auto"/>
            </w:pPr>
            <w:r>
              <w:rPr>
                <w:sz w:val="16"/>
              </w:rPr>
              <w:t>04 · Reglas y pendientes</w:t>
            </w:r>
          </w:p>
        </w:tc>
        <w:tc>
          <w:tcPr>
            <w:tcW w:type="dxa" w:w="3402"/>
            <w:vAlign w:val="center"/>
          </w:tcPr>
          <w:p>
            <w:pPr>
              <w:keepLines/>
              <w:spacing w:after="20" w:before="20" w:line="245" w:lineRule="auto"/>
            </w:pPr>
            <w:r>
              <w:rPr>
                <w:sz w:val="16"/>
              </w:rPr>
              <w:t>Metodología y transparencia.</w:t>
            </w:r>
          </w:p>
        </w:tc>
        <w:tc>
          <w:tcPr>
            <w:tcW w:type="dxa" w:w="3855"/>
            <w:vAlign w:val="center"/>
          </w:tcPr>
          <w:p>
            <w:pPr>
              <w:keepLines/>
              <w:spacing w:after="20" w:before="20" w:line="245" w:lineRule="auto"/>
            </w:pPr>
            <w:r>
              <w:rPr>
                <w:sz w:val="16"/>
              </w:rPr>
              <w:t>Glosario, estado de reglas, riesgos y decisiones no resueltas.</w:t>
            </w:r>
          </w:p>
        </w:tc>
      </w:tr>
    </w:tbl>
    <w:p>
      <w:pPr>
        <w:spacing w:after="0"/>
      </w:pPr>
    </w:p>
    <w:p>
      <w:pPr>
        <w:pStyle w:val="Heading2"/>
      </w:pPr>
      <w:r>
        <w:t>3.1 Pantalla 01: restricciones UX vinculantes</w:t>
      </w:r>
    </w:p>
    <w:p>
      <w:pPr>
        <w:pStyle w:val="BulletCompact"/>
      </w:pPr>
      <w:r>
        <w:rPr>
          <w:color w:val="087F91"/>
        </w:rPr>
        <w:t xml:space="preserve">•  </w:t>
      </w:r>
      <w:r>
        <w:t>Tres tableros S–D simultáneos de Main, Off y Flex para una categoría seleccionada (Vanguard, Duelist, Strategist). No usar un filtro que muestre solo un subrol.</w:t>
      </w:r>
    </w:p>
    <w:p>
      <w:pPr>
        <w:pStyle w:val="BulletCompact"/>
      </w:pPr>
      <w:r>
        <w:rPr>
          <w:color w:val="087F91"/>
        </w:rPr>
        <w:t xml:space="preserve">•  </w:t>
      </w:r>
      <w:r>
        <w:t>Catálogo de héroes visible a la derecha; drag-and-drop desde catálogo a combinación subrol/tier.</w:t>
      </w:r>
    </w:p>
    <w:p>
      <w:pPr>
        <w:pStyle w:val="BulletCompact"/>
      </w:pPr>
      <w:r>
        <w:rPr>
          <w:color w:val="087F91"/>
        </w:rPr>
        <w:t xml:space="preserve">•  </w:t>
      </w:r>
      <w:r>
        <w:t>Una asignación puede recibir un tier sin responder cuestionarios; se guarda como perfil incompleto.</w:t>
      </w:r>
    </w:p>
    <w:p>
      <w:pPr>
        <w:pStyle w:val="BulletCompact"/>
      </w:pPr>
      <w:r>
        <w:rPr>
          <w:color w:val="087F91"/>
        </w:rPr>
        <w:t xml:space="preserve">•  </w:t>
      </w:r>
      <w:r>
        <w:t>El editor rápido aparece en la franja inferior de la misma pantalla, sustituyendo el antiguo espacio de “Interpretación clave”.</w:t>
      </w:r>
    </w:p>
    <w:p>
      <w:pPr>
        <w:pStyle w:val="BulletCompact"/>
      </w:pPr>
      <w:r>
        <w:rPr>
          <w:color w:val="087F91"/>
        </w:rPr>
        <w:t xml:space="preserve">•  </w:t>
      </w:r>
      <w:r>
        <w:t>Tres Likert centrales contextuales y hasta tres casillas sugeridas, expandibles; no precargar puntuaciones como si ya hubieran sido evaluadas.</w:t>
      </w:r>
    </w:p>
    <w:p>
      <w:pPr>
        <w:pStyle w:val="BulletCompact"/>
      </w:pPr>
      <w:r>
        <w:rPr>
          <w:color w:val="087F91"/>
        </w:rPr>
        <w:t xml:space="preserve">•  </w:t>
      </w:r>
      <w:r>
        <w:t>Botones conceptuales de guardar, bloquear/desbloquear y abrir ficha detallada; información persistida por asignación, no por retrato global.</w:t>
      </w:r>
    </w:p>
    <w:p>
      <w:pPr>
        <w:pStyle w:val="BulletCompact"/>
      </w:pPr>
      <w:r>
        <w:rPr>
          <w:color w:val="087F91"/>
        </w:rPr>
        <w:t xml:space="preserve">•  </w:t>
      </w:r>
      <w:r>
        <w:t>Conservar diseño oscuro tipo dashboard, comparabilidad visual y semántica consistente de color de los tres subroles.</w:t>
      </w:r>
    </w:p>
    <w:p>
      <w:pPr>
        <w:pStyle w:val="Heading2"/>
      </w:pPr>
      <w:r>
        <w:t>3.2 Flujo de interacción aprobado</w:t>
      </w:r>
    </w:p>
    <w:p>
      <w:r>
        <w:t>Arrastrar héroe → colocarlo en subrol y tier → guardar clasificación provisional o confirmar tier → (opcional) valorar tres capacidades sugeridas → marcar restricciones relevantes → guardar/bloquear → (opcional) ficha detallada. La captura no debe interrumpir el recorrido visual de rankings.</w:t>
      </w:r>
    </w:p>
    <w:p>
      <w:pPr>
        <w:spacing w:before="120" w:after="180"/>
        <w:ind w:left="142"/>
      </w:pPr>
      <w:r>
        <w:rPr>
          <w:b/>
          <w:i w:val="0"/>
          <w:color w:val="C88949"/>
        </w:rPr>
        <w:t xml:space="preserve">Nota de control. </w:t>
      </w:r>
      <w:r>
        <w:t>Los retratos y tiers de los mockups son placeholders; algunos borradores visuales mezclan clases. El arte definitivo y los datos reales deben revisarse por parche. Los screenshots no deben utilizarse como prueba de balance.</w:t>
      </w:r>
    </w:p>
    <w:p>
      <w:pPr>
        <w:pStyle w:val="Heading1"/>
      </w:pPr>
      <w:r>
        <w:t>4. Evaluación funcional de héroes</w:t>
      </w:r>
    </w:p>
    <w:p>
      <w:pPr>
        <w:pStyle w:val="Heading2"/>
      </w:pPr>
      <w:r>
        <w:t>4.1 Catálogo universal: 17 capacidades</w:t>
      </w:r>
    </w:p>
    <w:tbl>
      <w:tblPr>
        <w:tblStyle w:val="TableGrid"/>
        <w:tblW w:type="auto" w:w="0"/>
        <w:jc w:val="center"/>
        <w:tblLayout w:type="fixed"/>
        <w:tblLook w:firstColumn="1" w:firstRow="1" w:lastColumn="0" w:lastRow="0" w:noHBand="0" w:noVBand="1" w:val="04A0"/>
      </w:tblPr>
      <w:tblGrid>
        <w:gridCol w:w="709"/>
        <w:gridCol w:w="2381"/>
        <w:gridCol w:w="6378"/>
      </w:tblGrid>
      <w:tr>
        <w:trPr>
          <w:tblHeader/>
          <w:cantSplit/>
        </w:trPr>
        <w:tc>
          <w:tcPr>
            <w:tcW w:type="dxa" w:w="3194"/>
            <w:shd w:fill="13253B"/>
          </w:tcPr>
          <w:p>
            <w:pPr>
              <w:spacing w:after="0"/>
            </w:pPr>
            <w:r>
              <w:rPr>
                <w:b/>
                <w:color w:val="FFFFFF"/>
                <w:sz w:val="15"/>
              </w:rPr>
              <w:t>ID</w:t>
            </w:r>
          </w:p>
        </w:tc>
        <w:tc>
          <w:tcPr>
            <w:tcW w:type="dxa" w:w="3194"/>
            <w:shd w:fill="13253B"/>
          </w:tcPr>
          <w:p>
            <w:pPr>
              <w:spacing w:after="0"/>
            </w:pPr>
            <w:r>
              <w:rPr>
                <w:b/>
                <w:color w:val="FFFFFF"/>
                <w:sz w:val="15"/>
              </w:rPr>
              <w:t>Capacidad</w:t>
            </w:r>
          </w:p>
        </w:tc>
        <w:tc>
          <w:tcPr>
            <w:tcW w:type="dxa" w:w="3194"/>
            <w:shd w:fill="13253B"/>
          </w:tcPr>
          <w:p>
            <w:pPr>
              <w:spacing w:after="0"/>
            </w:pPr>
            <w:r>
              <w:rPr>
                <w:b/>
                <w:color w:val="FFFFFF"/>
                <w:sz w:val="15"/>
              </w:rPr>
              <w:t>Sentido operacional</w:t>
            </w:r>
          </w:p>
        </w:tc>
      </w:tr>
      <w:tr>
        <w:trPr>
          <w:cantSplit/>
        </w:trPr>
        <w:tc>
          <w:tcPr>
            <w:tcW w:type="dxa" w:w="709"/>
            <w:vAlign w:val="center"/>
          </w:tcPr>
          <w:p>
            <w:pPr>
              <w:keepLines/>
              <w:spacing w:after="20" w:before="20" w:line="245" w:lineRule="auto"/>
            </w:pPr>
            <w:r>
              <w:rPr>
                <w:sz w:val="15"/>
              </w:rPr>
              <w:t>P01</w:t>
            </w:r>
          </w:p>
        </w:tc>
        <w:tc>
          <w:tcPr>
            <w:tcW w:type="dxa" w:w="2381"/>
            <w:vAlign w:val="center"/>
          </w:tcPr>
          <w:p>
            <w:pPr>
              <w:keepLines/>
              <w:spacing w:after="20" w:before="20" w:line="245" w:lineRule="auto"/>
            </w:pPr>
            <w:r>
              <w:rPr>
                <w:sz w:val="15"/>
              </w:rPr>
              <w:t>Poke</w:t>
            </w:r>
          </w:p>
        </w:tc>
        <w:tc>
          <w:tcPr>
            <w:tcW w:type="dxa" w:w="6378"/>
            <w:vAlign w:val="center"/>
          </w:tcPr>
          <w:p>
            <w:pPr>
              <w:keepLines/>
              <w:spacing w:after="20" w:before="20" w:line="245" w:lineRule="auto"/>
            </w:pPr>
            <w:r>
              <w:rPr>
                <w:sz w:val="15"/>
              </w:rPr>
              <w:t>Presión útil a distancia sin compromiso excesivo.</w:t>
            </w:r>
          </w:p>
        </w:tc>
      </w:tr>
      <w:tr>
        <w:trPr>
          <w:cantSplit/>
        </w:trPr>
        <w:tc>
          <w:tcPr>
            <w:tcW w:type="dxa" w:w="709"/>
            <w:vAlign w:val="center"/>
            <w:shd w:fill="F5F8FA"/>
          </w:tcPr>
          <w:p>
            <w:pPr>
              <w:keepLines/>
              <w:spacing w:after="20" w:before="20" w:line="245" w:lineRule="auto"/>
            </w:pPr>
            <w:r>
              <w:rPr>
                <w:sz w:val="15"/>
              </w:rPr>
              <w:t>P02</w:t>
            </w:r>
          </w:p>
        </w:tc>
        <w:tc>
          <w:tcPr>
            <w:tcW w:type="dxa" w:w="2381"/>
            <w:vAlign w:val="center"/>
            <w:shd w:fill="F5F8FA"/>
          </w:tcPr>
          <w:p>
            <w:pPr>
              <w:keepLines/>
              <w:spacing w:after="20" w:before="20" w:line="245" w:lineRule="auto"/>
            </w:pPr>
            <w:r>
              <w:rPr>
                <w:sz w:val="15"/>
              </w:rPr>
              <w:t>Sustained Pressure</w:t>
            </w:r>
          </w:p>
        </w:tc>
        <w:tc>
          <w:tcPr>
            <w:tcW w:type="dxa" w:w="6378"/>
            <w:vAlign w:val="center"/>
            <w:shd w:fill="F5F8FA"/>
          </w:tcPr>
          <w:p>
            <w:pPr>
              <w:keepLines/>
              <w:spacing w:after="20" w:before="20" w:line="245" w:lineRule="auto"/>
            </w:pPr>
            <w:r>
              <w:rPr>
                <w:sz w:val="15"/>
              </w:rPr>
              <w:t>Amenaza relevante mantenida durante intercambios prolongados.</w:t>
            </w:r>
          </w:p>
        </w:tc>
      </w:tr>
      <w:tr>
        <w:trPr>
          <w:cantSplit/>
        </w:trPr>
        <w:tc>
          <w:tcPr>
            <w:tcW w:type="dxa" w:w="709"/>
            <w:vAlign w:val="center"/>
          </w:tcPr>
          <w:p>
            <w:pPr>
              <w:keepLines/>
              <w:spacing w:after="20" w:before="20" w:line="245" w:lineRule="auto"/>
            </w:pPr>
            <w:r>
              <w:rPr>
                <w:sz w:val="15"/>
              </w:rPr>
              <w:t>P03</w:t>
            </w:r>
          </w:p>
        </w:tc>
        <w:tc>
          <w:tcPr>
            <w:tcW w:type="dxa" w:w="2381"/>
            <w:vAlign w:val="center"/>
          </w:tcPr>
          <w:p>
            <w:pPr>
              <w:keepLines/>
              <w:spacing w:after="20" w:before="20" w:line="245" w:lineRule="auto"/>
            </w:pPr>
            <w:r>
              <w:rPr>
                <w:sz w:val="15"/>
              </w:rPr>
              <w:t>Burst</w:t>
            </w:r>
          </w:p>
        </w:tc>
        <w:tc>
          <w:tcPr>
            <w:tcW w:type="dxa" w:w="6378"/>
            <w:vAlign w:val="center"/>
          </w:tcPr>
          <w:p>
            <w:pPr>
              <w:keepLines/>
              <w:spacing w:after="20" w:before="20" w:line="245" w:lineRule="auto"/>
            </w:pPr>
            <w:r>
              <w:rPr>
                <w:sz w:val="15"/>
              </w:rPr>
              <w:t>Presión o daño concentrado en una ventana breve.</w:t>
            </w:r>
          </w:p>
        </w:tc>
      </w:tr>
      <w:tr>
        <w:trPr>
          <w:cantSplit/>
        </w:trPr>
        <w:tc>
          <w:tcPr>
            <w:tcW w:type="dxa" w:w="709"/>
            <w:vAlign w:val="center"/>
            <w:shd w:fill="F5F8FA"/>
          </w:tcPr>
          <w:p>
            <w:pPr>
              <w:keepLines/>
              <w:spacing w:after="20" w:before="20" w:line="245" w:lineRule="auto"/>
            </w:pPr>
            <w:r>
              <w:rPr>
                <w:sz w:val="15"/>
              </w:rPr>
              <w:t>P04</w:t>
            </w:r>
          </w:p>
        </w:tc>
        <w:tc>
          <w:tcPr>
            <w:tcW w:type="dxa" w:w="2381"/>
            <w:vAlign w:val="center"/>
            <w:shd w:fill="F5F8FA"/>
          </w:tcPr>
          <w:p>
            <w:pPr>
              <w:keepLines/>
              <w:spacing w:after="20" w:before="20" w:line="245" w:lineRule="auto"/>
            </w:pPr>
            <w:r>
              <w:rPr>
                <w:sz w:val="15"/>
              </w:rPr>
              <w:t>Kill Conversion</w:t>
            </w:r>
          </w:p>
        </w:tc>
        <w:tc>
          <w:tcPr>
            <w:tcW w:type="dxa" w:w="6378"/>
            <w:vAlign w:val="center"/>
            <w:shd w:fill="F5F8FA"/>
          </w:tcPr>
          <w:p>
            <w:pPr>
              <w:keepLines/>
              <w:spacing w:after="20" w:before="20" w:line="245" w:lineRule="auto"/>
            </w:pPr>
            <w:r>
              <w:rPr>
                <w:sz w:val="15"/>
              </w:rPr>
              <w:t>Conversión de oportunidades en eliminaciones.</w:t>
            </w:r>
          </w:p>
        </w:tc>
      </w:tr>
      <w:tr>
        <w:trPr>
          <w:cantSplit/>
        </w:trPr>
        <w:tc>
          <w:tcPr>
            <w:tcW w:type="dxa" w:w="709"/>
            <w:vAlign w:val="center"/>
          </w:tcPr>
          <w:p>
            <w:pPr>
              <w:keepLines/>
              <w:spacing w:after="20" w:before="20" w:line="245" w:lineRule="auto"/>
            </w:pPr>
            <w:r>
              <w:rPr>
                <w:sz w:val="15"/>
              </w:rPr>
              <w:t>E01</w:t>
            </w:r>
          </w:p>
        </w:tc>
        <w:tc>
          <w:tcPr>
            <w:tcW w:type="dxa" w:w="2381"/>
            <w:vAlign w:val="center"/>
          </w:tcPr>
          <w:p>
            <w:pPr>
              <w:keepLines/>
              <w:spacing w:after="20" w:before="20" w:line="245" w:lineRule="auto"/>
            </w:pPr>
            <w:r>
              <w:rPr>
                <w:sz w:val="15"/>
              </w:rPr>
              <w:t>Space Control</w:t>
            </w:r>
          </w:p>
        </w:tc>
        <w:tc>
          <w:tcPr>
            <w:tcW w:type="dxa" w:w="6378"/>
            <w:vAlign w:val="center"/>
          </w:tcPr>
          <w:p>
            <w:pPr>
              <w:keepLines/>
              <w:spacing w:after="20" w:before="20" w:line="245" w:lineRule="auto"/>
            </w:pPr>
            <w:r>
              <w:rPr>
                <w:sz w:val="15"/>
              </w:rPr>
              <w:t>Conquistar, mantener o negar zonas significativas.</w:t>
            </w:r>
          </w:p>
        </w:tc>
      </w:tr>
      <w:tr>
        <w:trPr>
          <w:cantSplit/>
        </w:trPr>
        <w:tc>
          <w:tcPr>
            <w:tcW w:type="dxa" w:w="709"/>
            <w:vAlign w:val="center"/>
            <w:shd w:fill="F5F8FA"/>
          </w:tcPr>
          <w:p>
            <w:pPr>
              <w:keepLines/>
              <w:spacing w:after="20" w:before="20" w:line="245" w:lineRule="auto"/>
            </w:pPr>
            <w:r>
              <w:rPr>
                <w:sz w:val="15"/>
              </w:rPr>
              <w:t>E02</w:t>
            </w:r>
          </w:p>
        </w:tc>
        <w:tc>
          <w:tcPr>
            <w:tcW w:type="dxa" w:w="2381"/>
            <w:vAlign w:val="center"/>
            <w:shd w:fill="F5F8FA"/>
          </w:tcPr>
          <w:p>
            <w:pPr>
              <w:keepLines/>
              <w:spacing w:after="20" w:before="20" w:line="245" w:lineRule="auto"/>
            </w:pPr>
            <w:r>
              <w:rPr>
                <w:sz w:val="15"/>
              </w:rPr>
              <w:t>Off-Angle Pressure</w:t>
            </w:r>
          </w:p>
        </w:tc>
        <w:tc>
          <w:tcPr>
            <w:tcW w:type="dxa" w:w="6378"/>
            <w:vAlign w:val="center"/>
            <w:shd w:fill="F5F8FA"/>
          </w:tcPr>
          <w:p>
            <w:pPr>
              <w:keepLines/>
              <w:spacing w:after="20" w:before="20" w:line="245" w:lineRule="auto"/>
            </w:pPr>
            <w:r>
              <w:rPr>
                <w:sz w:val="15"/>
              </w:rPr>
              <w:t>Presión desde rutas/ángulos secundarios.</w:t>
            </w:r>
          </w:p>
        </w:tc>
      </w:tr>
      <w:tr>
        <w:trPr>
          <w:cantSplit/>
        </w:trPr>
        <w:tc>
          <w:tcPr>
            <w:tcW w:type="dxa" w:w="709"/>
            <w:vAlign w:val="center"/>
          </w:tcPr>
          <w:p>
            <w:pPr>
              <w:keepLines/>
              <w:spacing w:after="20" w:before="20" w:line="245" w:lineRule="auto"/>
            </w:pPr>
            <w:r>
              <w:rPr>
                <w:sz w:val="15"/>
              </w:rPr>
              <w:t>E03</w:t>
            </w:r>
          </w:p>
        </w:tc>
        <w:tc>
          <w:tcPr>
            <w:tcW w:type="dxa" w:w="2381"/>
            <w:vAlign w:val="center"/>
          </w:tcPr>
          <w:p>
            <w:pPr>
              <w:keepLines/>
              <w:spacing w:after="20" w:before="20" w:line="245" w:lineRule="auto"/>
            </w:pPr>
            <w:r>
              <w:rPr>
                <w:sz w:val="15"/>
              </w:rPr>
              <w:t>Backline Access</w:t>
            </w:r>
          </w:p>
        </w:tc>
        <w:tc>
          <w:tcPr>
            <w:tcW w:type="dxa" w:w="6378"/>
            <w:vAlign w:val="center"/>
          </w:tcPr>
          <w:p>
            <w:pPr>
              <w:keepLines/>
              <w:spacing w:after="20" w:before="20" w:line="245" w:lineRule="auto"/>
            </w:pPr>
            <w:r>
              <w:rPr>
                <w:sz w:val="15"/>
              </w:rPr>
              <w:t>Amenaza ejecutable sobre objetivos protegidos.</w:t>
            </w:r>
          </w:p>
        </w:tc>
      </w:tr>
      <w:tr>
        <w:trPr>
          <w:cantSplit/>
        </w:trPr>
        <w:tc>
          <w:tcPr>
            <w:tcW w:type="dxa" w:w="709"/>
            <w:vAlign w:val="center"/>
            <w:shd w:fill="F5F8FA"/>
          </w:tcPr>
          <w:p>
            <w:pPr>
              <w:keepLines/>
              <w:spacing w:after="20" w:before="20" w:line="245" w:lineRule="auto"/>
            </w:pPr>
            <w:r>
              <w:rPr>
                <w:sz w:val="15"/>
              </w:rPr>
              <w:t>E04</w:t>
            </w:r>
          </w:p>
        </w:tc>
        <w:tc>
          <w:tcPr>
            <w:tcW w:type="dxa" w:w="2381"/>
            <w:vAlign w:val="center"/>
            <w:shd w:fill="F5F8FA"/>
          </w:tcPr>
          <w:p>
            <w:pPr>
              <w:keepLines/>
              <w:spacing w:after="20" w:before="20" w:line="245" w:lineRule="auto"/>
            </w:pPr>
            <w:r>
              <w:rPr>
                <w:sz w:val="15"/>
              </w:rPr>
              <w:t>Engage / Initiation</w:t>
            </w:r>
          </w:p>
        </w:tc>
        <w:tc>
          <w:tcPr>
            <w:tcW w:type="dxa" w:w="6378"/>
            <w:vAlign w:val="center"/>
            <w:shd w:fill="F5F8FA"/>
          </w:tcPr>
          <w:p>
            <w:pPr>
              <w:keepLines/>
              <w:spacing w:after="20" w:before="20" w:line="245" w:lineRule="auto"/>
            </w:pPr>
            <w:r>
              <w:rPr>
                <w:sz w:val="15"/>
              </w:rPr>
              <w:t>Aperturas ofensivas aprovechables para el equipo.</w:t>
            </w:r>
          </w:p>
        </w:tc>
      </w:tr>
      <w:tr>
        <w:trPr>
          <w:cantSplit/>
        </w:trPr>
        <w:tc>
          <w:tcPr>
            <w:tcW w:type="dxa" w:w="709"/>
            <w:vAlign w:val="center"/>
          </w:tcPr>
          <w:p>
            <w:pPr>
              <w:keepLines/>
              <w:spacing w:after="20" w:before="20" w:line="245" w:lineRule="auto"/>
            </w:pPr>
            <w:r>
              <w:rPr>
                <w:sz w:val="15"/>
              </w:rPr>
              <w:t>R01</w:t>
            </w:r>
          </w:p>
        </w:tc>
        <w:tc>
          <w:tcPr>
            <w:tcW w:type="dxa" w:w="2381"/>
            <w:vAlign w:val="center"/>
          </w:tcPr>
          <w:p>
            <w:pPr>
              <w:keepLines/>
              <w:spacing w:after="20" w:before="20" w:line="245" w:lineRule="auto"/>
            </w:pPr>
            <w:r>
              <w:rPr>
                <w:sz w:val="15"/>
              </w:rPr>
              <w:t>Anti-Dive / Punish</w:t>
            </w:r>
          </w:p>
        </w:tc>
        <w:tc>
          <w:tcPr>
            <w:tcW w:type="dxa" w:w="6378"/>
            <w:vAlign w:val="center"/>
          </w:tcPr>
          <w:p>
            <w:pPr>
              <w:keepLines/>
              <w:spacing w:after="20" w:before="20" w:line="245" w:lineRule="auto"/>
            </w:pPr>
            <w:r>
              <w:rPr>
                <w:sz w:val="15"/>
              </w:rPr>
              <w:t>Castigar entradas y reducir su valor.</w:t>
            </w:r>
          </w:p>
        </w:tc>
      </w:tr>
      <w:tr>
        <w:trPr>
          <w:cantSplit/>
        </w:trPr>
        <w:tc>
          <w:tcPr>
            <w:tcW w:type="dxa" w:w="709"/>
            <w:vAlign w:val="center"/>
            <w:shd w:fill="F5F8FA"/>
          </w:tcPr>
          <w:p>
            <w:pPr>
              <w:keepLines/>
              <w:spacing w:after="20" w:before="20" w:line="245" w:lineRule="auto"/>
            </w:pPr>
            <w:r>
              <w:rPr>
                <w:sz w:val="15"/>
              </w:rPr>
              <w:t>R02</w:t>
            </w:r>
          </w:p>
        </w:tc>
        <w:tc>
          <w:tcPr>
            <w:tcW w:type="dxa" w:w="2381"/>
            <w:vAlign w:val="center"/>
            <w:shd w:fill="F5F8FA"/>
          </w:tcPr>
          <w:p>
            <w:pPr>
              <w:keepLines/>
              <w:spacing w:after="20" w:before="20" w:line="245" w:lineRule="auto"/>
            </w:pPr>
            <w:r>
              <w:rPr>
                <w:sz w:val="15"/>
              </w:rPr>
              <w:t>Peel / Saves</w:t>
            </w:r>
          </w:p>
        </w:tc>
        <w:tc>
          <w:tcPr>
            <w:tcW w:type="dxa" w:w="6378"/>
            <w:vAlign w:val="center"/>
            <w:shd w:fill="F5F8FA"/>
          </w:tcPr>
          <w:p>
            <w:pPr>
              <w:keepLines/>
              <w:spacing w:after="20" w:before="20" w:line="245" w:lineRule="auto"/>
            </w:pPr>
            <w:r>
              <w:rPr>
                <w:sz w:val="15"/>
              </w:rPr>
              <w:t>Protección o rescate de aliados amenazados.</w:t>
            </w:r>
          </w:p>
        </w:tc>
      </w:tr>
      <w:tr>
        <w:trPr>
          <w:cantSplit/>
        </w:trPr>
        <w:tc>
          <w:tcPr>
            <w:tcW w:type="dxa" w:w="709"/>
            <w:vAlign w:val="center"/>
          </w:tcPr>
          <w:p>
            <w:pPr>
              <w:keepLines/>
              <w:spacing w:after="20" w:before="20" w:line="245" w:lineRule="auto"/>
            </w:pPr>
            <w:r>
              <w:rPr>
                <w:sz w:val="15"/>
              </w:rPr>
              <w:t>R03</w:t>
            </w:r>
          </w:p>
        </w:tc>
        <w:tc>
          <w:tcPr>
            <w:tcW w:type="dxa" w:w="2381"/>
            <w:vAlign w:val="center"/>
          </w:tcPr>
          <w:p>
            <w:pPr>
              <w:keepLines/>
              <w:spacing w:after="20" w:before="20" w:line="245" w:lineRule="auto"/>
            </w:pPr>
            <w:r>
              <w:rPr>
                <w:sz w:val="15"/>
              </w:rPr>
              <w:t>Crowd Control</w:t>
            </w:r>
          </w:p>
        </w:tc>
        <w:tc>
          <w:tcPr>
            <w:tcW w:type="dxa" w:w="6378"/>
            <w:vAlign w:val="center"/>
          </w:tcPr>
          <w:p>
            <w:pPr>
              <w:keepLines/>
              <w:spacing w:after="20" w:before="20" w:line="245" w:lineRule="auto"/>
            </w:pPr>
            <w:r>
              <w:rPr>
                <w:sz w:val="15"/>
              </w:rPr>
              <w:t>Restricción de acciones, movimiento o decisión enemiga.</w:t>
            </w:r>
          </w:p>
        </w:tc>
      </w:tr>
      <w:tr>
        <w:trPr>
          <w:cantSplit/>
        </w:trPr>
        <w:tc>
          <w:tcPr>
            <w:tcW w:type="dxa" w:w="709"/>
            <w:vAlign w:val="center"/>
            <w:shd w:fill="F5F8FA"/>
          </w:tcPr>
          <w:p>
            <w:pPr>
              <w:keepLines/>
              <w:spacing w:after="20" w:before="20" w:line="245" w:lineRule="auto"/>
            </w:pPr>
            <w:r>
              <w:rPr>
                <w:sz w:val="15"/>
              </w:rPr>
              <w:t>R04</w:t>
            </w:r>
          </w:p>
        </w:tc>
        <w:tc>
          <w:tcPr>
            <w:tcW w:type="dxa" w:w="2381"/>
            <w:vAlign w:val="center"/>
            <w:shd w:fill="F5F8FA"/>
          </w:tcPr>
          <w:p>
            <w:pPr>
              <w:keepLines/>
              <w:spacing w:after="20" w:before="20" w:line="245" w:lineRule="auto"/>
            </w:pPr>
            <w:r>
              <w:rPr>
                <w:sz w:val="15"/>
              </w:rPr>
              <w:t>Displacement</w:t>
            </w:r>
          </w:p>
        </w:tc>
        <w:tc>
          <w:tcPr>
            <w:tcW w:type="dxa" w:w="6378"/>
            <w:vAlign w:val="center"/>
            <w:shd w:fill="F5F8FA"/>
          </w:tcPr>
          <w:p>
            <w:pPr>
              <w:keepLines/>
              <w:spacing w:after="20" w:before="20" w:line="245" w:lineRule="auto"/>
            </w:pPr>
            <w:r>
              <w:rPr>
                <w:sz w:val="15"/>
              </w:rPr>
              <w:t>Alteración forzada de posiciones.</w:t>
            </w:r>
          </w:p>
        </w:tc>
      </w:tr>
      <w:tr>
        <w:trPr>
          <w:cantSplit/>
        </w:trPr>
        <w:tc>
          <w:tcPr>
            <w:tcW w:type="dxa" w:w="709"/>
            <w:vAlign w:val="center"/>
          </w:tcPr>
          <w:p>
            <w:pPr>
              <w:keepLines/>
              <w:spacing w:after="20" w:before="20" w:line="245" w:lineRule="auto"/>
            </w:pPr>
            <w:r>
              <w:rPr>
                <w:sz w:val="15"/>
              </w:rPr>
              <w:t>H01</w:t>
            </w:r>
          </w:p>
        </w:tc>
        <w:tc>
          <w:tcPr>
            <w:tcW w:type="dxa" w:w="2381"/>
            <w:vAlign w:val="center"/>
          </w:tcPr>
          <w:p>
            <w:pPr>
              <w:keepLines/>
              <w:spacing w:after="20" w:before="20" w:line="245" w:lineRule="auto"/>
            </w:pPr>
            <w:r>
              <w:rPr>
                <w:sz w:val="15"/>
              </w:rPr>
              <w:t>Healing / Sustain</w:t>
            </w:r>
          </w:p>
        </w:tc>
        <w:tc>
          <w:tcPr>
            <w:tcW w:type="dxa" w:w="6378"/>
            <w:vAlign w:val="center"/>
          </w:tcPr>
          <w:p>
            <w:pPr>
              <w:keepLines/>
              <w:spacing w:after="20" w:before="20" w:line="245" w:lineRule="auto"/>
            </w:pPr>
            <w:r>
              <w:rPr>
                <w:sz w:val="15"/>
              </w:rPr>
              <w:t>Recuperación y mantenimiento de supervivencia aliada.</w:t>
            </w:r>
          </w:p>
        </w:tc>
      </w:tr>
      <w:tr>
        <w:trPr>
          <w:cantSplit/>
        </w:trPr>
        <w:tc>
          <w:tcPr>
            <w:tcW w:type="dxa" w:w="709"/>
            <w:vAlign w:val="center"/>
            <w:shd w:fill="F5F8FA"/>
          </w:tcPr>
          <w:p>
            <w:pPr>
              <w:keepLines/>
              <w:spacing w:after="20" w:before="20" w:line="245" w:lineRule="auto"/>
            </w:pPr>
            <w:r>
              <w:rPr>
                <w:sz w:val="15"/>
              </w:rPr>
              <w:t>H02</w:t>
            </w:r>
          </w:p>
        </w:tc>
        <w:tc>
          <w:tcPr>
            <w:tcW w:type="dxa" w:w="2381"/>
            <w:vAlign w:val="center"/>
            <w:shd w:fill="F5F8FA"/>
          </w:tcPr>
          <w:p>
            <w:pPr>
              <w:keepLines/>
              <w:spacing w:after="20" w:before="20" w:line="245" w:lineRule="auto"/>
            </w:pPr>
            <w:r>
              <w:rPr>
                <w:sz w:val="15"/>
              </w:rPr>
              <w:t>Mitigation / Protection</w:t>
            </w:r>
          </w:p>
        </w:tc>
        <w:tc>
          <w:tcPr>
            <w:tcW w:type="dxa" w:w="6378"/>
            <w:vAlign w:val="center"/>
            <w:shd w:fill="F5F8FA"/>
          </w:tcPr>
          <w:p>
            <w:pPr>
              <w:keepLines/>
              <w:spacing w:after="20" w:before="20" w:line="245" w:lineRule="auto"/>
            </w:pPr>
            <w:r>
              <w:rPr>
                <w:sz w:val="15"/>
              </w:rPr>
              <w:t>Prevención/reducción de daño y preservación de recursos.</w:t>
            </w:r>
          </w:p>
        </w:tc>
      </w:tr>
      <w:tr>
        <w:trPr>
          <w:cantSplit/>
        </w:trPr>
        <w:tc>
          <w:tcPr>
            <w:tcW w:type="dxa" w:w="709"/>
            <w:vAlign w:val="center"/>
          </w:tcPr>
          <w:p>
            <w:pPr>
              <w:keepLines/>
              <w:spacing w:after="20" w:before="20" w:line="245" w:lineRule="auto"/>
            </w:pPr>
            <w:r>
              <w:rPr>
                <w:sz w:val="15"/>
              </w:rPr>
              <w:t>H03</w:t>
            </w:r>
          </w:p>
        </w:tc>
        <w:tc>
          <w:tcPr>
            <w:tcW w:type="dxa" w:w="2381"/>
            <w:vAlign w:val="center"/>
          </w:tcPr>
          <w:p>
            <w:pPr>
              <w:keepLines/>
              <w:spacing w:after="20" w:before="20" w:line="245" w:lineRule="auto"/>
            </w:pPr>
            <w:r>
              <w:rPr>
                <w:sz w:val="15"/>
              </w:rPr>
              <w:t>Mobility / Reset</w:t>
            </w:r>
          </w:p>
        </w:tc>
        <w:tc>
          <w:tcPr>
            <w:tcW w:type="dxa" w:w="6378"/>
            <w:vAlign w:val="center"/>
          </w:tcPr>
          <w:p>
            <w:pPr>
              <w:keepLines/>
              <w:spacing w:after="20" w:before="20" w:line="245" w:lineRule="auto"/>
            </w:pPr>
            <w:r>
              <w:rPr>
                <w:sz w:val="15"/>
              </w:rPr>
              <w:t>Reposicionamiento, escape y recuperación de disponibilidad.</w:t>
            </w:r>
          </w:p>
        </w:tc>
      </w:tr>
      <w:tr>
        <w:trPr>
          <w:cantSplit/>
        </w:trPr>
        <w:tc>
          <w:tcPr>
            <w:tcW w:type="dxa" w:w="709"/>
            <w:vAlign w:val="center"/>
            <w:shd w:fill="F5F8FA"/>
          </w:tcPr>
          <w:p>
            <w:pPr>
              <w:keepLines/>
              <w:spacing w:after="20" w:before="20" w:line="245" w:lineRule="auto"/>
            </w:pPr>
            <w:r>
              <w:rPr>
                <w:sz w:val="15"/>
              </w:rPr>
              <w:t>H04</w:t>
            </w:r>
          </w:p>
        </w:tc>
        <w:tc>
          <w:tcPr>
            <w:tcW w:type="dxa" w:w="2381"/>
            <w:vAlign w:val="center"/>
            <w:shd w:fill="F5F8FA"/>
          </w:tcPr>
          <w:p>
            <w:pPr>
              <w:keepLines/>
              <w:spacing w:after="20" w:before="20" w:line="245" w:lineRule="auto"/>
            </w:pPr>
            <w:r>
              <w:rPr>
                <w:sz w:val="15"/>
              </w:rPr>
              <w:t>Utility / Enhancement</w:t>
            </w:r>
          </w:p>
        </w:tc>
        <w:tc>
          <w:tcPr>
            <w:tcW w:type="dxa" w:w="6378"/>
            <w:vAlign w:val="center"/>
            <w:shd w:fill="F5F8FA"/>
          </w:tcPr>
          <w:p>
            <w:pPr>
              <w:keepLines/>
              <w:spacing w:after="20" w:before="20" w:line="245" w:lineRule="auto"/>
            </w:pPr>
            <w:r>
              <w:rPr>
                <w:sz w:val="15"/>
              </w:rPr>
              <w:t>Mejoras, debilitamientos u otras utilidades habilitantes.</w:t>
            </w:r>
          </w:p>
        </w:tc>
      </w:tr>
      <w:tr>
        <w:trPr>
          <w:cantSplit/>
        </w:trPr>
        <w:tc>
          <w:tcPr>
            <w:tcW w:type="dxa" w:w="709"/>
            <w:vAlign w:val="center"/>
          </w:tcPr>
          <w:p>
            <w:pPr>
              <w:keepLines/>
              <w:spacing w:after="20" w:before="20" w:line="245" w:lineRule="auto"/>
            </w:pPr>
            <w:r>
              <w:rPr>
                <w:sz w:val="15"/>
              </w:rPr>
              <w:t>U01</w:t>
            </w:r>
          </w:p>
        </w:tc>
        <w:tc>
          <w:tcPr>
            <w:tcW w:type="dxa" w:w="2381"/>
            <w:vAlign w:val="center"/>
          </w:tcPr>
          <w:p>
            <w:pPr>
              <w:keepLines/>
              <w:spacing w:after="20" w:before="20" w:line="245" w:lineRule="auto"/>
            </w:pPr>
            <w:r>
              <w:rPr>
                <w:sz w:val="15"/>
              </w:rPr>
              <w:t>Effective Uptime</w:t>
            </w:r>
          </w:p>
        </w:tc>
        <w:tc>
          <w:tcPr>
            <w:tcW w:type="dxa" w:w="6378"/>
            <w:vAlign w:val="center"/>
          </w:tcPr>
          <w:p>
            <w:pPr>
              <w:keepLines/>
              <w:spacing w:after="20" w:before="20" w:line="245" w:lineRule="auto"/>
            </w:pPr>
            <w:r>
              <w:rPr>
                <w:sz w:val="15"/>
              </w:rPr>
              <w:t>Continuidad o recuperación de relevancia funcional durante la pelea.</w:t>
            </w:r>
          </w:p>
        </w:tc>
      </w:tr>
    </w:tbl>
    <w:p>
      <w:pPr>
        <w:spacing w:after="0"/>
      </w:pPr>
    </w:p>
    <w:p>
      <w:r>
        <w:t>Effective Uptime (U01) es transversal. No equivale a permanecer vivo, movilidad ni presión sostenida. El perfil individual estima el uptime intrínseco bajo condiciones razonables; el Composition Engine interpreta el uptime habilitado por healing, peel, mitigación y sinergias. High-Uptime se mantiene como modificador estratégico, no arquetipo independiente.</w:t>
      </w:r>
    </w:p>
    <w:p>
      <w:pPr>
        <w:pStyle w:val="Heading2"/>
      </w:pPr>
      <w:r>
        <w:t>4.2 Escala Likert ordinal, común para capacidades evaluables</w:t>
      </w:r>
    </w:p>
    <w:tbl>
      <w:tblPr>
        <w:tblStyle w:val="TableGrid"/>
        <w:tblW w:type="auto" w:w="0"/>
        <w:jc w:val="center"/>
        <w:tblLayout w:type="fixed"/>
        <w:tblLook w:firstColumn="1" w:firstRow="1" w:lastColumn="0" w:lastRow="0" w:noHBand="0" w:noVBand="1" w:val="04A0"/>
      </w:tblPr>
      <w:tblGrid>
        <w:gridCol w:w="794"/>
        <w:gridCol w:w="1814"/>
        <w:gridCol w:w="6860"/>
      </w:tblGrid>
      <w:tr>
        <w:trPr>
          <w:tblHeader/>
          <w:cantSplit/>
        </w:trPr>
        <w:tc>
          <w:tcPr>
            <w:tcW w:type="dxa" w:w="3194"/>
            <w:shd w:fill="13253B"/>
          </w:tcPr>
          <w:p>
            <w:pPr>
              <w:spacing w:after="0"/>
            </w:pPr>
            <w:r>
              <w:rPr>
                <w:b/>
                <w:color w:val="FFFFFF"/>
                <w:sz w:val="16"/>
              </w:rPr>
              <w:t>Valor</w:t>
            </w:r>
          </w:p>
        </w:tc>
        <w:tc>
          <w:tcPr>
            <w:tcW w:type="dxa" w:w="3194"/>
            <w:shd w:fill="13253B"/>
          </w:tcPr>
          <w:p>
            <w:pPr>
              <w:spacing w:after="0"/>
            </w:pPr>
            <w:r>
              <w:rPr>
                <w:b/>
                <w:color w:val="FFFFFF"/>
                <w:sz w:val="16"/>
              </w:rPr>
              <w:t>Ancla</w:t>
            </w:r>
          </w:p>
        </w:tc>
        <w:tc>
          <w:tcPr>
            <w:tcW w:type="dxa" w:w="3194"/>
            <w:shd w:fill="13253B"/>
          </w:tcPr>
          <w:p>
            <w:pPr>
              <w:spacing w:after="0"/>
            </w:pPr>
            <w:r>
              <w:rPr>
                <w:b/>
                <w:color w:val="FFFFFF"/>
                <w:sz w:val="16"/>
              </w:rPr>
              <w:t>Criterio</w:t>
            </w:r>
          </w:p>
        </w:tc>
      </w:tr>
      <w:tr>
        <w:trPr>
          <w:cantSplit/>
        </w:trPr>
        <w:tc>
          <w:tcPr>
            <w:tcW w:type="dxa" w:w="794"/>
            <w:vAlign w:val="center"/>
          </w:tcPr>
          <w:p>
            <w:pPr>
              <w:keepLines/>
              <w:spacing w:after="20" w:before="20" w:line="245" w:lineRule="auto"/>
            </w:pPr>
            <w:r>
              <w:rPr>
                <w:sz w:val="16"/>
              </w:rPr>
              <w:t>1</w:t>
            </w:r>
          </w:p>
        </w:tc>
        <w:tc>
          <w:tcPr>
            <w:tcW w:type="dxa" w:w="1814"/>
            <w:vAlign w:val="center"/>
          </w:tcPr>
          <w:p>
            <w:pPr>
              <w:keepLines/>
              <w:spacing w:after="20" w:before="20" w:line="245" w:lineRule="auto"/>
            </w:pPr>
            <w:r>
              <w:rPr>
                <w:sz w:val="16"/>
              </w:rPr>
              <w:t>Marginal</w:t>
            </w:r>
          </w:p>
        </w:tc>
        <w:tc>
          <w:tcPr>
            <w:tcW w:type="dxa" w:w="6860"/>
            <w:vAlign w:val="center"/>
          </w:tcPr>
          <w:p>
            <w:pPr>
              <w:keepLines/>
              <w:spacing w:after="20" w:before="20" w:line="245" w:lineRule="auto"/>
            </w:pPr>
            <w:r>
              <w:rPr>
                <w:sz w:val="16"/>
              </w:rPr>
              <w:t>Contribución existente pero de impacto escaso o difícil de aprovechar.</w:t>
            </w:r>
          </w:p>
        </w:tc>
      </w:tr>
      <w:tr>
        <w:trPr>
          <w:cantSplit/>
        </w:trPr>
        <w:tc>
          <w:tcPr>
            <w:tcW w:type="dxa" w:w="794"/>
            <w:vAlign w:val="center"/>
            <w:shd w:fill="F5F8FA"/>
          </w:tcPr>
          <w:p>
            <w:pPr>
              <w:keepLines/>
              <w:spacing w:after="20" w:before="20" w:line="245" w:lineRule="auto"/>
            </w:pPr>
            <w:r>
              <w:rPr>
                <w:sz w:val="16"/>
              </w:rPr>
              <w:t>2</w:t>
            </w:r>
          </w:p>
        </w:tc>
        <w:tc>
          <w:tcPr>
            <w:tcW w:type="dxa" w:w="1814"/>
            <w:vAlign w:val="center"/>
            <w:shd w:fill="F5F8FA"/>
          </w:tcPr>
          <w:p>
            <w:pPr>
              <w:keepLines/>
              <w:spacing w:after="20" w:before="20" w:line="245" w:lineRule="auto"/>
            </w:pPr>
            <w:r>
              <w:rPr>
                <w:sz w:val="16"/>
              </w:rPr>
              <w:t>Limitada</w:t>
            </w:r>
          </w:p>
        </w:tc>
        <w:tc>
          <w:tcPr>
            <w:tcW w:type="dxa" w:w="6860"/>
            <w:vAlign w:val="center"/>
            <w:shd w:fill="F5F8FA"/>
          </w:tcPr>
          <w:p>
            <w:pPr>
              <w:keepLines/>
              <w:spacing w:after="20" w:before="20" w:line="245" w:lineRule="auto"/>
            </w:pPr>
            <w:r>
              <w:rPr>
                <w:sz w:val="16"/>
              </w:rPr>
              <w:t>Valor con restricciones frecuentes o condiciones específicas.</w:t>
            </w:r>
          </w:p>
        </w:tc>
      </w:tr>
      <w:tr>
        <w:trPr>
          <w:cantSplit/>
        </w:trPr>
        <w:tc>
          <w:tcPr>
            <w:tcW w:type="dxa" w:w="794"/>
            <w:vAlign w:val="center"/>
          </w:tcPr>
          <w:p>
            <w:pPr>
              <w:keepLines/>
              <w:spacing w:after="20" w:before="20" w:line="245" w:lineRule="auto"/>
            </w:pPr>
            <w:r>
              <w:rPr>
                <w:sz w:val="16"/>
              </w:rPr>
              <w:t>3</w:t>
            </w:r>
          </w:p>
        </w:tc>
        <w:tc>
          <w:tcPr>
            <w:tcW w:type="dxa" w:w="1814"/>
            <w:vAlign w:val="center"/>
          </w:tcPr>
          <w:p>
            <w:pPr>
              <w:keepLines/>
              <w:spacing w:after="20" w:before="20" w:line="245" w:lineRule="auto"/>
            </w:pPr>
            <w:r>
              <w:rPr>
                <w:sz w:val="16"/>
              </w:rPr>
              <w:t>Funcional</w:t>
            </w:r>
          </w:p>
        </w:tc>
        <w:tc>
          <w:tcPr>
            <w:tcW w:type="dxa" w:w="6860"/>
            <w:vAlign w:val="center"/>
          </w:tcPr>
          <w:p>
            <w:pPr>
              <w:keepLines/>
              <w:spacing w:after="20" w:before="20" w:line="245" w:lineRule="auto"/>
            </w:pPr>
            <w:r>
              <w:rPr>
                <w:sz w:val="16"/>
              </w:rPr>
              <w:t>Cumple la función bajo condiciones razonables.</w:t>
            </w:r>
          </w:p>
        </w:tc>
      </w:tr>
      <w:tr>
        <w:trPr>
          <w:cantSplit/>
        </w:trPr>
        <w:tc>
          <w:tcPr>
            <w:tcW w:type="dxa" w:w="794"/>
            <w:vAlign w:val="center"/>
            <w:shd w:fill="F5F8FA"/>
          </w:tcPr>
          <w:p>
            <w:pPr>
              <w:keepLines/>
              <w:spacing w:after="20" w:before="20" w:line="245" w:lineRule="auto"/>
            </w:pPr>
            <w:r>
              <w:rPr>
                <w:sz w:val="16"/>
              </w:rPr>
              <w:t>4</w:t>
            </w:r>
          </w:p>
        </w:tc>
        <w:tc>
          <w:tcPr>
            <w:tcW w:type="dxa" w:w="1814"/>
            <w:vAlign w:val="center"/>
            <w:shd w:fill="F5F8FA"/>
          </w:tcPr>
          <w:p>
            <w:pPr>
              <w:keepLines/>
              <w:spacing w:after="20" w:before="20" w:line="245" w:lineRule="auto"/>
            </w:pPr>
            <w:r>
              <w:rPr>
                <w:sz w:val="16"/>
              </w:rPr>
              <w:t>Fuerte</w:t>
            </w:r>
          </w:p>
        </w:tc>
        <w:tc>
          <w:tcPr>
            <w:tcW w:type="dxa" w:w="6860"/>
            <w:vAlign w:val="center"/>
            <w:shd w:fill="F5F8FA"/>
          </w:tcPr>
          <w:p>
            <w:pPr>
              <w:keepLines/>
              <w:spacing w:after="20" w:before="20" w:line="245" w:lineRule="auto"/>
            </w:pPr>
            <w:r>
              <w:rPr>
                <w:sz w:val="16"/>
              </w:rPr>
              <w:t>Valor significativo y consistente para el subrol.</w:t>
            </w:r>
          </w:p>
        </w:tc>
      </w:tr>
      <w:tr>
        <w:trPr>
          <w:cantSplit/>
        </w:trPr>
        <w:tc>
          <w:tcPr>
            <w:tcW w:type="dxa" w:w="794"/>
            <w:vAlign w:val="center"/>
          </w:tcPr>
          <w:p>
            <w:pPr>
              <w:keepLines/>
              <w:spacing w:after="20" w:before="20" w:line="245" w:lineRule="auto"/>
            </w:pPr>
            <w:r>
              <w:rPr>
                <w:sz w:val="16"/>
              </w:rPr>
              <w:t>5</w:t>
            </w:r>
          </w:p>
        </w:tc>
        <w:tc>
          <w:tcPr>
            <w:tcW w:type="dxa" w:w="1814"/>
            <w:vAlign w:val="center"/>
          </w:tcPr>
          <w:p>
            <w:pPr>
              <w:keepLines/>
              <w:spacing w:after="20" w:before="20" w:line="245" w:lineRule="auto"/>
            </w:pPr>
            <w:r>
              <w:rPr>
                <w:sz w:val="16"/>
              </w:rPr>
              <w:t>Excepcional</w:t>
            </w:r>
          </w:p>
        </w:tc>
        <w:tc>
          <w:tcPr>
            <w:tcW w:type="dxa" w:w="6860"/>
            <w:vAlign w:val="center"/>
          </w:tcPr>
          <w:p>
            <w:pPr>
              <w:keepLines/>
              <w:spacing w:after="20" w:before="20" w:line="245" w:lineRule="auto"/>
            </w:pPr>
            <w:r>
              <w:rPr>
                <w:sz w:val="16"/>
              </w:rPr>
              <w:t>Ejecución sobresaliente frente a alternativas comparables.</w:t>
            </w:r>
          </w:p>
        </w:tc>
      </w:tr>
    </w:tbl>
    <w:p>
      <w:pPr>
        <w:spacing w:after="0"/>
      </w:pPr>
    </w:p>
    <w:p>
      <w:r>
        <w:t>Likert es ordinal: 5 no implica cinco veces 1; dos puntuaciones no se suman para determinar un tier. La evaluación depende del subrol; un mismo héroe puede tener distintos valores en Main, Off y Flex.</w:t>
      </w:r>
    </w:p>
    <w:p>
      <w:pPr>
        <w:pStyle w:val="Heading2"/>
      </w:pPr>
      <w:r>
        <w:t>4.3 Tres capacidades sugeridas por subrol</w:t>
      </w:r>
    </w:p>
    <w:tbl>
      <w:tblPr>
        <w:tblStyle w:val="TableGrid"/>
        <w:tblW w:type="auto" w:w="0"/>
        <w:jc w:val="center"/>
        <w:tblLayout w:type="fixed"/>
        <w:tblLook w:firstColumn="1" w:firstRow="1" w:lastColumn="0" w:lastRow="0" w:noHBand="0" w:noVBand="1" w:val="04A0"/>
      </w:tblPr>
      <w:tblGrid>
        <w:gridCol w:w="1729"/>
        <w:gridCol w:w="2721"/>
        <w:gridCol w:w="2665"/>
        <w:gridCol w:w="2353"/>
      </w:tblGrid>
      <w:tr>
        <w:trPr>
          <w:tblHeader/>
          <w:cantSplit/>
        </w:trPr>
        <w:tc>
          <w:tcPr>
            <w:tcW w:type="dxa" w:w="2395"/>
            <w:shd w:fill="13253B"/>
          </w:tcPr>
          <w:p>
            <w:pPr>
              <w:spacing w:after="0"/>
            </w:pPr>
            <w:r>
              <w:rPr>
                <w:b/>
                <w:color w:val="FFFFFF"/>
                <w:sz w:val="15"/>
              </w:rPr>
              <w:t>Subrol</w:t>
            </w:r>
          </w:p>
        </w:tc>
        <w:tc>
          <w:tcPr>
            <w:tcW w:type="dxa" w:w="2395"/>
            <w:shd w:fill="13253B"/>
          </w:tcPr>
          <w:p>
            <w:pPr>
              <w:spacing w:after="0"/>
            </w:pPr>
            <w:r>
              <w:rPr>
                <w:b/>
                <w:color w:val="FFFFFF"/>
                <w:sz w:val="15"/>
              </w:rPr>
              <w:t>Criterio 1</w:t>
            </w:r>
          </w:p>
        </w:tc>
        <w:tc>
          <w:tcPr>
            <w:tcW w:type="dxa" w:w="2395"/>
            <w:shd w:fill="13253B"/>
          </w:tcPr>
          <w:p>
            <w:pPr>
              <w:spacing w:after="0"/>
            </w:pPr>
            <w:r>
              <w:rPr>
                <w:b/>
                <w:color w:val="FFFFFF"/>
                <w:sz w:val="15"/>
              </w:rPr>
              <w:t>Criterio 2</w:t>
            </w:r>
          </w:p>
        </w:tc>
        <w:tc>
          <w:tcPr>
            <w:tcW w:type="dxa" w:w="2395"/>
            <w:shd w:fill="13253B"/>
          </w:tcPr>
          <w:p>
            <w:pPr>
              <w:spacing w:after="0"/>
            </w:pPr>
            <w:r>
              <w:rPr>
                <w:b/>
                <w:color w:val="FFFFFF"/>
                <w:sz w:val="15"/>
              </w:rPr>
              <w:t>Criterio 3</w:t>
            </w:r>
          </w:p>
        </w:tc>
      </w:tr>
      <w:tr>
        <w:trPr>
          <w:cantSplit/>
        </w:trPr>
        <w:tc>
          <w:tcPr>
            <w:tcW w:type="dxa" w:w="1729"/>
            <w:vAlign w:val="center"/>
          </w:tcPr>
          <w:p>
            <w:pPr>
              <w:keepLines/>
              <w:spacing w:after="20" w:before="20" w:line="245" w:lineRule="auto"/>
            </w:pPr>
            <w:r>
              <w:rPr>
                <w:sz w:val="15"/>
              </w:rPr>
              <w:t>Main Tank</w:t>
            </w:r>
          </w:p>
        </w:tc>
        <w:tc>
          <w:tcPr>
            <w:tcW w:type="dxa" w:w="2721"/>
            <w:vAlign w:val="center"/>
          </w:tcPr>
          <w:p>
            <w:pPr>
              <w:keepLines/>
              <w:spacing w:after="20" w:before="20" w:line="245" w:lineRule="auto"/>
            </w:pPr>
            <w:r>
              <w:rPr>
                <w:sz w:val="15"/>
              </w:rPr>
              <w:t>Space Control</w:t>
            </w:r>
          </w:p>
        </w:tc>
        <w:tc>
          <w:tcPr>
            <w:tcW w:type="dxa" w:w="2665"/>
            <w:vAlign w:val="center"/>
          </w:tcPr>
          <w:p>
            <w:pPr>
              <w:keepLines/>
              <w:spacing w:after="20" w:before="20" w:line="245" w:lineRule="auto"/>
            </w:pPr>
            <w:r>
              <w:rPr>
                <w:sz w:val="15"/>
              </w:rPr>
              <w:t>Mitigation</w:t>
            </w:r>
          </w:p>
        </w:tc>
        <w:tc>
          <w:tcPr>
            <w:tcW w:type="dxa" w:w="2353"/>
            <w:vAlign w:val="center"/>
          </w:tcPr>
          <w:p>
            <w:pPr>
              <w:keepLines/>
              <w:spacing w:after="20" w:before="20" w:line="245" w:lineRule="auto"/>
            </w:pPr>
            <w:r>
              <w:rPr>
                <w:sz w:val="15"/>
              </w:rPr>
              <w:t>Effective Uptime</w:t>
            </w:r>
          </w:p>
        </w:tc>
      </w:tr>
      <w:tr>
        <w:trPr>
          <w:cantSplit/>
        </w:trPr>
        <w:tc>
          <w:tcPr>
            <w:tcW w:type="dxa" w:w="1729"/>
            <w:vAlign w:val="center"/>
            <w:shd w:fill="F5F8FA"/>
          </w:tcPr>
          <w:p>
            <w:pPr>
              <w:keepLines/>
              <w:spacing w:after="20" w:before="20" w:line="245" w:lineRule="auto"/>
            </w:pPr>
            <w:r>
              <w:rPr>
                <w:sz w:val="15"/>
              </w:rPr>
              <w:t>Off Tank</w:t>
            </w:r>
          </w:p>
        </w:tc>
        <w:tc>
          <w:tcPr>
            <w:tcW w:type="dxa" w:w="2721"/>
            <w:vAlign w:val="center"/>
            <w:shd w:fill="F5F8FA"/>
          </w:tcPr>
          <w:p>
            <w:pPr>
              <w:keepLines/>
              <w:spacing w:after="20" w:before="20" w:line="245" w:lineRule="auto"/>
            </w:pPr>
            <w:r>
              <w:rPr>
                <w:sz w:val="15"/>
              </w:rPr>
              <w:t>Off-Angle Pressure</w:t>
            </w:r>
          </w:p>
        </w:tc>
        <w:tc>
          <w:tcPr>
            <w:tcW w:type="dxa" w:w="2665"/>
            <w:vAlign w:val="center"/>
            <w:shd w:fill="F5F8FA"/>
          </w:tcPr>
          <w:p>
            <w:pPr>
              <w:keepLines/>
              <w:spacing w:after="20" w:before="20" w:line="245" w:lineRule="auto"/>
            </w:pPr>
            <w:r>
              <w:rPr>
                <w:sz w:val="15"/>
              </w:rPr>
              <w:t>Backline Access</w:t>
            </w:r>
          </w:p>
        </w:tc>
        <w:tc>
          <w:tcPr>
            <w:tcW w:type="dxa" w:w="2353"/>
            <w:vAlign w:val="center"/>
            <w:shd w:fill="F5F8FA"/>
          </w:tcPr>
          <w:p>
            <w:pPr>
              <w:keepLines/>
              <w:spacing w:after="20" w:before="20" w:line="245" w:lineRule="auto"/>
            </w:pPr>
            <w:r>
              <w:rPr>
                <w:sz w:val="15"/>
              </w:rPr>
              <w:t>Effective Uptime</w:t>
            </w:r>
          </w:p>
        </w:tc>
      </w:tr>
      <w:tr>
        <w:trPr>
          <w:cantSplit/>
        </w:trPr>
        <w:tc>
          <w:tcPr>
            <w:tcW w:type="dxa" w:w="1729"/>
            <w:vAlign w:val="center"/>
          </w:tcPr>
          <w:p>
            <w:pPr>
              <w:keepLines/>
              <w:spacing w:after="20" w:before="20" w:line="245" w:lineRule="auto"/>
            </w:pPr>
            <w:r>
              <w:rPr>
                <w:sz w:val="15"/>
              </w:rPr>
              <w:t>Flex Tank</w:t>
            </w:r>
          </w:p>
        </w:tc>
        <w:tc>
          <w:tcPr>
            <w:tcW w:type="dxa" w:w="2721"/>
            <w:vAlign w:val="center"/>
          </w:tcPr>
          <w:p>
            <w:pPr>
              <w:keepLines/>
              <w:spacing w:after="20" w:before="20" w:line="245" w:lineRule="auto"/>
            </w:pPr>
            <w:r>
              <w:rPr>
                <w:sz w:val="15"/>
              </w:rPr>
              <w:t>Peel</w:t>
            </w:r>
          </w:p>
        </w:tc>
        <w:tc>
          <w:tcPr>
            <w:tcW w:type="dxa" w:w="2665"/>
            <w:vAlign w:val="center"/>
          </w:tcPr>
          <w:p>
            <w:pPr>
              <w:keepLines/>
              <w:spacing w:after="20" w:before="20" w:line="245" w:lineRule="auto"/>
            </w:pPr>
            <w:r>
              <w:rPr>
                <w:sz w:val="15"/>
              </w:rPr>
              <w:t>Space Control</w:t>
            </w:r>
          </w:p>
        </w:tc>
        <w:tc>
          <w:tcPr>
            <w:tcW w:type="dxa" w:w="2353"/>
            <w:vAlign w:val="center"/>
          </w:tcPr>
          <w:p>
            <w:pPr>
              <w:keepLines/>
              <w:spacing w:after="20" w:before="20" w:line="245" w:lineRule="auto"/>
            </w:pPr>
            <w:r>
              <w:rPr>
                <w:sz w:val="15"/>
              </w:rPr>
              <w:t>Mobility / Reset</w:t>
            </w:r>
          </w:p>
        </w:tc>
      </w:tr>
      <w:tr>
        <w:trPr>
          <w:cantSplit/>
        </w:trPr>
        <w:tc>
          <w:tcPr>
            <w:tcW w:type="dxa" w:w="1729"/>
            <w:vAlign w:val="center"/>
            <w:shd w:fill="F5F8FA"/>
          </w:tcPr>
          <w:p>
            <w:pPr>
              <w:keepLines/>
              <w:spacing w:after="20" w:before="20" w:line="245" w:lineRule="auto"/>
            </w:pPr>
            <w:r>
              <w:rPr>
                <w:sz w:val="15"/>
              </w:rPr>
              <w:t>Main DPS</w:t>
            </w:r>
          </w:p>
        </w:tc>
        <w:tc>
          <w:tcPr>
            <w:tcW w:type="dxa" w:w="2721"/>
            <w:vAlign w:val="center"/>
            <w:shd w:fill="F5F8FA"/>
          </w:tcPr>
          <w:p>
            <w:pPr>
              <w:keepLines/>
              <w:spacing w:after="20" w:before="20" w:line="245" w:lineRule="auto"/>
            </w:pPr>
            <w:r>
              <w:rPr>
                <w:sz w:val="15"/>
              </w:rPr>
              <w:t>Sustained Pressure</w:t>
            </w:r>
          </w:p>
        </w:tc>
        <w:tc>
          <w:tcPr>
            <w:tcW w:type="dxa" w:w="2665"/>
            <w:vAlign w:val="center"/>
            <w:shd w:fill="F5F8FA"/>
          </w:tcPr>
          <w:p>
            <w:pPr>
              <w:keepLines/>
              <w:spacing w:after="20" w:before="20" w:line="245" w:lineRule="auto"/>
            </w:pPr>
            <w:r>
              <w:rPr>
                <w:sz w:val="15"/>
              </w:rPr>
              <w:t>Kill Conversion</w:t>
            </w:r>
          </w:p>
        </w:tc>
        <w:tc>
          <w:tcPr>
            <w:tcW w:type="dxa" w:w="2353"/>
            <w:vAlign w:val="center"/>
            <w:shd w:fill="F5F8FA"/>
          </w:tcPr>
          <w:p>
            <w:pPr>
              <w:keepLines/>
              <w:spacing w:after="20" w:before="20" w:line="245" w:lineRule="auto"/>
            </w:pPr>
            <w:r>
              <w:rPr>
                <w:sz w:val="15"/>
              </w:rPr>
              <w:t>Effective Uptime</w:t>
            </w:r>
          </w:p>
        </w:tc>
      </w:tr>
      <w:tr>
        <w:trPr>
          <w:cantSplit/>
        </w:trPr>
        <w:tc>
          <w:tcPr>
            <w:tcW w:type="dxa" w:w="1729"/>
            <w:vAlign w:val="center"/>
          </w:tcPr>
          <w:p>
            <w:pPr>
              <w:keepLines/>
              <w:spacing w:after="20" w:before="20" w:line="245" w:lineRule="auto"/>
            </w:pPr>
            <w:r>
              <w:rPr>
                <w:sz w:val="15"/>
              </w:rPr>
              <w:t>Off DPS</w:t>
            </w:r>
          </w:p>
        </w:tc>
        <w:tc>
          <w:tcPr>
            <w:tcW w:type="dxa" w:w="2721"/>
            <w:vAlign w:val="center"/>
          </w:tcPr>
          <w:p>
            <w:pPr>
              <w:keepLines/>
              <w:spacing w:after="20" w:before="20" w:line="245" w:lineRule="auto"/>
            </w:pPr>
            <w:r>
              <w:rPr>
                <w:sz w:val="15"/>
              </w:rPr>
              <w:t>Off-Angle Pressure</w:t>
            </w:r>
          </w:p>
        </w:tc>
        <w:tc>
          <w:tcPr>
            <w:tcW w:type="dxa" w:w="2665"/>
            <w:vAlign w:val="center"/>
          </w:tcPr>
          <w:p>
            <w:pPr>
              <w:keepLines/>
              <w:spacing w:after="20" w:before="20" w:line="245" w:lineRule="auto"/>
            </w:pPr>
            <w:r>
              <w:rPr>
                <w:sz w:val="15"/>
              </w:rPr>
              <w:t>Kill Conversion</w:t>
            </w:r>
          </w:p>
        </w:tc>
        <w:tc>
          <w:tcPr>
            <w:tcW w:type="dxa" w:w="2353"/>
            <w:vAlign w:val="center"/>
          </w:tcPr>
          <w:p>
            <w:pPr>
              <w:keepLines/>
              <w:spacing w:after="20" w:before="20" w:line="245" w:lineRule="auto"/>
            </w:pPr>
            <w:r>
              <w:rPr>
                <w:sz w:val="15"/>
              </w:rPr>
              <w:t>Effective Uptime</w:t>
            </w:r>
          </w:p>
        </w:tc>
      </w:tr>
      <w:tr>
        <w:trPr>
          <w:cantSplit/>
        </w:trPr>
        <w:tc>
          <w:tcPr>
            <w:tcW w:type="dxa" w:w="1729"/>
            <w:vAlign w:val="center"/>
            <w:shd w:fill="F5F8FA"/>
          </w:tcPr>
          <w:p>
            <w:pPr>
              <w:keepLines/>
              <w:spacing w:after="20" w:before="20" w:line="245" w:lineRule="auto"/>
            </w:pPr>
            <w:r>
              <w:rPr>
                <w:sz w:val="15"/>
              </w:rPr>
              <w:t>Flex DPS</w:t>
            </w:r>
          </w:p>
        </w:tc>
        <w:tc>
          <w:tcPr>
            <w:tcW w:type="dxa" w:w="2721"/>
            <w:vAlign w:val="center"/>
            <w:shd w:fill="F5F8FA"/>
          </w:tcPr>
          <w:p>
            <w:pPr>
              <w:keepLines/>
              <w:spacing w:after="20" w:before="20" w:line="245" w:lineRule="auto"/>
            </w:pPr>
            <w:r>
              <w:rPr>
                <w:sz w:val="15"/>
              </w:rPr>
              <w:t>Anti-Dive</w:t>
            </w:r>
          </w:p>
        </w:tc>
        <w:tc>
          <w:tcPr>
            <w:tcW w:type="dxa" w:w="2665"/>
            <w:vAlign w:val="center"/>
            <w:shd w:fill="F5F8FA"/>
          </w:tcPr>
          <w:p>
            <w:pPr>
              <w:keepLines/>
              <w:spacing w:after="20" w:before="20" w:line="245" w:lineRule="auto"/>
            </w:pPr>
            <w:r>
              <w:rPr>
                <w:sz w:val="15"/>
              </w:rPr>
              <w:t>Kill Conversion</w:t>
            </w:r>
          </w:p>
        </w:tc>
        <w:tc>
          <w:tcPr>
            <w:tcW w:type="dxa" w:w="2353"/>
            <w:vAlign w:val="center"/>
            <w:shd w:fill="F5F8FA"/>
          </w:tcPr>
          <w:p>
            <w:pPr>
              <w:keepLines/>
              <w:spacing w:after="20" w:before="20" w:line="245" w:lineRule="auto"/>
            </w:pPr>
            <w:r>
              <w:rPr>
                <w:sz w:val="15"/>
              </w:rPr>
              <w:t>Mobility / Reset</w:t>
            </w:r>
          </w:p>
        </w:tc>
      </w:tr>
      <w:tr>
        <w:trPr>
          <w:cantSplit/>
        </w:trPr>
        <w:tc>
          <w:tcPr>
            <w:tcW w:type="dxa" w:w="1729"/>
            <w:vAlign w:val="center"/>
          </w:tcPr>
          <w:p>
            <w:pPr>
              <w:keepLines/>
              <w:spacing w:after="20" w:before="20" w:line="245" w:lineRule="auto"/>
            </w:pPr>
            <w:r>
              <w:rPr>
                <w:sz w:val="15"/>
              </w:rPr>
              <w:t>Main Support</w:t>
            </w:r>
          </w:p>
        </w:tc>
        <w:tc>
          <w:tcPr>
            <w:tcW w:type="dxa" w:w="2721"/>
            <w:vAlign w:val="center"/>
          </w:tcPr>
          <w:p>
            <w:pPr>
              <w:keepLines/>
              <w:spacing w:after="20" w:before="20" w:line="245" w:lineRule="auto"/>
            </w:pPr>
            <w:r>
              <w:rPr>
                <w:sz w:val="15"/>
              </w:rPr>
              <w:t>Healing / Sustain</w:t>
            </w:r>
          </w:p>
        </w:tc>
        <w:tc>
          <w:tcPr>
            <w:tcW w:type="dxa" w:w="2665"/>
            <w:vAlign w:val="center"/>
          </w:tcPr>
          <w:p>
            <w:pPr>
              <w:keepLines/>
              <w:spacing w:after="20" w:before="20" w:line="245" w:lineRule="auto"/>
            </w:pPr>
            <w:r>
              <w:rPr>
                <w:sz w:val="15"/>
              </w:rPr>
              <w:t>Mitigation</w:t>
            </w:r>
          </w:p>
        </w:tc>
        <w:tc>
          <w:tcPr>
            <w:tcW w:type="dxa" w:w="2353"/>
            <w:vAlign w:val="center"/>
          </w:tcPr>
          <w:p>
            <w:pPr>
              <w:keepLines/>
              <w:spacing w:after="20" w:before="20" w:line="245" w:lineRule="auto"/>
            </w:pPr>
            <w:r>
              <w:rPr>
                <w:sz w:val="15"/>
              </w:rPr>
              <w:t>Effective Uptime</w:t>
            </w:r>
          </w:p>
        </w:tc>
      </w:tr>
      <w:tr>
        <w:trPr>
          <w:cantSplit/>
        </w:trPr>
        <w:tc>
          <w:tcPr>
            <w:tcW w:type="dxa" w:w="1729"/>
            <w:vAlign w:val="center"/>
            <w:shd w:fill="F5F8FA"/>
          </w:tcPr>
          <w:p>
            <w:pPr>
              <w:keepLines/>
              <w:spacing w:after="20" w:before="20" w:line="245" w:lineRule="auto"/>
            </w:pPr>
            <w:r>
              <w:rPr>
                <w:sz w:val="15"/>
              </w:rPr>
              <w:t>Off Support</w:t>
            </w:r>
          </w:p>
        </w:tc>
        <w:tc>
          <w:tcPr>
            <w:tcW w:type="dxa" w:w="2721"/>
            <w:vAlign w:val="center"/>
            <w:shd w:fill="F5F8FA"/>
          </w:tcPr>
          <w:p>
            <w:pPr>
              <w:keepLines/>
              <w:spacing w:after="20" w:before="20" w:line="245" w:lineRule="auto"/>
            </w:pPr>
            <w:r>
              <w:rPr>
                <w:sz w:val="15"/>
              </w:rPr>
              <w:t>Utility</w:t>
            </w:r>
          </w:p>
        </w:tc>
        <w:tc>
          <w:tcPr>
            <w:tcW w:type="dxa" w:w="2665"/>
            <w:vAlign w:val="center"/>
            <w:shd w:fill="F5F8FA"/>
          </w:tcPr>
          <w:p>
            <w:pPr>
              <w:keepLines/>
              <w:spacing w:after="20" w:before="20" w:line="245" w:lineRule="auto"/>
            </w:pPr>
            <w:r>
              <w:rPr>
                <w:sz w:val="15"/>
              </w:rPr>
              <w:t>Peel</w:t>
            </w:r>
          </w:p>
        </w:tc>
        <w:tc>
          <w:tcPr>
            <w:tcW w:type="dxa" w:w="2353"/>
            <w:vAlign w:val="center"/>
            <w:shd w:fill="F5F8FA"/>
          </w:tcPr>
          <w:p>
            <w:pPr>
              <w:keepLines/>
              <w:spacing w:after="20" w:before="20" w:line="245" w:lineRule="auto"/>
            </w:pPr>
            <w:r>
              <w:rPr>
                <w:sz w:val="15"/>
              </w:rPr>
              <w:t>Mobility / Reset</w:t>
            </w:r>
          </w:p>
        </w:tc>
      </w:tr>
      <w:tr>
        <w:trPr>
          <w:cantSplit/>
        </w:trPr>
        <w:tc>
          <w:tcPr>
            <w:tcW w:type="dxa" w:w="1729"/>
            <w:vAlign w:val="center"/>
          </w:tcPr>
          <w:p>
            <w:pPr>
              <w:keepLines/>
              <w:spacing w:after="20" w:before="20" w:line="245" w:lineRule="auto"/>
            </w:pPr>
            <w:r>
              <w:rPr>
                <w:sz w:val="15"/>
              </w:rPr>
              <w:t>Flex Support</w:t>
            </w:r>
          </w:p>
        </w:tc>
        <w:tc>
          <w:tcPr>
            <w:tcW w:type="dxa" w:w="2721"/>
            <w:vAlign w:val="center"/>
          </w:tcPr>
          <w:p>
            <w:pPr>
              <w:keepLines/>
              <w:spacing w:after="20" w:before="20" w:line="245" w:lineRule="auto"/>
            </w:pPr>
            <w:r>
              <w:rPr>
                <w:sz w:val="15"/>
              </w:rPr>
              <w:t>Peel</w:t>
            </w:r>
          </w:p>
        </w:tc>
        <w:tc>
          <w:tcPr>
            <w:tcW w:type="dxa" w:w="2665"/>
            <w:vAlign w:val="center"/>
          </w:tcPr>
          <w:p>
            <w:pPr>
              <w:keepLines/>
              <w:spacing w:after="20" w:before="20" w:line="245" w:lineRule="auto"/>
            </w:pPr>
            <w:r>
              <w:rPr>
                <w:sz w:val="15"/>
              </w:rPr>
              <w:t>Utility</w:t>
            </w:r>
          </w:p>
        </w:tc>
        <w:tc>
          <w:tcPr>
            <w:tcW w:type="dxa" w:w="2353"/>
            <w:vAlign w:val="center"/>
          </w:tcPr>
          <w:p>
            <w:pPr>
              <w:keepLines/>
              <w:spacing w:after="20" w:before="20" w:line="245" w:lineRule="auto"/>
            </w:pPr>
            <w:r>
              <w:rPr>
                <w:sz w:val="15"/>
              </w:rPr>
              <w:t>Effective Uptime</w:t>
            </w:r>
          </w:p>
        </w:tc>
      </w:tr>
    </w:tbl>
    <w:p>
      <w:pPr>
        <w:spacing w:after="0"/>
      </w:pPr>
    </w:p>
    <w:p>
      <w:r>
        <w:t>El mismo conjunto de tres criterios se propone para todos los héroes de un subrol; las capacidades adicionales son opcionales. En Off Support, el sistema no asume que no pueda curar: simplemente no obliga a puntuar Healing en la captura inicial.</w:t>
      </w:r>
    </w:p>
    <w:p>
      <w:pPr>
        <w:pStyle w:val="Heading2"/>
      </w:pPr>
      <w:r>
        <w:t>4.4 Vulnerabilidades, dependencias y estados nulos</w:t>
      </w:r>
    </w:p>
    <w:tbl>
      <w:tblPr>
        <w:tblStyle w:val="TableGrid"/>
        <w:tblW w:type="auto" w:w="0"/>
        <w:jc w:val="center"/>
        <w:tblLayout w:type="fixed"/>
        <w:tblLook w:firstColumn="1" w:firstRow="1" w:lastColumn="0" w:lastRow="0" w:noHBand="0" w:noVBand="1" w:val="04A0"/>
      </w:tblPr>
      <w:tblGrid>
        <w:gridCol w:w="1984"/>
        <w:gridCol w:w="7483"/>
      </w:tblGrid>
      <w:tr>
        <w:trPr>
          <w:tblHeader/>
          <w:cantSplit/>
        </w:trPr>
        <w:tc>
          <w:tcPr>
            <w:tcW w:type="dxa" w:w="4791"/>
            <w:shd w:fill="13253B"/>
          </w:tcPr>
          <w:p>
            <w:pPr>
              <w:spacing w:after="0"/>
            </w:pPr>
            <w:r>
              <w:rPr>
                <w:b/>
                <w:color w:val="FFFFFF"/>
                <w:sz w:val="16"/>
              </w:rPr>
              <w:t>Grupo</w:t>
            </w:r>
          </w:p>
        </w:tc>
        <w:tc>
          <w:tcPr>
            <w:tcW w:type="dxa" w:w="4791"/>
            <w:shd w:fill="13253B"/>
          </w:tcPr>
          <w:p>
            <w:pPr>
              <w:spacing w:after="0"/>
            </w:pPr>
            <w:r>
              <w:rPr>
                <w:b/>
                <w:color w:val="FFFFFF"/>
                <w:sz w:val="16"/>
              </w:rPr>
              <w:t>Categorías propuestas</w:t>
            </w:r>
          </w:p>
        </w:tc>
      </w:tr>
      <w:tr>
        <w:trPr>
          <w:cantSplit/>
        </w:trPr>
        <w:tc>
          <w:tcPr>
            <w:tcW w:type="dxa" w:w="1984"/>
            <w:vAlign w:val="center"/>
          </w:tcPr>
          <w:p>
            <w:pPr>
              <w:keepLines/>
              <w:spacing w:after="20" w:before="20" w:line="245" w:lineRule="auto"/>
            </w:pPr>
            <w:r>
              <w:rPr>
                <w:sz w:val="16"/>
              </w:rPr>
              <w:t>Vulnerabilidades</w:t>
            </w:r>
          </w:p>
        </w:tc>
        <w:tc>
          <w:tcPr>
            <w:tcW w:type="dxa" w:w="7483"/>
            <w:vAlign w:val="center"/>
          </w:tcPr>
          <w:p>
            <w:pPr>
              <w:keepLines/>
              <w:spacing w:after="20" w:before="20" w:line="245" w:lineRule="auto"/>
            </w:pPr>
            <w:r>
              <w:rPr>
                <w:sz w:val="16"/>
              </w:rPr>
              <w:t>Poke; Dive; CC; Displacement; Sustain/Peel; posición/mapa.</w:t>
            </w:r>
          </w:p>
        </w:tc>
      </w:tr>
      <w:tr>
        <w:trPr>
          <w:cantSplit/>
        </w:trPr>
        <w:tc>
          <w:tcPr>
            <w:tcW w:type="dxa" w:w="1984"/>
            <w:vAlign w:val="center"/>
            <w:shd w:fill="F5F8FA"/>
          </w:tcPr>
          <w:p>
            <w:pPr>
              <w:keepLines/>
              <w:spacing w:after="20" w:before="20" w:line="245" w:lineRule="auto"/>
            </w:pPr>
            <w:r>
              <w:rPr>
                <w:sz w:val="16"/>
              </w:rPr>
              <w:t>Dependencias</w:t>
            </w:r>
          </w:p>
        </w:tc>
        <w:tc>
          <w:tcPr>
            <w:tcW w:type="dxa" w:w="7483"/>
            <w:vAlign w:val="center"/>
            <w:shd w:fill="F5F8FA"/>
          </w:tcPr>
          <w:p>
            <w:pPr>
              <w:keepLines/>
              <w:spacing w:after="20" w:before="20" w:line="245" w:lineRule="auto"/>
            </w:pPr>
            <w:r>
              <w:rPr>
                <w:sz w:val="16"/>
              </w:rPr>
              <w:t>Healing; Peel/Protection; Space/Frontline; Setup/Follow-up; Team-Up/Specific Synergy; Ultimate/Resource Cycle.</w:t>
            </w:r>
          </w:p>
        </w:tc>
      </w:tr>
    </w:tbl>
    <w:p>
      <w:pPr>
        <w:spacing w:after="0"/>
      </w:pPr>
    </w:p>
    <w:p>
      <w:r>
        <w:t>Para capacidades: rated(score 1..5), not_applicable declarado o ausencia de clave = sin evaluar. Para cada casilla: present, absent explícitos; ausencia de clave = desconocida. No se debe inferir “ausente” de una casilla vacía por defecto. Elegibilidad N/A es diferente de ambas condiciones anteriores.</w:t>
      </w:r>
    </w:p>
    <w:p>
      <w:pPr>
        <w:pStyle w:val="Heading2"/>
      </w:pPr>
      <w:r>
        <w:t>4.5 Bloqueo y madurez del perfil</w:t>
      </w:r>
    </w:p>
    <w:p>
      <w:r>
        <w:t>Tier confirmado con perfil incompleto: conserva el tier y el lock, pero no entra necesariamente en inferencias que requieran atributos comparables. Tier confirmado con perfil suficiente: puede participar en inferencias según las reglas de calidad aplicables. Bloquear no congela a otros subroles del mismo héroe; desbloquear permite editar con registro de revisión.</w:t>
      </w:r>
    </w:p>
    <w:p>
      <w:pPr>
        <w:pStyle w:val="Heading1"/>
      </w:pPr>
      <w:r>
        <w:t>5. Motor de coherencia e inferencia de prioridades</w:t>
      </w:r>
    </w:p>
    <w:p>
      <w:pPr>
        <w:pStyle w:val="Heading2"/>
      </w:pPr>
      <w:r>
        <w:t>5.1 Dos motores separados</w:t>
      </w:r>
    </w:p>
    <w:tbl>
      <w:tblPr>
        <w:tblStyle w:val="TableGrid"/>
        <w:tblW w:type="auto" w:w="0"/>
        <w:jc w:val="center"/>
        <w:tblLayout w:type="fixed"/>
        <w:tblLook w:firstColumn="1" w:firstRow="1" w:lastColumn="0" w:lastRow="0" w:noHBand="0" w:noVBand="1" w:val="04A0"/>
      </w:tblPr>
      <w:tblGrid>
        <w:gridCol w:w="2041"/>
        <w:gridCol w:w="3458"/>
        <w:gridCol w:w="3969"/>
      </w:tblGrid>
      <w:tr>
        <w:trPr>
          <w:tblHeader/>
          <w:cantSplit/>
        </w:trPr>
        <w:tc>
          <w:tcPr>
            <w:tcW w:type="dxa" w:w="3194"/>
            <w:shd w:fill="13253B"/>
          </w:tcPr>
          <w:p>
            <w:pPr>
              <w:spacing w:after="0"/>
            </w:pPr>
            <w:r>
              <w:rPr>
                <w:b/>
                <w:color w:val="FFFFFF"/>
                <w:sz w:val="16"/>
              </w:rPr>
              <w:t>Motor</w:t>
            </w:r>
          </w:p>
        </w:tc>
        <w:tc>
          <w:tcPr>
            <w:tcW w:type="dxa" w:w="3194"/>
            <w:shd w:fill="13253B"/>
          </w:tcPr>
          <w:p>
            <w:pPr>
              <w:spacing w:after="0"/>
            </w:pPr>
            <w:r>
              <w:rPr>
                <w:b/>
                <w:color w:val="FFFFFF"/>
                <w:sz w:val="16"/>
              </w:rPr>
              <w:t>Finalidad</w:t>
            </w:r>
          </w:p>
        </w:tc>
        <w:tc>
          <w:tcPr>
            <w:tcW w:type="dxa" w:w="3194"/>
            <w:shd w:fill="13253B"/>
          </w:tcPr>
          <w:p>
            <w:pPr>
              <w:spacing w:after="0"/>
            </w:pPr>
            <w:r>
              <w:rPr>
                <w:b/>
                <w:color w:val="FFFFFF"/>
                <w:sz w:val="16"/>
              </w:rPr>
              <w:t>Restricción crítica</w:t>
            </w:r>
          </w:p>
        </w:tc>
      </w:tr>
      <w:tr>
        <w:trPr>
          <w:cantSplit/>
        </w:trPr>
        <w:tc>
          <w:tcPr>
            <w:tcW w:type="dxa" w:w="2041"/>
            <w:vAlign w:val="center"/>
          </w:tcPr>
          <w:p>
            <w:pPr>
              <w:keepLines/>
              <w:spacing w:after="20" w:before="20" w:line="245" w:lineRule="auto"/>
            </w:pPr>
            <w:r>
              <w:rPr>
                <w:sz w:val="16"/>
              </w:rPr>
              <w:t>Consistency Engine</w:t>
            </w:r>
          </w:p>
        </w:tc>
        <w:tc>
          <w:tcPr>
            <w:tcW w:type="dxa" w:w="3458"/>
            <w:vAlign w:val="center"/>
          </w:tcPr>
          <w:p>
            <w:pPr>
              <w:keepLines/>
              <w:spacing w:after="20" w:before="20" w:line="245" w:lineRule="auto"/>
            </w:pPr>
            <w:r>
              <w:rPr>
                <w:sz w:val="16"/>
              </w:rPr>
              <w:t>Buscar discrepancias observables entre tiers, capacidades y restricciones dentro de un subrol.</w:t>
            </w:r>
          </w:p>
        </w:tc>
        <w:tc>
          <w:tcPr>
            <w:tcW w:type="dxa" w:w="3969"/>
            <w:vAlign w:val="center"/>
          </w:tcPr>
          <w:p>
            <w:pPr>
              <w:keepLines/>
              <w:spacing w:after="20" w:before="20" w:line="245" w:lineRule="auto"/>
            </w:pPr>
            <w:r>
              <w:rPr>
                <w:sz w:val="16"/>
              </w:rPr>
              <w:t>No usar suma bruta ni reescribir tier del autor.</w:t>
            </w:r>
          </w:p>
        </w:tc>
      </w:tr>
      <w:tr>
        <w:trPr>
          <w:cantSplit/>
        </w:trPr>
        <w:tc>
          <w:tcPr>
            <w:tcW w:type="dxa" w:w="2041"/>
            <w:vAlign w:val="center"/>
            <w:shd w:fill="F5F8FA"/>
          </w:tcPr>
          <w:p>
            <w:pPr>
              <w:keepLines/>
              <w:spacing w:after="20" w:before="20" w:line="245" w:lineRule="auto"/>
            </w:pPr>
            <w:r>
              <w:rPr>
                <w:sz w:val="16"/>
              </w:rPr>
              <w:t>Priority Inference Engine</w:t>
            </w:r>
          </w:p>
        </w:tc>
        <w:tc>
          <w:tcPr>
            <w:tcW w:type="dxa" w:w="3458"/>
            <w:vAlign w:val="center"/>
            <w:shd w:fill="F5F8FA"/>
          </w:tcPr>
          <w:p>
            <w:pPr>
              <w:keepLines/>
              <w:spacing w:after="20" w:before="20" w:line="245" w:lineRule="auto"/>
            </w:pPr>
            <w:r>
              <w:rPr>
                <w:sz w:val="16"/>
              </w:rPr>
              <w:t>Describir qué capacidades suelen acompañar posiciones altas en el modelo personal.</w:t>
            </w:r>
          </w:p>
        </w:tc>
        <w:tc>
          <w:tcPr>
            <w:tcW w:type="dxa" w:w="3969"/>
            <w:vAlign w:val="center"/>
            <w:shd w:fill="F5F8FA"/>
          </w:tcPr>
          <w:p>
            <w:pPr>
              <w:keepLines/>
              <w:spacing w:after="20" w:before="20" w:line="245" w:lineRule="auto"/>
            </w:pPr>
            <w:r>
              <w:rPr>
                <w:sz w:val="16"/>
              </w:rPr>
              <w:t>Pesos exploratorios, no valor objetivo del meta.</w:t>
            </w:r>
          </w:p>
        </w:tc>
      </w:tr>
    </w:tbl>
    <w:p>
      <w:pPr>
        <w:spacing w:after="0"/>
      </w:pPr>
    </w:p>
    <w:p>
      <w:pPr>
        <w:pStyle w:val="Heading2"/>
      </w:pPr>
      <w:r>
        <w:t>5.2 Consistencia por dominancia</w:t>
      </w:r>
    </w:p>
    <w:p>
      <w:r>
        <w:t>Si X supera o iguala a Y en todas las capacidades comunes evaluadas y supera al menos una, mientras el usuario coloca Y en tier superior, se identifica una discrepancia candidata. Esto no prueba error: capacidades adicionales, eficiencia de recursos, especialización, sinergias o matchups pueden justificar la decisión. Si falta información crítica, el estado es “sin evidencia suficiente”, no contradicción confirmada.</w:t>
      </w:r>
    </w:p>
    <w:p>
      <w:r>
        <w:t>La advertencia debe: citar pares comparados y criterios; explicar el alcance de la observación; permitir revisar atributos, documentar excepción o conservar tier; respetar la decisión manual y registrar la justificación si el usuario la proporciona.</w:t>
      </w:r>
    </w:p>
    <w:p>
      <w:pPr>
        <w:pStyle w:val="Heading2"/>
      </w:pPr>
      <w:r>
        <w:t>5.3 Inferencia descriptiva de prioridades</w:t>
      </w:r>
    </w:p>
    <w:p>
      <w:r>
        <w:t>Candidato: concordancia por pares entre tiers ordinales y Likert ordinales dentro del mismo subrol/modelo/parche. Una transformación softmax/exponencial puede visualizar las asociaciones como pesos relativos, siempre que se controle la intensidad y la estabilidad. Con muestras pequeñas, un cambio de una sola evaluación puede alterar los pesos; por eso la visualización debe indicar incertidumbre y evitar porcentajes que parezcan precisión validada.</w:t>
      </w:r>
    </w:p>
    <w:p>
      <w:r>
        <w:t>Antes de examinar la coherencia de una asignación, estimar relevancias sin incluirla (Leave-One-Out). Los pares derivados de los mismos héroes no constituyen observaciones independientes. El umbral fijo n ≥ 20 fue descartado porque algunos subroles reales tienen muy pocos héroes elegibles.</w:t>
      </w:r>
    </w:p>
    <w:p>
      <w:pPr>
        <w:pStyle w:val="Heading2"/>
      </w:pPr>
      <w:r>
        <w:t>5.4 Principios de calidad estadística</w:t>
      </w:r>
    </w:p>
    <w:p>
      <w:pPr>
        <w:pStyle w:val="BulletCompact"/>
      </w:pPr>
      <w:r>
        <w:rPr>
          <w:color w:val="087F91"/>
        </w:rPr>
        <w:t xml:space="preserve">•  </w:t>
      </w:r>
      <w:r>
        <w:t>Sin umbral universal de n: usar disponibilidad real, cobertura, diversidad de tiers, comparabilidad de atributos y sensibilidad de pesos.</w:t>
      </w:r>
    </w:p>
    <w:p>
      <w:pPr>
        <w:pStyle w:val="BulletCompact"/>
      </w:pPr>
      <w:r>
        <w:rPr>
          <w:color w:val="087F91"/>
        </w:rPr>
        <w:t xml:space="preserve">•  </w:t>
      </w:r>
      <w:r>
        <w:t>Desde dos perfiles comparables es posible una observación de dominancia; no equivale a inferencia estadística validada.</w:t>
      </w:r>
    </w:p>
    <w:p>
      <w:pPr>
        <w:pStyle w:val="BulletCompact"/>
      </w:pPr>
      <w:r>
        <w:rPr>
          <w:color w:val="087F91"/>
        </w:rPr>
        <w:t xml:space="preserve">•  </w:t>
      </w:r>
      <w:r>
        <w:t>Evitar alertas categóricas si una puntuación adicional desconocida puede invertir la conclusión.</w:t>
      </w:r>
    </w:p>
    <w:p>
      <w:pPr>
        <w:pStyle w:val="BulletCompact"/>
      </w:pPr>
      <w:r>
        <w:rPr>
          <w:color w:val="087F91"/>
        </w:rPr>
        <w:t xml:space="preserve">•  </w:t>
      </w:r>
      <w:r>
        <w:t>Los pesos no se usan para demostrar que los tiers que los originaron son correctos.</w:t>
      </w:r>
    </w:p>
    <w:p>
      <w:pPr>
        <w:pStyle w:val="BulletCompact"/>
      </w:pPr>
      <w:r>
        <w:rPr>
          <w:color w:val="087F91"/>
        </w:rPr>
        <w:t xml:space="preserve">•  </w:t>
      </w:r>
      <w:r>
        <w:t>La validación interna es distinta de validación externa: evidencia de juego o datos de partida siguen siendo necesarios para afirmar precisión competitiva.</w:t>
      </w:r>
    </w:p>
    <w:p>
      <w:pPr>
        <w:pStyle w:val="Heading1"/>
      </w:pPr>
      <w:r>
        <w:t>6. Composition Engine v0.6</w:t>
      </w:r>
    </w:p>
    <w:p>
      <w:r>
        <w:t>Una composición tiene seis héroes con asignaciones funcionales concretas. El motor debe evaluar qué puede ejecutar el conjunto y bajo qué condiciones, no sumar seis perfiles. No exige 2-2-2 ni obliga a cubrir los nueve subroles.</w:t>
      </w:r>
    </w:p>
    <w:p>
      <w:pPr>
        <w:pStyle w:val="Heading2"/>
      </w:pPr>
      <w:r>
        <w:t>6.1 Cinco módulos</w:t>
      </w:r>
    </w:p>
    <w:tbl>
      <w:tblPr>
        <w:tblStyle w:val="TableGrid"/>
        <w:tblW w:type="auto" w:w="0"/>
        <w:jc w:val="center"/>
        <w:tblLayout w:type="fixed"/>
        <w:tblLook w:firstColumn="1" w:firstRow="1" w:lastColumn="0" w:lastRow="0" w:noHBand="0" w:noVBand="1" w:val="04A0"/>
      </w:tblPr>
      <w:tblGrid>
        <w:gridCol w:w="1984"/>
        <w:gridCol w:w="3061"/>
        <w:gridCol w:w="4422"/>
      </w:tblGrid>
      <w:tr>
        <w:trPr>
          <w:tblHeader/>
          <w:cantSplit/>
        </w:trPr>
        <w:tc>
          <w:tcPr>
            <w:tcW w:type="dxa" w:w="3194"/>
            <w:shd w:fill="13253B"/>
          </w:tcPr>
          <w:p>
            <w:pPr>
              <w:spacing w:after="0"/>
            </w:pPr>
            <w:r>
              <w:rPr>
                <w:b/>
                <w:color w:val="FFFFFF"/>
                <w:sz w:val="16"/>
              </w:rPr>
              <w:t>Módulo</w:t>
            </w:r>
          </w:p>
        </w:tc>
        <w:tc>
          <w:tcPr>
            <w:tcW w:type="dxa" w:w="3194"/>
            <w:shd w:fill="13253B"/>
          </w:tcPr>
          <w:p>
            <w:pPr>
              <w:spacing w:after="0"/>
            </w:pPr>
            <w:r>
              <w:rPr>
                <w:b/>
                <w:color w:val="FFFFFF"/>
                <w:sz w:val="16"/>
              </w:rPr>
              <w:t>Entrada</w:t>
            </w:r>
          </w:p>
        </w:tc>
        <w:tc>
          <w:tcPr>
            <w:tcW w:type="dxa" w:w="3194"/>
            <w:shd w:fill="13253B"/>
          </w:tcPr>
          <w:p>
            <w:pPr>
              <w:spacing w:after="0"/>
            </w:pPr>
            <w:r>
              <w:rPr>
                <w:b/>
                <w:color w:val="FFFFFF"/>
                <w:sz w:val="16"/>
              </w:rPr>
              <w:t>Salida explicable</w:t>
            </w:r>
          </w:p>
        </w:tc>
      </w:tr>
      <w:tr>
        <w:trPr>
          <w:cantSplit/>
        </w:trPr>
        <w:tc>
          <w:tcPr>
            <w:tcW w:type="dxa" w:w="1984"/>
            <w:vAlign w:val="center"/>
          </w:tcPr>
          <w:p>
            <w:pPr>
              <w:keepLines/>
              <w:spacing w:after="20" w:before="20" w:line="245" w:lineRule="auto"/>
            </w:pPr>
            <w:r>
              <w:rPr>
                <w:sz w:val="16"/>
              </w:rPr>
              <w:t>Functional Coverage</w:t>
            </w:r>
          </w:p>
        </w:tc>
        <w:tc>
          <w:tcPr>
            <w:tcW w:type="dxa" w:w="3061"/>
            <w:vAlign w:val="center"/>
          </w:tcPr>
          <w:p>
            <w:pPr>
              <w:keepLines/>
              <w:spacing w:after="20" w:before="20" w:line="245" w:lineRule="auto"/>
            </w:pPr>
            <w:r>
              <w:rPr>
                <w:sz w:val="16"/>
              </w:rPr>
              <w:t>Capacidades evaluadas y subroles funcionales.</w:t>
            </w:r>
          </w:p>
        </w:tc>
        <w:tc>
          <w:tcPr>
            <w:tcW w:type="dxa" w:w="4422"/>
            <w:vAlign w:val="center"/>
          </w:tcPr>
          <w:p>
            <w:pPr>
              <w:keepLines/>
              <w:spacing w:after="20" w:before="20" w:line="245" w:lineRule="auto"/>
            </w:pPr>
            <w:r>
              <w:rPr>
                <w:sz w:val="16"/>
              </w:rPr>
              <w:t>Responsabilidades cubiertas, limitadas, desconocidas o ausentes verificadas.</w:t>
            </w:r>
          </w:p>
        </w:tc>
      </w:tr>
      <w:tr>
        <w:trPr>
          <w:cantSplit/>
        </w:trPr>
        <w:tc>
          <w:tcPr>
            <w:tcW w:type="dxa" w:w="1984"/>
            <w:vAlign w:val="center"/>
            <w:shd w:fill="F5F8FA"/>
          </w:tcPr>
          <w:p>
            <w:pPr>
              <w:keepLines/>
              <w:spacing w:after="20" w:before="20" w:line="245" w:lineRule="auto"/>
            </w:pPr>
            <w:r>
              <w:rPr>
                <w:sz w:val="16"/>
              </w:rPr>
              <w:t>Synergy</w:t>
            </w:r>
          </w:p>
        </w:tc>
        <w:tc>
          <w:tcPr>
            <w:tcW w:type="dxa" w:w="3061"/>
            <w:vAlign w:val="center"/>
            <w:shd w:fill="F5F8FA"/>
          </w:tcPr>
          <w:p>
            <w:pPr>
              <w:keepLines/>
              <w:spacing w:after="20" w:before="20" w:line="245" w:lineRule="auto"/>
            </w:pPr>
            <w:r>
              <w:rPr>
                <w:sz w:val="16"/>
              </w:rPr>
              <w:t>Capacidades complementarias y compatibilidad de objetivos/ventanas.</w:t>
            </w:r>
          </w:p>
        </w:tc>
        <w:tc>
          <w:tcPr>
            <w:tcW w:type="dxa" w:w="4422"/>
            <w:vAlign w:val="center"/>
            <w:shd w:fill="F5F8FA"/>
          </w:tcPr>
          <w:p>
            <w:pPr>
              <w:keepLines/>
              <w:spacing w:after="20" w:before="20" w:line="245" w:lineRule="auto"/>
            </w:pPr>
            <w:r>
              <w:rPr>
                <w:sz w:val="16"/>
              </w:rPr>
              <w:t>Sinergias candidatas o confirmadas con evidencia.</w:t>
            </w:r>
          </w:p>
        </w:tc>
      </w:tr>
      <w:tr>
        <w:trPr>
          <w:cantSplit/>
        </w:trPr>
        <w:tc>
          <w:tcPr>
            <w:tcW w:type="dxa" w:w="1984"/>
            <w:vAlign w:val="center"/>
          </w:tcPr>
          <w:p>
            <w:pPr>
              <w:keepLines/>
              <w:spacing w:after="20" w:before="20" w:line="245" w:lineRule="auto"/>
            </w:pPr>
            <w:r>
              <w:rPr>
                <w:sz w:val="16"/>
              </w:rPr>
              <w:t>Resource Economy</w:t>
            </w:r>
          </w:p>
        </w:tc>
        <w:tc>
          <w:tcPr>
            <w:tcW w:type="dxa" w:w="3061"/>
            <w:vAlign w:val="center"/>
          </w:tcPr>
          <w:p>
            <w:pPr>
              <w:keepLines/>
              <w:spacing w:after="20" w:before="20" w:line="245" w:lineRule="auto"/>
            </w:pPr>
            <w:r>
              <w:rPr>
                <w:sz w:val="16"/>
              </w:rPr>
              <w:t>Dependencias, proveedores, capacidades de recurso y ventanas.</w:t>
            </w:r>
          </w:p>
        </w:tc>
        <w:tc>
          <w:tcPr>
            <w:tcW w:type="dxa" w:w="4422"/>
            <w:vAlign w:val="center"/>
          </w:tcPr>
          <w:p>
            <w:pPr>
              <w:keepLines/>
              <w:spacing w:after="20" w:before="20" w:line="245" w:lineRule="auto"/>
            </w:pPr>
            <w:r>
              <w:rPr>
                <w:sz w:val="16"/>
              </w:rPr>
              <w:t>Demandas satisfechas, competencia, contención o información faltante.</w:t>
            </w:r>
          </w:p>
        </w:tc>
      </w:tr>
      <w:tr>
        <w:trPr>
          <w:cantSplit/>
        </w:trPr>
        <w:tc>
          <w:tcPr>
            <w:tcW w:type="dxa" w:w="1984"/>
            <w:vAlign w:val="center"/>
            <w:shd w:fill="F5F8FA"/>
          </w:tcPr>
          <w:p>
            <w:pPr>
              <w:keepLines/>
              <w:spacing w:after="20" w:before="20" w:line="245" w:lineRule="auto"/>
            </w:pPr>
            <w:r>
              <w:rPr>
                <w:sz w:val="16"/>
              </w:rPr>
              <w:t>Win Conditions</w:t>
            </w:r>
          </w:p>
        </w:tc>
        <w:tc>
          <w:tcPr>
            <w:tcW w:type="dxa" w:w="3061"/>
            <w:vAlign w:val="center"/>
            <w:shd w:fill="F5F8FA"/>
          </w:tcPr>
          <w:p>
            <w:pPr>
              <w:keepLines/>
              <w:spacing w:after="20" w:before="20" w:line="245" w:lineRule="auto"/>
            </w:pPr>
            <w:r>
              <w:rPr>
                <w:sz w:val="16"/>
              </w:rPr>
              <w:t>Cadenas de acceso, apertura, presión, protección y conversión.</w:t>
            </w:r>
          </w:p>
        </w:tc>
        <w:tc>
          <w:tcPr>
            <w:tcW w:type="dxa" w:w="4422"/>
            <w:vAlign w:val="center"/>
            <w:shd w:fill="F5F8FA"/>
          </w:tcPr>
          <w:p>
            <w:pPr>
              <w:keepLines/>
              <w:spacing w:after="20" w:before="20" w:line="245" w:lineRule="auto"/>
            </w:pPr>
            <w:r>
              <w:rPr>
                <w:sz w:val="16"/>
              </w:rPr>
              <w:t>Rutas demostradas funcionalmente, condicionadas o no demostradas.</w:t>
            </w:r>
          </w:p>
        </w:tc>
      </w:tr>
      <w:tr>
        <w:trPr>
          <w:cantSplit/>
        </w:trPr>
        <w:tc>
          <w:tcPr>
            <w:tcW w:type="dxa" w:w="1984"/>
            <w:vAlign w:val="center"/>
          </w:tcPr>
          <w:p>
            <w:pPr>
              <w:keepLines/>
              <w:spacing w:after="20" w:before="20" w:line="245" w:lineRule="auto"/>
            </w:pPr>
            <w:r>
              <w:rPr>
                <w:sz w:val="16"/>
              </w:rPr>
              <w:t>Structural Diagnosis</w:t>
            </w:r>
          </w:p>
        </w:tc>
        <w:tc>
          <w:tcPr>
            <w:tcW w:type="dxa" w:w="3061"/>
            <w:vAlign w:val="center"/>
          </w:tcPr>
          <w:p>
            <w:pPr>
              <w:keepLines/>
              <w:spacing w:after="20" w:before="20" w:line="245" w:lineRule="auto"/>
            </w:pPr>
            <w:r>
              <w:rPr>
                <w:sz w:val="16"/>
              </w:rPr>
              <w:t>Resultados de cuatro módulos previos.</w:t>
            </w:r>
          </w:p>
        </w:tc>
        <w:tc>
          <w:tcPr>
            <w:tcW w:type="dxa" w:w="4422"/>
            <w:vAlign w:val="center"/>
          </w:tcPr>
          <w:p>
            <w:pPr>
              <w:keepLines/>
              <w:spacing w:after="20" w:before="20" w:line="245" w:lineRule="auto"/>
            </w:pPr>
            <w:r>
              <w:rPr>
                <w:sz w:val="16"/>
              </w:rPr>
              <w:t>Vulnerabilidades comunes, costos de oportunidad y posibles fallos.</w:t>
            </w:r>
          </w:p>
        </w:tc>
      </w:tr>
    </w:tbl>
    <w:p>
      <w:pPr>
        <w:spacing w:after="0"/>
      </w:pPr>
    </w:p>
    <w:p>
      <w:pPr>
        <w:pStyle w:val="Heading2"/>
      </w:pPr>
      <w:r>
        <w:t>6.2 Responsabilidades colectivas</w:t>
      </w:r>
    </w:p>
    <w:p>
      <w:r>
        <w:t>Establecer/disputar espacio; amenazar objetivos relevantes; convertir oportunidades; sostener intercambios; responder a agresiones; redistribuir presión; y habilitar acciones aliadas. Cobertura y redundancia son dimensiones distintas: dos fuentes de Peel pueden aumentar resiliencia sin equivaler a duplicar recursos disponibles.</w:t>
      </w:r>
    </w:p>
    <w:p>
      <w:pPr>
        <w:pStyle w:val="Heading2"/>
      </w:pPr>
      <w:r>
        <w:t>6.3 Reglas de interacción candidatas</w:t>
      </w:r>
    </w:p>
    <w:tbl>
      <w:tblPr>
        <w:tblStyle w:val="TableGrid"/>
        <w:tblW w:type="auto" w:w="0"/>
        <w:jc w:val="center"/>
        <w:tblLayout w:type="fixed"/>
        <w:tblLook w:firstColumn="1" w:firstRow="1" w:lastColumn="0" w:lastRow="0" w:noHBand="0" w:noVBand="1" w:val="04A0"/>
      </w:tblPr>
      <w:tblGrid>
        <w:gridCol w:w="1191"/>
        <w:gridCol w:w="3203"/>
        <w:gridCol w:w="5074"/>
      </w:tblGrid>
      <w:tr>
        <w:trPr>
          <w:tblHeader/>
          <w:cantSplit/>
        </w:trPr>
        <w:tc>
          <w:tcPr>
            <w:tcW w:type="dxa" w:w="3194"/>
            <w:shd w:fill="13253B"/>
          </w:tcPr>
          <w:p>
            <w:pPr>
              <w:spacing w:after="0"/>
            </w:pPr>
            <w:r>
              <w:rPr>
                <w:b/>
                <w:color w:val="FFFFFF"/>
                <w:sz w:val="16"/>
              </w:rPr>
              <w:t>ID</w:t>
            </w:r>
          </w:p>
        </w:tc>
        <w:tc>
          <w:tcPr>
            <w:tcW w:type="dxa" w:w="3194"/>
            <w:shd w:fill="13253B"/>
          </w:tcPr>
          <w:p>
            <w:pPr>
              <w:spacing w:after="0"/>
            </w:pPr>
            <w:r>
              <w:rPr>
                <w:b/>
                <w:color w:val="FFFFFF"/>
                <w:sz w:val="16"/>
              </w:rPr>
              <w:t>Patrón</w:t>
            </w:r>
          </w:p>
        </w:tc>
        <w:tc>
          <w:tcPr>
            <w:tcW w:type="dxa" w:w="3194"/>
            <w:shd w:fill="13253B"/>
          </w:tcPr>
          <w:p>
            <w:pPr>
              <w:spacing w:after="0"/>
            </w:pPr>
            <w:r>
              <w:rPr>
                <w:b/>
                <w:color w:val="FFFFFF"/>
                <w:sz w:val="16"/>
              </w:rPr>
              <w:t>Condiciones necesarias</w:t>
            </w:r>
          </w:p>
        </w:tc>
      </w:tr>
      <w:tr>
        <w:trPr>
          <w:cantSplit/>
        </w:trPr>
        <w:tc>
          <w:tcPr>
            <w:tcW w:type="dxa" w:w="1191"/>
            <w:vAlign w:val="center"/>
          </w:tcPr>
          <w:p>
            <w:pPr>
              <w:keepLines/>
              <w:spacing w:after="20" w:before="20" w:line="245" w:lineRule="auto"/>
            </w:pPr>
            <w:r>
              <w:rPr>
                <w:sz w:val="16"/>
              </w:rPr>
              <w:t>SYN-01</w:t>
            </w:r>
          </w:p>
        </w:tc>
        <w:tc>
          <w:tcPr>
            <w:tcW w:type="dxa" w:w="3203"/>
            <w:vAlign w:val="center"/>
          </w:tcPr>
          <w:p>
            <w:pPr>
              <w:keepLines/>
              <w:spacing w:after="20" w:before="20" w:line="245" w:lineRule="auto"/>
            </w:pPr>
            <w:r>
              <w:rPr>
                <w:sz w:val="16"/>
              </w:rPr>
              <w:t>Engage → Kill Conversion</w:t>
            </w:r>
          </w:p>
        </w:tc>
        <w:tc>
          <w:tcPr>
            <w:tcW w:type="dxa" w:w="5074"/>
            <w:vAlign w:val="center"/>
          </w:tcPr>
          <w:p>
            <w:pPr>
              <w:keepLines/>
              <w:spacing w:after="20" w:before="20" w:line="245" w:lineRule="auto"/>
            </w:pPr>
            <w:r>
              <w:rPr>
                <w:sz w:val="16"/>
              </w:rPr>
              <w:t>Ventana y objetivo compatibles, disponibilidad de participantes.</w:t>
            </w:r>
          </w:p>
        </w:tc>
      </w:tr>
      <w:tr>
        <w:trPr>
          <w:cantSplit/>
        </w:trPr>
        <w:tc>
          <w:tcPr>
            <w:tcW w:type="dxa" w:w="1191"/>
            <w:vAlign w:val="center"/>
            <w:shd w:fill="F5F8FA"/>
          </w:tcPr>
          <w:p>
            <w:pPr>
              <w:keepLines/>
              <w:spacing w:after="20" w:before="20" w:line="245" w:lineRule="auto"/>
            </w:pPr>
            <w:r>
              <w:rPr>
                <w:sz w:val="16"/>
              </w:rPr>
              <w:t>SYN-02</w:t>
            </w:r>
          </w:p>
        </w:tc>
        <w:tc>
          <w:tcPr>
            <w:tcW w:type="dxa" w:w="3203"/>
            <w:vAlign w:val="center"/>
            <w:shd w:fill="F5F8FA"/>
          </w:tcPr>
          <w:p>
            <w:pPr>
              <w:keepLines/>
              <w:spacing w:after="20" w:before="20" w:line="245" w:lineRule="auto"/>
            </w:pPr>
            <w:r>
              <w:rPr>
                <w:sz w:val="16"/>
              </w:rPr>
              <w:t>Backline Access → presión coordinada</w:t>
            </w:r>
          </w:p>
        </w:tc>
        <w:tc>
          <w:tcPr>
            <w:tcW w:type="dxa" w:w="5074"/>
            <w:vAlign w:val="center"/>
            <w:shd w:fill="F5F8FA"/>
          </w:tcPr>
          <w:p>
            <w:pPr>
              <w:keepLines/>
              <w:spacing w:after="20" w:before="20" w:line="245" w:lineRule="auto"/>
            </w:pPr>
            <w:r>
              <w:rPr>
                <w:sz w:val="16"/>
              </w:rPr>
              <w:t>Mismo objetivo atacable, rutas y alcance verificados.</w:t>
            </w:r>
          </w:p>
        </w:tc>
      </w:tr>
      <w:tr>
        <w:trPr>
          <w:cantSplit/>
        </w:trPr>
        <w:tc>
          <w:tcPr>
            <w:tcW w:type="dxa" w:w="1191"/>
            <w:vAlign w:val="center"/>
          </w:tcPr>
          <w:p>
            <w:pPr>
              <w:keepLines/>
              <w:spacing w:after="20" w:before="20" w:line="245" w:lineRule="auto"/>
            </w:pPr>
            <w:r>
              <w:rPr>
                <w:sz w:val="16"/>
              </w:rPr>
              <w:t>SYN-03</w:t>
            </w:r>
          </w:p>
        </w:tc>
        <w:tc>
          <w:tcPr>
            <w:tcW w:type="dxa" w:w="3203"/>
            <w:vAlign w:val="center"/>
          </w:tcPr>
          <w:p>
            <w:pPr>
              <w:keepLines/>
              <w:spacing w:after="20" w:before="20" w:line="245" w:lineRule="auto"/>
            </w:pPr>
            <w:r>
              <w:rPr>
                <w:sz w:val="16"/>
              </w:rPr>
              <w:t>Protection/Healing → Uptime habilitado</w:t>
            </w:r>
          </w:p>
        </w:tc>
        <w:tc>
          <w:tcPr>
            <w:tcW w:type="dxa" w:w="5074"/>
            <w:vAlign w:val="center"/>
          </w:tcPr>
          <w:p>
            <w:pPr>
              <w:keepLines/>
              <w:spacing w:after="20" w:before="20" w:line="245" w:lineRule="auto"/>
            </w:pPr>
            <w:r>
              <w:rPr>
                <w:sz w:val="16"/>
              </w:rPr>
              <w:t>Proveedor–consumidor compatibles y recursos no sobreasignados.</w:t>
            </w:r>
          </w:p>
        </w:tc>
      </w:tr>
      <w:tr>
        <w:trPr>
          <w:cantSplit/>
        </w:trPr>
        <w:tc>
          <w:tcPr>
            <w:tcW w:type="dxa" w:w="1191"/>
            <w:vAlign w:val="center"/>
            <w:shd w:fill="F5F8FA"/>
          </w:tcPr>
          <w:p>
            <w:pPr>
              <w:keepLines/>
              <w:spacing w:after="20" w:before="20" w:line="245" w:lineRule="auto"/>
            </w:pPr>
            <w:r>
              <w:rPr>
                <w:sz w:val="16"/>
              </w:rPr>
              <w:t>SYN-04</w:t>
            </w:r>
          </w:p>
        </w:tc>
        <w:tc>
          <w:tcPr>
            <w:tcW w:type="dxa" w:w="3203"/>
            <w:vAlign w:val="center"/>
            <w:shd w:fill="F5F8FA"/>
          </w:tcPr>
          <w:p>
            <w:pPr>
              <w:keepLines/>
              <w:spacing w:after="20" w:before="20" w:line="245" w:lineRule="auto"/>
            </w:pPr>
            <w:r>
              <w:rPr>
                <w:sz w:val="16"/>
              </w:rPr>
              <w:t>Peel/Anti-Dive → defensa de fuente ofensiva</w:t>
            </w:r>
          </w:p>
        </w:tc>
        <w:tc>
          <w:tcPr>
            <w:tcW w:type="dxa" w:w="5074"/>
            <w:vAlign w:val="center"/>
            <w:shd w:fill="F5F8FA"/>
          </w:tcPr>
          <w:p>
            <w:pPr>
              <w:keepLines/>
              <w:spacing w:after="20" w:before="20" w:line="245" w:lineRule="auto"/>
            </w:pPr>
            <w:r>
              <w:rPr>
                <w:sz w:val="16"/>
              </w:rPr>
              <w:t>Amenaza conocida y respuesta ejecutable durante la ventana.</w:t>
            </w:r>
          </w:p>
        </w:tc>
      </w:tr>
      <w:tr>
        <w:trPr>
          <w:cantSplit/>
        </w:trPr>
        <w:tc>
          <w:tcPr>
            <w:tcW w:type="dxa" w:w="1191"/>
            <w:vAlign w:val="center"/>
          </w:tcPr>
          <w:p>
            <w:pPr>
              <w:keepLines/>
              <w:spacing w:after="20" w:before="20" w:line="245" w:lineRule="auto"/>
            </w:pPr>
            <w:r>
              <w:rPr>
                <w:sz w:val="16"/>
              </w:rPr>
              <w:t>SYN-05</w:t>
            </w:r>
          </w:p>
        </w:tc>
        <w:tc>
          <w:tcPr>
            <w:tcW w:type="dxa" w:w="3203"/>
            <w:vAlign w:val="center"/>
          </w:tcPr>
          <w:p>
            <w:pPr>
              <w:keepLines/>
              <w:spacing w:after="20" w:before="20" w:line="245" w:lineRule="auto"/>
            </w:pPr>
            <w:r>
              <w:rPr>
                <w:sz w:val="16"/>
              </w:rPr>
              <w:t>Displacement → Burst/CC</w:t>
            </w:r>
          </w:p>
        </w:tc>
        <w:tc>
          <w:tcPr>
            <w:tcW w:type="dxa" w:w="5074"/>
            <w:vAlign w:val="center"/>
          </w:tcPr>
          <w:p>
            <w:pPr>
              <w:keepLines/>
              <w:spacing w:after="20" w:before="20" w:line="245" w:lineRule="auto"/>
            </w:pPr>
            <w:r>
              <w:rPr>
                <w:sz w:val="16"/>
              </w:rPr>
              <w:t>Efecto, objetivo, alcance y temporalidad compatibles.</w:t>
            </w:r>
          </w:p>
        </w:tc>
      </w:tr>
    </w:tbl>
    <w:p>
      <w:pPr>
        <w:spacing w:after="0"/>
      </w:pPr>
    </w:p>
    <w:p>
      <w:r>
        <w:t>Estas reglas describen oportunidades, no victorias garantizadas. Sin metadatos suficientes de alcance, destinatario y tiempo, la inferencia se clasifica como potencial o insuficiente, nunca confirmada.</w:t>
      </w:r>
    </w:p>
    <w:p>
      <w:pPr>
        <w:pStyle w:val="Heading2"/>
      </w:pPr>
      <w:r>
        <w:t>6.4 Arquetipos y condiciones de victoria</w:t>
      </w:r>
    </w:p>
    <w:tbl>
      <w:tblPr>
        <w:tblStyle w:val="TableGrid"/>
        <w:tblW w:type="auto" w:w="0"/>
        <w:jc w:val="center"/>
        <w:tblLayout w:type="fixed"/>
        <w:tblLook w:firstColumn="1" w:firstRow="1" w:lastColumn="0" w:lastRow="0" w:noHBand="0" w:noVBand="1" w:val="04A0"/>
      </w:tblPr>
      <w:tblGrid>
        <w:gridCol w:w="3118"/>
        <w:gridCol w:w="6350"/>
      </w:tblGrid>
      <w:tr>
        <w:trPr>
          <w:tblHeader/>
          <w:cantSplit/>
        </w:trPr>
        <w:tc>
          <w:tcPr>
            <w:tcW w:type="dxa" w:w="4791"/>
            <w:shd w:fill="13253B"/>
          </w:tcPr>
          <w:p>
            <w:pPr>
              <w:spacing w:after="0"/>
            </w:pPr>
            <w:r>
              <w:rPr>
                <w:b/>
                <w:color w:val="FFFFFF"/>
                <w:sz w:val="16"/>
              </w:rPr>
              <w:t>Mecanismo</w:t>
            </w:r>
          </w:p>
        </w:tc>
        <w:tc>
          <w:tcPr>
            <w:tcW w:type="dxa" w:w="4791"/>
            <w:shd w:fill="13253B"/>
          </w:tcPr>
          <w:p>
            <w:pPr>
              <w:spacing w:after="0"/>
            </w:pPr>
            <w:r>
              <w:rPr>
                <w:b/>
                <w:color w:val="FFFFFF"/>
                <w:sz w:val="16"/>
              </w:rPr>
              <w:t>Cadena funcional</w:t>
            </w:r>
          </w:p>
        </w:tc>
      </w:tr>
      <w:tr>
        <w:trPr>
          <w:cantSplit/>
        </w:trPr>
        <w:tc>
          <w:tcPr>
            <w:tcW w:type="dxa" w:w="3118"/>
            <w:vAlign w:val="center"/>
          </w:tcPr>
          <w:p>
            <w:pPr>
              <w:keepLines/>
              <w:spacing w:after="20" w:before="20" w:line="245" w:lineRule="auto"/>
            </w:pPr>
            <w:r>
              <w:rPr>
                <w:sz w:val="16"/>
              </w:rPr>
              <w:t>Dive / Backline Collapse</w:t>
            </w:r>
          </w:p>
        </w:tc>
        <w:tc>
          <w:tcPr>
            <w:tcW w:type="dxa" w:w="6350"/>
            <w:vAlign w:val="center"/>
          </w:tcPr>
          <w:p>
            <w:pPr>
              <w:keepLines/>
              <w:spacing w:after="20" w:before="20" w:line="245" w:lineRule="auto"/>
            </w:pPr>
            <w:r>
              <w:rPr>
                <w:sz w:val="16"/>
              </w:rPr>
              <w:t>Acceso → presión coordinada → conversión.</w:t>
            </w:r>
          </w:p>
        </w:tc>
      </w:tr>
      <w:tr>
        <w:trPr>
          <w:cantSplit/>
        </w:trPr>
        <w:tc>
          <w:tcPr>
            <w:tcW w:type="dxa" w:w="3118"/>
            <w:vAlign w:val="center"/>
            <w:shd w:fill="F5F8FA"/>
          </w:tcPr>
          <w:p>
            <w:pPr>
              <w:keepLines/>
              <w:spacing w:after="20" w:before="20" w:line="245" w:lineRule="auto"/>
            </w:pPr>
            <w:r>
              <w:rPr>
                <w:sz w:val="16"/>
              </w:rPr>
              <w:t>Brawl / Objective Control</w:t>
            </w:r>
          </w:p>
        </w:tc>
        <w:tc>
          <w:tcPr>
            <w:tcW w:type="dxa" w:w="6350"/>
            <w:vAlign w:val="center"/>
            <w:shd w:fill="F5F8FA"/>
          </w:tcPr>
          <w:p>
            <w:pPr>
              <w:keepLines/>
              <w:spacing w:after="20" w:before="20" w:line="245" w:lineRule="auto"/>
            </w:pPr>
            <w:r>
              <w:rPr>
                <w:sz w:val="16"/>
              </w:rPr>
              <w:t>Control de espacio → presión sostenida → desgaste o conversión.</w:t>
            </w:r>
          </w:p>
        </w:tc>
      </w:tr>
      <w:tr>
        <w:trPr>
          <w:cantSplit/>
        </w:trPr>
        <w:tc>
          <w:tcPr>
            <w:tcW w:type="dxa" w:w="3118"/>
            <w:vAlign w:val="center"/>
          </w:tcPr>
          <w:p>
            <w:pPr>
              <w:keepLines/>
              <w:spacing w:after="20" w:before="20" w:line="245" w:lineRule="auto"/>
            </w:pPr>
            <w:r>
              <w:rPr>
                <w:sz w:val="16"/>
              </w:rPr>
              <w:t>Poke / Siege</w:t>
            </w:r>
          </w:p>
        </w:tc>
        <w:tc>
          <w:tcPr>
            <w:tcW w:type="dxa" w:w="6350"/>
            <w:vAlign w:val="center"/>
          </w:tcPr>
          <w:p>
            <w:pPr>
              <w:keepLines/>
              <w:spacing w:after="20" w:before="20" w:line="245" w:lineRule="auto"/>
            </w:pPr>
            <w:r>
              <w:rPr>
                <w:sz w:val="16"/>
              </w:rPr>
              <w:t>Poke → forzar recursos → capitalizar ventanas.</w:t>
            </w:r>
          </w:p>
        </w:tc>
      </w:tr>
      <w:tr>
        <w:trPr>
          <w:cantSplit/>
        </w:trPr>
        <w:tc>
          <w:tcPr>
            <w:tcW w:type="dxa" w:w="3118"/>
            <w:vAlign w:val="center"/>
            <w:shd w:fill="F5F8FA"/>
          </w:tcPr>
          <w:p>
            <w:pPr>
              <w:keepLines/>
              <w:spacing w:after="20" w:before="20" w:line="245" w:lineRule="auto"/>
            </w:pPr>
            <w:r>
              <w:rPr>
                <w:sz w:val="16"/>
              </w:rPr>
              <w:t>Counter-Engage</w:t>
            </w:r>
          </w:p>
        </w:tc>
        <w:tc>
          <w:tcPr>
            <w:tcW w:type="dxa" w:w="6350"/>
            <w:vAlign w:val="center"/>
            <w:shd w:fill="F5F8FA"/>
          </w:tcPr>
          <w:p>
            <w:pPr>
              <w:keepLines/>
              <w:spacing w:after="20" w:before="20" w:line="245" w:lineRule="auto"/>
            </w:pPr>
            <w:r>
              <w:rPr>
                <w:sz w:val="16"/>
              </w:rPr>
              <w:t>Resistir entrada → castigar compromiso → convertir.</w:t>
            </w:r>
          </w:p>
        </w:tc>
      </w:tr>
      <w:tr>
        <w:trPr>
          <w:cantSplit/>
        </w:trPr>
        <w:tc>
          <w:tcPr>
            <w:tcW w:type="dxa" w:w="3118"/>
            <w:vAlign w:val="center"/>
          </w:tcPr>
          <w:p>
            <w:pPr>
              <w:keepLines/>
              <w:spacing w:after="20" w:before="20" w:line="245" w:lineRule="auto"/>
            </w:pPr>
            <w:r>
              <w:rPr>
                <w:sz w:val="16"/>
              </w:rPr>
              <w:t>Pick / Displacement</w:t>
            </w:r>
          </w:p>
        </w:tc>
        <w:tc>
          <w:tcPr>
            <w:tcW w:type="dxa" w:w="6350"/>
            <w:vAlign w:val="center"/>
          </w:tcPr>
          <w:p>
            <w:pPr>
              <w:keepLines/>
              <w:spacing w:after="20" w:before="20" w:line="245" w:lineRule="auto"/>
            </w:pPr>
            <w:r>
              <w:rPr>
                <w:sz w:val="16"/>
              </w:rPr>
              <w:t>Aislamiento → control/restricción → eliminación.</w:t>
            </w:r>
          </w:p>
        </w:tc>
      </w:tr>
    </w:tbl>
    <w:p>
      <w:pPr>
        <w:spacing w:after="0"/>
      </w:pPr>
    </w:p>
    <w:p>
      <w:r>
        <w:t>Sustain / Stack y High-Uptime se tratan como modificadores transversales de estrategias, no arquetipos obligatoriamente independientes.</w:t>
      </w:r>
    </w:p>
    <w:p>
      <w:pPr>
        <w:pStyle w:val="Heading2"/>
      </w:pPr>
      <w:r>
        <w:t>6.5 Reglas de recursos y límites del Likert</w:t>
      </w:r>
    </w:p>
    <w:p>
      <w:r>
        <w:t>Healing 5/5 no se traduce a cinco unidades de atención, acciones simultáneas ni puntos sumables. La disponibilidad debe describirse con un recurso explícito: proveedor, capacidad, unidad, ventana y consumidor. Cuando dos demandas simultáneas exceden una capacidad uno, existe un conflicto demostrable del plan específico; puede mitigarse agregando proveedor o escalonando ventanas.</w:t>
      </w:r>
    </w:p>
    <w:p>
      <w:pPr>
        <w:pStyle w:val="Heading1"/>
      </w:pPr>
      <w:r>
        <w:t>7. Matchup Engine v0.7</w:t>
      </w:r>
    </w:p>
    <w:p>
      <w:r>
        <w:t>El Matchup Engine compara dos equipos y evalúa cada win condition en ambas direcciones. La prioridad es identificar qué acciones pueden mantenerse cuando el rival intenta impedirlas.</w:t>
      </w:r>
    </w:p>
    <w:p>
      <w:pPr>
        <w:pStyle w:val="Heading2"/>
      </w:pPr>
      <w:r>
        <w:t>7.1 Pipeline bidireccional</w:t>
      </w:r>
    </w:p>
    <w:p>
      <w:pPr>
        <w:pStyle w:val="BulletCompact"/>
      </w:pPr>
      <w:r>
        <w:rPr>
          <w:color w:val="087F91"/>
        </w:rPr>
        <w:t xml:space="preserve">•  </w:t>
      </w:r>
      <w:r>
        <w:t>Identificar cadena ofensiva, participantes, objetivos y requisitos.</w:t>
      </w:r>
    </w:p>
    <w:p>
      <w:pPr>
        <w:pStyle w:val="BulletCompact"/>
      </w:pPr>
      <w:r>
        <w:rPr>
          <w:color w:val="087F91"/>
        </w:rPr>
        <w:t xml:space="preserve">•  </w:t>
      </w:r>
      <w:r>
        <w:t>Comprobar factibilidad interna: recursos, ventana, alcance, target y condiciones.</w:t>
      </w:r>
    </w:p>
    <w:p>
      <w:pPr>
        <w:pStyle w:val="BulletCompact"/>
      </w:pPr>
      <w:r>
        <w:rPr>
          <w:color w:val="087F91"/>
        </w:rPr>
        <w:t xml:space="preserve">•  </w:t>
      </w:r>
      <w:r>
        <w:t>Buscar contramedidas rivales compatibles (Peel, CC, desplazamiento, protección, control de zona).</w:t>
      </w:r>
    </w:p>
    <w:p>
      <w:pPr>
        <w:pStyle w:val="BulletCompact"/>
      </w:pPr>
      <w:r>
        <w:rPr>
          <w:color w:val="087F91"/>
        </w:rPr>
        <w:t xml:space="preserve">•  </w:t>
      </w:r>
      <w:r>
        <w:t>Detectar dilemas y costos de asignación de recursos de cada defensor.</w:t>
      </w:r>
    </w:p>
    <w:p>
      <w:pPr>
        <w:pStyle w:val="BulletCompact"/>
      </w:pPr>
      <w:r>
        <w:rPr>
          <w:color w:val="087F91"/>
        </w:rPr>
        <w:t xml:space="preserve">•  </w:t>
      </w:r>
      <w:r>
        <w:t>Repetir la evaluación desde la perspectiva del equipo rival.</w:t>
      </w:r>
    </w:p>
    <w:p>
      <w:pPr>
        <w:pStyle w:val="BulletCompact"/>
      </w:pPr>
      <w:r>
        <w:rPr>
          <w:color w:val="087F91"/>
        </w:rPr>
        <w:t xml:space="preserve">•  </w:t>
      </w:r>
      <w:r>
        <w:t>Emitir resultado explicable con evidencia, faltantes y limitaciones.</w:t>
      </w:r>
    </w:p>
    <w:p>
      <w:pPr>
        <w:pStyle w:val="Heading2"/>
      </w:pPr>
      <w:r>
        <w:t>7.2 Estados de ruta</w:t>
      </w:r>
    </w:p>
    <w:tbl>
      <w:tblPr>
        <w:tblStyle w:val="TableGrid"/>
        <w:tblW w:type="auto" w:w="0"/>
        <w:jc w:val="center"/>
        <w:tblLayout w:type="fixed"/>
        <w:tblLook w:firstColumn="1" w:firstRow="1" w:lastColumn="0" w:lastRow="0" w:noHBand="0" w:noVBand="1" w:val="04A0"/>
      </w:tblPr>
      <w:tblGrid>
        <w:gridCol w:w="2636"/>
        <w:gridCol w:w="6831"/>
      </w:tblGrid>
      <w:tr>
        <w:trPr>
          <w:tblHeader/>
          <w:cantSplit/>
        </w:trPr>
        <w:tc>
          <w:tcPr>
            <w:tcW w:type="dxa" w:w="4791"/>
            <w:shd w:fill="13253B"/>
          </w:tcPr>
          <w:p>
            <w:pPr>
              <w:spacing w:after="0"/>
            </w:pPr>
            <w:r>
              <w:rPr>
                <w:b/>
                <w:color w:val="FFFFFF"/>
                <w:sz w:val="16"/>
              </w:rPr>
              <w:t>Estado de matchup</w:t>
            </w:r>
          </w:p>
        </w:tc>
        <w:tc>
          <w:tcPr>
            <w:tcW w:type="dxa" w:w="4791"/>
            <w:shd w:fill="13253B"/>
          </w:tcPr>
          <w:p>
            <w:pPr>
              <w:spacing w:after="0"/>
            </w:pPr>
            <w:r>
              <w:rPr>
                <w:b/>
                <w:color w:val="FFFFFF"/>
                <w:sz w:val="16"/>
              </w:rPr>
              <w:t>Definición operativa</w:t>
            </w:r>
          </w:p>
        </w:tc>
      </w:tr>
      <w:tr>
        <w:trPr>
          <w:cantSplit/>
        </w:trPr>
        <w:tc>
          <w:tcPr>
            <w:tcW w:type="dxa" w:w="2636"/>
            <w:vAlign w:val="center"/>
          </w:tcPr>
          <w:p>
            <w:pPr>
              <w:keepLines/>
              <w:spacing w:after="20" w:before="20" w:line="245" w:lineRule="auto"/>
            </w:pPr>
            <w:r>
              <w:rPr>
                <w:sz w:val="16"/>
              </w:rPr>
              <w:t>Ventana no disputada</w:t>
            </w:r>
          </w:p>
        </w:tc>
        <w:tc>
          <w:tcPr>
            <w:tcW w:type="dxa" w:w="6831"/>
            <w:vAlign w:val="center"/>
          </w:tcPr>
          <w:p>
            <w:pPr>
              <w:keepLines/>
              <w:spacing w:after="20" w:before="20" w:line="245" w:lineRule="auto"/>
            </w:pPr>
            <w:r>
              <w:rPr>
                <w:sz w:val="16"/>
              </w:rPr>
              <w:t>Dentro de las respuestas auditadas no se identifica contramedida compatible; no implica victoria.</w:t>
            </w:r>
          </w:p>
        </w:tc>
      </w:tr>
      <w:tr>
        <w:trPr>
          <w:cantSplit/>
        </w:trPr>
        <w:tc>
          <w:tcPr>
            <w:tcW w:type="dxa" w:w="2636"/>
            <w:vAlign w:val="center"/>
            <w:shd w:fill="F5F8FA"/>
          </w:tcPr>
          <w:p>
            <w:pPr>
              <w:keepLines/>
              <w:spacing w:after="20" w:before="20" w:line="245" w:lineRule="auto"/>
            </w:pPr>
            <w:r>
              <w:rPr>
                <w:sz w:val="16"/>
              </w:rPr>
              <w:t>Disputada</w:t>
            </w:r>
          </w:p>
        </w:tc>
        <w:tc>
          <w:tcPr>
            <w:tcW w:type="dxa" w:w="6831"/>
            <w:vAlign w:val="center"/>
            <w:shd w:fill="F5F8FA"/>
          </w:tcPr>
          <w:p>
            <w:pPr>
              <w:keepLines/>
              <w:spacing w:after="20" w:before="20" w:line="245" w:lineRule="auto"/>
            </w:pPr>
            <w:r>
              <w:rPr>
                <w:sz w:val="16"/>
              </w:rPr>
              <w:t>Hay respuesta rival compatible que puede encarecer, retrasar o impedir la ejecución.</w:t>
            </w:r>
          </w:p>
        </w:tc>
      </w:tr>
      <w:tr>
        <w:trPr>
          <w:cantSplit/>
        </w:trPr>
        <w:tc>
          <w:tcPr>
            <w:tcW w:type="dxa" w:w="2636"/>
            <w:vAlign w:val="center"/>
          </w:tcPr>
          <w:p>
            <w:pPr>
              <w:keepLines/>
              <w:spacing w:after="20" w:before="20" w:line="245" w:lineRule="auto"/>
            </w:pPr>
            <w:r>
              <w:rPr>
                <w:sz w:val="16"/>
              </w:rPr>
              <w:t>Ruta inviable</w:t>
            </w:r>
          </w:p>
        </w:tc>
        <w:tc>
          <w:tcPr>
            <w:tcW w:type="dxa" w:w="6831"/>
            <w:vAlign w:val="center"/>
          </w:tcPr>
          <w:p>
            <w:pPr>
              <w:keepLines/>
              <w:spacing w:after="20" w:before="20" w:line="245" w:lineRule="auto"/>
            </w:pPr>
            <w:r>
              <w:rPr>
                <w:sz w:val="16"/>
              </w:rPr>
              <w:t>Un requisito explícito es imposible bajo las condiciones declaradas del plan.</w:t>
            </w:r>
          </w:p>
        </w:tc>
      </w:tr>
      <w:tr>
        <w:trPr>
          <w:cantSplit/>
        </w:trPr>
        <w:tc>
          <w:tcPr>
            <w:tcW w:type="dxa" w:w="2636"/>
            <w:vAlign w:val="center"/>
            <w:shd w:fill="F5F8FA"/>
          </w:tcPr>
          <w:p>
            <w:pPr>
              <w:keepLines/>
              <w:spacing w:after="20" w:before="20" w:line="245" w:lineRule="auto"/>
            </w:pPr>
            <w:r>
              <w:rPr>
                <w:sz w:val="16"/>
              </w:rPr>
              <w:t>Datos insuficientes</w:t>
            </w:r>
          </w:p>
        </w:tc>
        <w:tc>
          <w:tcPr>
            <w:tcW w:type="dxa" w:w="6831"/>
            <w:vAlign w:val="center"/>
            <w:shd w:fill="F5F8FA"/>
          </w:tcPr>
          <w:p>
            <w:pPr>
              <w:keepLines/>
              <w:spacing w:after="20" w:before="20" w:line="245" w:lineRule="auto"/>
            </w:pPr>
            <w:r>
              <w:rPr>
                <w:sz w:val="16"/>
              </w:rPr>
              <w:t>Faltan hechos, tiempos, objetivos o alcances para evaluar la interacción.</w:t>
            </w:r>
          </w:p>
        </w:tc>
      </w:tr>
    </w:tbl>
    <w:p>
      <w:pPr>
        <w:spacing w:after="0"/>
      </w:pPr>
    </w:p>
    <w:p>
      <w:pPr>
        <w:pStyle w:val="Heading2"/>
      </w:pPr>
      <w:r>
        <w:t>7.3 Ejemplos ficticios utilizados en el diseño</w:t>
      </w:r>
    </w:p>
    <w:tbl>
      <w:tblPr>
        <w:tblStyle w:val="TableGrid"/>
        <w:tblW w:type="auto" w:w="0"/>
        <w:jc w:val="center"/>
        <w:tblLayout w:type="fixed"/>
        <w:tblLook w:firstColumn="1" w:firstRow="1" w:lastColumn="0" w:lastRow="0" w:noHBand="0" w:noVBand="1" w:val="04A0"/>
      </w:tblPr>
      <w:tblGrid>
        <w:gridCol w:w="2154"/>
        <w:gridCol w:w="4025"/>
        <w:gridCol w:w="3288"/>
      </w:tblGrid>
      <w:tr>
        <w:trPr>
          <w:tblHeader/>
          <w:cantSplit/>
        </w:trPr>
        <w:tc>
          <w:tcPr>
            <w:tcW w:type="dxa" w:w="3194"/>
            <w:shd w:fill="13253B"/>
          </w:tcPr>
          <w:p>
            <w:pPr>
              <w:spacing w:after="0"/>
            </w:pPr>
            <w:r>
              <w:rPr>
                <w:b/>
                <w:color w:val="FFFFFF"/>
                <w:sz w:val="16"/>
              </w:rPr>
              <w:t>Caso</w:t>
            </w:r>
          </w:p>
        </w:tc>
        <w:tc>
          <w:tcPr>
            <w:tcW w:type="dxa" w:w="3194"/>
            <w:shd w:fill="13253B"/>
          </w:tcPr>
          <w:p>
            <w:pPr>
              <w:spacing w:after="0"/>
            </w:pPr>
            <w:r>
              <w:rPr>
                <w:b/>
                <w:color w:val="FFFFFF"/>
                <w:sz w:val="16"/>
              </w:rPr>
              <w:t>Hallazgo conceptual</w:t>
            </w:r>
          </w:p>
        </w:tc>
        <w:tc>
          <w:tcPr>
            <w:tcW w:type="dxa" w:w="3194"/>
            <w:shd w:fill="13253B"/>
          </w:tcPr>
          <w:p>
            <w:pPr>
              <w:spacing w:after="0"/>
            </w:pPr>
            <w:r>
              <w:rPr>
                <w:b/>
                <w:color w:val="FFFFFF"/>
                <w:sz w:val="16"/>
              </w:rPr>
              <w:t>Restricción</w:t>
            </w:r>
          </w:p>
        </w:tc>
      </w:tr>
      <w:tr>
        <w:trPr>
          <w:cantSplit/>
        </w:trPr>
        <w:tc>
          <w:tcPr>
            <w:tcW w:type="dxa" w:w="2154"/>
            <w:vAlign w:val="center"/>
          </w:tcPr>
          <w:p>
            <w:pPr>
              <w:keepLines/>
              <w:spacing w:after="20" w:before="20" w:line="245" w:lineRule="auto"/>
            </w:pPr>
            <w:r>
              <w:rPr>
                <w:sz w:val="16"/>
              </w:rPr>
              <w:t>Brawl vs Dive</w:t>
            </w:r>
          </w:p>
        </w:tc>
        <w:tc>
          <w:tcPr>
            <w:tcW w:type="dxa" w:w="4025"/>
            <w:vAlign w:val="center"/>
          </w:tcPr>
          <w:p>
            <w:pPr>
              <w:keepLines/>
              <w:spacing w:after="20" w:before="20" w:line="245" w:lineRule="auto"/>
            </w:pPr>
            <w:r>
              <w:rPr>
                <w:sz w:val="16"/>
              </w:rPr>
              <w:t>La presión al backline y el Peel de defensa pueden disputar las respectivas condiciones de victoria.</w:t>
            </w:r>
          </w:p>
        </w:tc>
        <w:tc>
          <w:tcPr>
            <w:tcW w:type="dxa" w:w="3288"/>
            <w:vAlign w:val="center"/>
          </w:tcPr>
          <w:p>
            <w:pPr>
              <w:keepLines/>
              <w:spacing w:after="20" w:before="20" w:line="245" w:lineRule="auto"/>
            </w:pPr>
            <w:r>
              <w:rPr>
                <w:sz w:val="16"/>
              </w:rPr>
              <w:t>No declarar ganador sin secuencias/cooldowns verificados.</w:t>
            </w:r>
          </w:p>
        </w:tc>
      </w:tr>
      <w:tr>
        <w:trPr>
          <w:cantSplit/>
        </w:trPr>
        <w:tc>
          <w:tcPr>
            <w:tcW w:type="dxa" w:w="2154"/>
            <w:vAlign w:val="center"/>
            <w:shd w:fill="F5F8FA"/>
          </w:tcPr>
          <w:p>
            <w:pPr>
              <w:keepLines/>
              <w:spacing w:after="20" w:before="20" w:line="245" w:lineRule="auto"/>
            </w:pPr>
            <w:r>
              <w:rPr>
                <w:sz w:val="16"/>
              </w:rPr>
              <w:t>Dive vs recurso exclusivo</w:t>
            </w:r>
          </w:p>
        </w:tc>
        <w:tc>
          <w:tcPr>
            <w:tcW w:type="dxa" w:w="4025"/>
            <w:vAlign w:val="center"/>
            <w:shd w:fill="F5F8FA"/>
          </w:tcPr>
          <w:p>
            <w:pPr>
              <w:keepLines/>
              <w:spacing w:after="20" w:before="20" w:line="245" w:lineRule="auto"/>
            </w:pPr>
            <w:r>
              <w:rPr>
                <w:sz w:val="16"/>
              </w:rPr>
              <w:t>La presión puede obligar a elegir a quién proteger cuando dos consumidores requieren un único enlace.</w:t>
            </w:r>
          </w:p>
        </w:tc>
        <w:tc>
          <w:tcPr>
            <w:tcW w:type="dxa" w:w="3288"/>
            <w:vAlign w:val="center"/>
            <w:shd w:fill="F5F8FA"/>
          </w:tcPr>
          <w:p>
            <w:pPr>
              <w:keepLines/>
              <w:spacing w:after="20" w:before="20" w:line="245" w:lineRule="auto"/>
            </w:pPr>
            <w:r>
              <w:rPr>
                <w:sz w:val="16"/>
              </w:rPr>
              <w:t>Forzar decisión ≠ asegurar eliminación.</w:t>
            </w:r>
          </w:p>
        </w:tc>
      </w:tr>
      <w:tr>
        <w:trPr>
          <w:cantSplit/>
        </w:trPr>
        <w:tc>
          <w:tcPr>
            <w:tcW w:type="dxa" w:w="2154"/>
            <w:vAlign w:val="center"/>
          </w:tcPr>
          <w:p>
            <w:pPr>
              <w:keepLines/>
              <w:spacing w:after="20" w:before="20" w:line="245" w:lineRule="auto"/>
            </w:pPr>
            <w:r>
              <w:rPr>
                <w:sz w:val="16"/>
              </w:rPr>
              <w:t>Recurso extra o ventanas distintas</w:t>
            </w:r>
          </w:p>
        </w:tc>
        <w:tc>
          <w:tcPr>
            <w:tcW w:type="dxa" w:w="4025"/>
            <w:vAlign w:val="center"/>
          </w:tcPr>
          <w:p>
            <w:pPr>
              <w:keepLines/>
              <w:spacing w:after="20" w:before="20" w:line="245" w:lineRule="auto"/>
            </w:pPr>
            <w:r>
              <w:rPr>
                <w:sz w:val="16"/>
              </w:rPr>
              <w:t>Una segunda fuente o escalonamiento cambia la factibilidad del plan.</w:t>
            </w:r>
          </w:p>
        </w:tc>
        <w:tc>
          <w:tcPr>
            <w:tcW w:type="dxa" w:w="3288"/>
            <w:vAlign w:val="center"/>
          </w:tcPr>
          <w:p>
            <w:pPr>
              <w:keepLines/>
              <w:spacing w:after="20" w:before="20" w:line="245" w:lineRule="auto"/>
            </w:pPr>
            <w:r>
              <w:rPr>
                <w:sz w:val="16"/>
              </w:rPr>
              <w:t>Solo bajo metadatos explícitos de disponibilidad.</w:t>
            </w:r>
          </w:p>
        </w:tc>
      </w:tr>
    </w:tbl>
    <w:p>
      <w:pPr>
        <w:spacing w:after="0"/>
      </w:pPr>
    </w:p>
    <w:p>
      <w:r>
        <w:t>No se emitirán probabilidades numéricas de victoria ni “counter” universal por etiqueta de arquetipo. Mapa, lado, fase y geometría serán contexto opcional; la ausencia de contexto se expresa como incertidumbre.</w:t>
      </w:r>
    </w:p>
    <w:p>
      <w:pPr>
        <w:pStyle w:val="Heading1"/>
      </w:pPr>
      <w:r>
        <w:t>8. Modelo de datos y contratos JSON v0.8.0</w:t>
      </w:r>
    </w:p>
    <w:p>
      <w:pPr>
        <w:pStyle w:val="Heading2"/>
      </w:pPr>
      <w:r>
        <w:t>8.1 Artefactos técnicos disponibles y verificados</w:t>
      </w:r>
    </w:p>
    <w:tbl>
      <w:tblPr>
        <w:tblStyle w:val="TableGrid"/>
        <w:tblW w:type="auto" w:w="0"/>
        <w:jc w:val="center"/>
        <w:tblLayout w:type="fixed"/>
        <w:tblLook w:firstColumn="1" w:firstRow="1" w:lastColumn="0" w:lastRow="0" w:noHBand="0" w:noVBand="1" w:val="04A0"/>
      </w:tblPr>
      <w:tblGrid>
        <w:gridCol w:w="2891"/>
        <w:gridCol w:w="6576"/>
      </w:tblGrid>
      <w:tr>
        <w:trPr>
          <w:tblHeader/>
          <w:cantSplit/>
        </w:trPr>
        <w:tc>
          <w:tcPr>
            <w:tcW w:type="dxa" w:w="4791"/>
            <w:shd w:fill="13253B"/>
          </w:tcPr>
          <w:p>
            <w:pPr>
              <w:spacing w:after="0"/>
            </w:pPr>
            <w:r>
              <w:rPr>
                <w:b/>
                <w:color w:val="FFFFFF"/>
                <w:sz w:val="16"/>
              </w:rPr>
              <w:t>Contrato</w:t>
            </w:r>
          </w:p>
        </w:tc>
        <w:tc>
          <w:tcPr>
            <w:tcW w:type="dxa" w:w="4791"/>
            <w:shd w:fill="13253B"/>
          </w:tcPr>
          <w:p>
            <w:pPr>
              <w:spacing w:after="0"/>
            </w:pPr>
            <w:r>
              <w:rPr>
                <w:b/>
                <w:color w:val="FFFFFF"/>
                <w:sz w:val="16"/>
              </w:rPr>
              <w:t>Representa</w:t>
            </w:r>
          </w:p>
        </w:tc>
      </w:tr>
      <w:tr>
        <w:trPr>
          <w:cantSplit/>
        </w:trPr>
        <w:tc>
          <w:tcPr>
            <w:tcW w:type="dxa" w:w="2891"/>
            <w:vAlign w:val="center"/>
          </w:tcPr>
          <w:p>
            <w:pPr>
              <w:keepLines/>
              <w:spacing w:after="20" w:before="20" w:line="245" w:lineRule="auto"/>
            </w:pPr>
            <w:r>
              <w:rPr>
                <w:sz w:val="16"/>
              </w:rPr>
              <w:t>catalog.schema.json</w:t>
            </w:r>
          </w:p>
        </w:tc>
        <w:tc>
          <w:tcPr>
            <w:tcW w:type="dxa" w:w="6576"/>
            <w:vAlign w:val="center"/>
          </w:tcPr>
          <w:p>
            <w:pPr>
              <w:keepLines/>
              <w:spacing w:after="20" w:before="20" w:line="245" w:lineRule="auto"/>
            </w:pPr>
            <w:r>
              <w:rPr>
                <w:sz w:val="16"/>
              </w:rPr>
              <w:t>Parche, héroes, 9 subroles, 17 capacidades, restricciones y mecanismos.</w:t>
            </w:r>
          </w:p>
        </w:tc>
      </w:tr>
      <w:tr>
        <w:trPr>
          <w:cantSplit/>
        </w:trPr>
        <w:tc>
          <w:tcPr>
            <w:tcW w:type="dxa" w:w="2891"/>
            <w:vAlign w:val="center"/>
            <w:shd w:fill="F5F8FA"/>
          </w:tcPr>
          <w:p>
            <w:pPr>
              <w:keepLines/>
              <w:spacing w:after="20" w:before="20" w:line="245" w:lineRule="auto"/>
            </w:pPr>
            <w:r>
              <w:rPr>
                <w:sz w:val="16"/>
              </w:rPr>
              <w:t>model.schema.json</w:t>
            </w:r>
          </w:p>
        </w:tc>
        <w:tc>
          <w:tcPr>
            <w:tcW w:type="dxa" w:w="6576"/>
            <w:vAlign w:val="center"/>
            <w:shd w:fill="F5F8FA"/>
          </w:tcPr>
          <w:p>
            <w:pPr>
              <w:keepLines/>
              <w:spacing w:after="20" w:before="20" w:line="245" w:lineRule="auto"/>
            </w:pPr>
            <w:r>
              <w:rPr>
                <w:sz w:val="16"/>
              </w:rPr>
              <w:t>Modelo de referencia/personal y asignaciones Hero × Subrole.</w:t>
            </w:r>
          </w:p>
        </w:tc>
      </w:tr>
      <w:tr>
        <w:trPr>
          <w:cantSplit/>
        </w:trPr>
        <w:tc>
          <w:tcPr>
            <w:tcW w:type="dxa" w:w="2891"/>
            <w:vAlign w:val="center"/>
          </w:tcPr>
          <w:p>
            <w:pPr>
              <w:keepLines/>
              <w:spacing w:after="20" w:before="20" w:line="245" w:lineRule="auto"/>
            </w:pPr>
            <w:r>
              <w:rPr>
                <w:sz w:val="16"/>
              </w:rPr>
              <w:t>composition.schema.json</w:t>
            </w:r>
          </w:p>
        </w:tc>
        <w:tc>
          <w:tcPr>
            <w:tcW w:type="dxa" w:w="6576"/>
            <w:vAlign w:val="center"/>
          </w:tcPr>
          <w:p>
            <w:pPr>
              <w:keepLines/>
              <w:spacing w:after="20" w:before="20" w:line="245" w:lineRule="auto"/>
            </w:pPr>
            <w:r>
              <w:rPr>
                <w:sz w:val="16"/>
              </w:rPr>
              <w:t>Seis slots, asignaciones, planes y reclamos de recursos.</w:t>
            </w:r>
          </w:p>
        </w:tc>
      </w:tr>
      <w:tr>
        <w:trPr>
          <w:cantSplit/>
        </w:trPr>
        <w:tc>
          <w:tcPr>
            <w:tcW w:type="dxa" w:w="2891"/>
            <w:vAlign w:val="center"/>
            <w:shd w:fill="F5F8FA"/>
          </w:tcPr>
          <w:p>
            <w:pPr>
              <w:keepLines/>
              <w:spacing w:after="20" w:before="20" w:line="245" w:lineRule="auto"/>
            </w:pPr>
            <w:r>
              <w:rPr>
                <w:sz w:val="16"/>
              </w:rPr>
              <w:t>matchup.schema.json</w:t>
            </w:r>
          </w:p>
        </w:tc>
        <w:tc>
          <w:tcPr>
            <w:tcW w:type="dxa" w:w="6576"/>
            <w:vAlign w:val="center"/>
            <w:shd w:fill="F5F8FA"/>
          </w:tcPr>
          <w:p>
            <w:pPr>
              <w:keepLines/>
              <w:spacing w:after="20" w:before="20" w:line="245" w:lineRule="auto"/>
            </w:pPr>
            <w:r>
              <w:rPr>
                <w:sz w:val="16"/>
              </w:rPr>
              <w:t>Composiciones enfrentadas y contexto.</w:t>
            </w:r>
          </w:p>
        </w:tc>
      </w:tr>
      <w:tr>
        <w:trPr>
          <w:cantSplit/>
        </w:trPr>
        <w:tc>
          <w:tcPr>
            <w:tcW w:type="dxa" w:w="2891"/>
            <w:vAlign w:val="center"/>
          </w:tcPr>
          <w:p>
            <w:pPr>
              <w:keepLines/>
              <w:spacing w:after="20" w:before="20" w:line="245" w:lineRule="auto"/>
            </w:pPr>
            <w:r>
              <w:rPr>
                <w:sz w:val="16"/>
              </w:rPr>
              <w:t>rulepack.schema.json</w:t>
            </w:r>
          </w:p>
        </w:tc>
        <w:tc>
          <w:tcPr>
            <w:tcW w:type="dxa" w:w="6576"/>
            <w:vAlign w:val="center"/>
          </w:tcPr>
          <w:p>
            <w:pPr>
              <w:keepLines/>
              <w:spacing w:after="20" w:before="20" w:line="245" w:lineRule="auto"/>
            </w:pPr>
            <w:r>
              <w:rPr>
                <w:sz w:val="16"/>
              </w:rPr>
              <w:t>Reglas de interacción y resource pools.</w:t>
            </w:r>
          </w:p>
        </w:tc>
      </w:tr>
      <w:tr>
        <w:trPr>
          <w:cantSplit/>
        </w:trPr>
        <w:tc>
          <w:tcPr>
            <w:tcW w:type="dxa" w:w="2891"/>
            <w:vAlign w:val="center"/>
            <w:shd w:fill="F5F8FA"/>
          </w:tcPr>
          <w:p>
            <w:pPr>
              <w:keepLines/>
              <w:spacing w:after="20" w:before="20" w:line="245" w:lineRule="auto"/>
            </w:pPr>
            <w:r>
              <w:rPr>
                <w:sz w:val="16"/>
              </w:rPr>
              <w:t>report.schema.json</w:t>
            </w:r>
          </w:p>
        </w:tc>
        <w:tc>
          <w:tcPr>
            <w:tcW w:type="dxa" w:w="6576"/>
            <w:vAlign w:val="center"/>
            <w:shd w:fill="F5F8FA"/>
          </w:tcPr>
          <w:p>
            <w:pPr>
              <w:keepLines/>
              <w:spacing w:after="20" w:before="20" w:line="245" w:lineRule="auto"/>
            </w:pPr>
            <w:r>
              <w:rPr>
                <w:sz w:val="16"/>
              </w:rPr>
              <w:t>Hallazgos derivados, procedencia y evidencia.</w:t>
            </w:r>
          </w:p>
        </w:tc>
      </w:tr>
    </w:tbl>
    <w:p>
      <w:pPr>
        <w:spacing w:after="0"/>
      </w:pPr>
    </w:p>
    <w:p>
      <w:r>
        <w:t>Estructura verificada en /mnt/data/marvel_rivals_framework_v0_8/: directorios schemas/, data/, examples/, tools/ y tests/. Los $id de schemas usan example.invalid como identificador de demostración y deberán reemplazarse al publicar el repositorio.</w:t>
      </w:r>
    </w:p>
    <w:p>
      <w:pPr>
        <w:pStyle w:val="Heading2"/>
      </w:pPr>
      <w:r>
        <w:t>8.2 Entidades y relaciones</w:t>
      </w:r>
    </w:p>
    <w:p>
      <w:r>
        <w:t>Catalog(Patch) → Hero, Subrole, Capability, Vulnerability, Dependency y Mechanism. Model(Patch) → Assignment(Hero, Subrole, Tier, Ratings, Restrictions, Lock). Composition(ModelRevision) → seis Slots(Assignment), WinConditionPlans y ResourceClaims. Matchup(ModelRevision, Patch) → TeamA + TeamB + Context. Rulepack(Patch) → ResourcePools e InteractionRules. Report → Matchup + entradas versionadas + hallazgos con evidencia.</w:t>
      </w:r>
    </w:p>
    <w:p>
      <w:pPr>
        <w:pStyle w:val="Heading2"/>
      </w:pPr>
      <w:r>
        <w:t>8.3 Contrato de estados persistidos</w:t>
      </w:r>
    </w:p>
    <w:tbl>
      <w:tblPr>
        <w:tblStyle w:val="TableGrid"/>
        <w:tblW w:type="auto" w:w="0"/>
        <w:jc w:val="center"/>
        <w:tblLayout w:type="fixed"/>
        <w:tblLook w:firstColumn="1" w:firstRow="1" w:lastColumn="0" w:lastRow="0" w:noHBand="0" w:noVBand="1" w:val="04A0"/>
      </w:tblPr>
      <w:tblGrid>
        <w:gridCol w:w="3175"/>
        <w:gridCol w:w="6293"/>
      </w:tblGrid>
      <w:tr>
        <w:trPr>
          <w:tblHeader/>
          <w:cantSplit/>
        </w:trPr>
        <w:tc>
          <w:tcPr>
            <w:tcW w:type="dxa" w:w="4791"/>
            <w:shd w:fill="13253B"/>
          </w:tcPr>
          <w:p>
            <w:pPr>
              <w:spacing w:after="0"/>
            </w:pPr>
            <w:r>
              <w:rPr>
                <w:b/>
                <w:color w:val="FFFFFF"/>
                <w:sz w:val="16"/>
              </w:rPr>
              <w:t>Atributo</w:t>
            </w:r>
          </w:p>
        </w:tc>
        <w:tc>
          <w:tcPr>
            <w:tcW w:type="dxa" w:w="4791"/>
            <w:shd w:fill="13253B"/>
          </w:tcPr>
          <w:p>
            <w:pPr>
              <w:spacing w:after="0"/>
            </w:pPr>
            <w:r>
              <w:rPr>
                <w:b/>
                <w:color w:val="FFFFFF"/>
                <w:sz w:val="16"/>
              </w:rPr>
              <w:t>Valores / semántica</w:t>
            </w:r>
          </w:p>
        </w:tc>
      </w:tr>
      <w:tr>
        <w:trPr>
          <w:cantSplit/>
        </w:trPr>
        <w:tc>
          <w:tcPr>
            <w:tcW w:type="dxa" w:w="3175"/>
            <w:vAlign w:val="center"/>
          </w:tcPr>
          <w:p>
            <w:pPr>
              <w:keepLines/>
              <w:spacing w:after="20" w:before="20" w:line="245" w:lineRule="auto"/>
            </w:pPr>
            <w:r>
              <w:rPr>
                <w:sz w:val="16"/>
              </w:rPr>
              <w:t>tier</w:t>
            </w:r>
          </w:p>
        </w:tc>
        <w:tc>
          <w:tcPr>
            <w:tcW w:type="dxa" w:w="6293"/>
            <w:vAlign w:val="center"/>
          </w:tcPr>
          <w:p>
            <w:pPr>
              <w:keepLines/>
              <w:spacing w:after="20" w:before="20" w:line="245" w:lineRule="auto"/>
            </w:pPr>
            <w:r>
              <w:rPr>
                <w:sz w:val="16"/>
              </w:rPr>
              <w:t>S/A/B/C/D, siempre decisión manual.</w:t>
            </w:r>
          </w:p>
        </w:tc>
      </w:tr>
      <w:tr>
        <w:trPr>
          <w:cantSplit/>
        </w:trPr>
        <w:tc>
          <w:tcPr>
            <w:tcW w:type="dxa" w:w="3175"/>
            <w:vAlign w:val="center"/>
            <w:shd w:fill="F5F8FA"/>
          </w:tcPr>
          <w:p>
            <w:pPr>
              <w:keepLines/>
              <w:spacing w:after="20" w:before="20" w:line="245" w:lineRule="auto"/>
            </w:pPr>
            <w:r>
              <w:rPr>
                <w:sz w:val="16"/>
              </w:rPr>
              <w:t>eligibilityOverrides</w:t>
            </w:r>
          </w:p>
        </w:tc>
        <w:tc>
          <w:tcPr>
            <w:tcW w:type="dxa" w:w="6293"/>
            <w:vAlign w:val="center"/>
            <w:shd w:fill="F5F8FA"/>
          </w:tcPr>
          <w:p>
            <w:pPr>
              <w:keepLines/>
              <w:spacing w:after="20" w:before="20" w:line="245" w:lineRule="auto"/>
            </w:pPr>
            <w:r>
              <w:rPr>
                <w:sz w:val="16"/>
              </w:rPr>
              <w:t>eligible / ineligible; ineligible equivale a N/A explícito.</w:t>
            </w:r>
          </w:p>
        </w:tc>
      </w:tr>
      <w:tr>
        <w:trPr>
          <w:cantSplit/>
        </w:trPr>
        <w:tc>
          <w:tcPr>
            <w:tcW w:type="dxa" w:w="3175"/>
            <w:vAlign w:val="center"/>
          </w:tcPr>
          <w:p>
            <w:pPr>
              <w:keepLines/>
              <w:spacing w:after="20" w:before="20" w:line="245" w:lineRule="auto"/>
            </w:pPr>
            <w:r>
              <w:rPr>
                <w:sz w:val="16"/>
              </w:rPr>
              <w:t>ratings</w:t>
            </w:r>
          </w:p>
        </w:tc>
        <w:tc>
          <w:tcPr>
            <w:tcW w:type="dxa" w:w="6293"/>
            <w:vAlign w:val="center"/>
          </w:tcPr>
          <w:p>
            <w:pPr>
              <w:keepLines/>
              <w:spacing w:after="20" w:before="20" w:line="245" w:lineRule="auto"/>
            </w:pPr>
            <w:r>
              <w:rPr>
                <w:sz w:val="16"/>
              </w:rPr>
              <w:t>rated + score 1..5; not_applicable; ausencia = no evaluado.</w:t>
            </w:r>
          </w:p>
        </w:tc>
      </w:tr>
      <w:tr>
        <w:trPr>
          <w:cantSplit/>
        </w:trPr>
        <w:tc>
          <w:tcPr>
            <w:tcW w:type="dxa" w:w="3175"/>
            <w:vAlign w:val="center"/>
            <w:shd w:fill="F5F8FA"/>
          </w:tcPr>
          <w:p>
            <w:pPr>
              <w:keepLines/>
              <w:spacing w:after="20" w:before="20" w:line="245" w:lineRule="auto"/>
            </w:pPr>
            <w:r>
              <w:rPr>
                <w:sz w:val="16"/>
              </w:rPr>
              <w:t>vulnerabilities, dependencies</w:t>
            </w:r>
          </w:p>
        </w:tc>
        <w:tc>
          <w:tcPr>
            <w:tcW w:type="dxa" w:w="6293"/>
            <w:vAlign w:val="center"/>
            <w:shd w:fill="F5F8FA"/>
          </w:tcPr>
          <w:p>
            <w:pPr>
              <w:keepLines/>
              <w:spacing w:after="20" w:before="20" w:line="245" w:lineRule="auto"/>
            </w:pPr>
            <w:r>
              <w:rPr>
                <w:sz w:val="16"/>
              </w:rPr>
              <w:t>present / absent; ausencia de clave = desconocido.</w:t>
            </w:r>
          </w:p>
        </w:tc>
      </w:tr>
      <w:tr>
        <w:trPr>
          <w:cantSplit/>
        </w:trPr>
        <w:tc>
          <w:tcPr>
            <w:tcW w:type="dxa" w:w="3175"/>
            <w:vAlign w:val="center"/>
          </w:tcPr>
          <w:p>
            <w:pPr>
              <w:keepLines/>
              <w:spacing w:after="20" w:before="20" w:line="245" w:lineRule="auto"/>
            </w:pPr>
            <w:r>
              <w:rPr>
                <w:sz w:val="16"/>
              </w:rPr>
              <w:t>locked</w:t>
            </w:r>
          </w:p>
        </w:tc>
        <w:tc>
          <w:tcPr>
            <w:tcW w:type="dxa" w:w="6293"/>
            <w:vAlign w:val="center"/>
          </w:tcPr>
          <w:p>
            <w:pPr>
              <w:keepLines/>
              <w:spacing w:after="20" w:before="20" w:line="245" w:lineRule="auto"/>
            </w:pPr>
            <w:r>
              <w:rPr>
                <w:sz w:val="16"/>
              </w:rPr>
              <w:t>true/false, con lockedAt requerido al bloquear.</w:t>
            </w:r>
          </w:p>
        </w:tc>
      </w:tr>
      <w:tr>
        <w:trPr>
          <w:cantSplit/>
        </w:trPr>
        <w:tc>
          <w:tcPr>
            <w:tcW w:type="dxa" w:w="3175"/>
            <w:vAlign w:val="center"/>
            <w:shd w:fill="F5F8FA"/>
          </w:tcPr>
          <w:p>
            <w:pPr>
              <w:keepLines/>
              <w:spacing w:after="20" w:before="20" w:line="245" w:lineRule="auto"/>
            </w:pPr>
            <w:r>
              <w:rPr>
                <w:sz w:val="16"/>
              </w:rPr>
              <w:t>origin</w:t>
            </w:r>
          </w:p>
        </w:tc>
        <w:tc>
          <w:tcPr>
            <w:tcW w:type="dxa" w:w="6293"/>
            <w:vAlign w:val="center"/>
            <w:shd w:fill="F5F8FA"/>
          </w:tcPr>
          <w:p>
            <w:pPr>
              <w:keepLines/>
              <w:spacing w:after="20" w:before="20" w:line="245" w:lineRule="auto"/>
            </w:pPr>
            <w:r>
              <w:rPr>
                <w:sz w:val="16"/>
              </w:rPr>
              <w:t>reference / personal; referencia solo lectura en la aplicación.</w:t>
            </w:r>
          </w:p>
        </w:tc>
      </w:tr>
      <w:tr>
        <w:trPr>
          <w:cantSplit/>
        </w:trPr>
        <w:tc>
          <w:tcPr>
            <w:tcW w:type="dxa" w:w="3175"/>
            <w:vAlign w:val="center"/>
          </w:tcPr>
          <w:p>
            <w:pPr>
              <w:keepLines/>
              <w:spacing w:after="20" w:before="20" w:line="245" w:lineRule="auto"/>
            </w:pPr>
            <w:r>
              <w:rPr>
                <w:sz w:val="16"/>
              </w:rPr>
              <w:t>patchId, revision, schemaVersion</w:t>
            </w:r>
          </w:p>
        </w:tc>
        <w:tc>
          <w:tcPr>
            <w:tcW w:type="dxa" w:w="6293"/>
            <w:vAlign w:val="center"/>
          </w:tcPr>
          <w:p>
            <w:pPr>
              <w:keepLines/>
              <w:spacing w:after="20" w:before="20" w:line="245" w:lineRule="auto"/>
            </w:pPr>
            <w:r>
              <w:rPr>
                <w:sz w:val="16"/>
              </w:rPr>
              <w:t>Control de compatibilidad, edición e invalidación de cálculos.</w:t>
            </w:r>
          </w:p>
        </w:tc>
      </w:tr>
      <w:tr>
        <w:trPr>
          <w:cantSplit/>
        </w:trPr>
        <w:tc>
          <w:tcPr>
            <w:tcW w:type="dxa" w:w="3175"/>
            <w:vAlign w:val="center"/>
            <w:shd w:fill="F5F8FA"/>
          </w:tcPr>
          <w:p>
            <w:pPr>
              <w:keepLines/>
              <w:spacing w:after="20" w:before="20" w:line="245" w:lineRule="auto"/>
            </w:pPr>
            <w:r>
              <w:rPr>
                <w:sz w:val="16"/>
              </w:rPr>
              <w:t>report.findings</w:t>
            </w:r>
          </w:p>
        </w:tc>
        <w:tc>
          <w:tcPr>
            <w:tcW w:type="dxa" w:w="6293"/>
            <w:vAlign w:val="center"/>
            <w:shd w:fill="F5F8FA"/>
          </w:tcPr>
          <w:p>
            <w:pPr>
              <w:keepLines/>
              <w:spacing w:after="20" w:before="20" w:line="245" w:lineRule="auto"/>
            </w:pPr>
            <w:r>
              <w:rPr>
                <w:sz w:val="16"/>
              </w:rPr>
              <w:t>status, explanation, evidence, limitations, provenance y regla aplicable.</w:t>
            </w:r>
          </w:p>
        </w:tc>
      </w:tr>
    </w:tbl>
    <w:p>
      <w:pPr>
        <w:spacing w:after="0"/>
      </w:pPr>
    </w:p>
    <w:p>
      <w:pPr>
        <w:pStyle w:val="Heading2"/>
      </w:pPr>
      <w:r>
        <w:t>8.4 Ejemplo mínimo conceptual de asignación</w:t>
      </w:r>
    </w:p>
    <w:p>
      <w:pPr>
        <w:spacing w:after="140"/>
        <w:ind w:left="227"/>
      </w:pPr>
      <w:r>
        <w:rPr>
          <w:rFonts w:ascii="Consolas" w:hAnsi="Consolas"/>
          <w:color w:val="13253B"/>
          <w:sz w:val="16"/>
        </w:rPr>
        <w:t>{</w:t>
        <w:br/>
        <w:t xml:space="preserve">  "heroId": "hero.example",</w:t>
        <w:br/>
        <w:t xml:space="preserve">  "subroleId": "subrole.off-dps",</w:t>
        <w:br/>
        <w:t xml:space="preserve">  "tier": "A",</w:t>
        <w:br/>
        <w:t xml:space="preserve">  "locked": true,</w:t>
        <w:br/>
        <w:t xml:space="preserve">  "ratings": {</w:t>
        <w:br/>
        <w:t xml:space="preserve">    "cap.kill-conversion": { "state": "rated", "score": 4 }</w:t>
        <w:br/>
        <w:t xml:space="preserve">  },</w:t>
        <w:br/>
        <w:t xml:space="preserve">  "vulnerabilities": {},</w:t>
        <w:br/>
        <w:t xml:space="preserve">  "dependencies": {}</w:t>
        <w:br/>
        <w:t>}</w:t>
      </w:r>
    </w:p>
    <w:p>
      <w:r>
        <w:t>Fragmento conceptual: no es un objeto completo válido del JSON Schema, que además requiere id, authoredBy y lockedAt. Se usa exclusivamente para mostrar los tres estados de información. La ausencia de cap.off-angle-pressure significa sin evaluar.</w:t>
      </w:r>
    </w:p>
    <w:p>
      <w:pPr>
        <w:pStyle w:val="Heading2"/>
      </w:pPr>
      <w:r>
        <w:t>8.5 Reglas de persistencia</w:t>
      </w:r>
    </w:p>
    <w:p>
      <w:pPr>
        <w:pStyle w:val="BulletCompact"/>
      </w:pPr>
      <w:r>
        <w:rPr>
          <w:color w:val="087F91"/>
        </w:rPr>
        <w:t xml:space="preserve">•  </w:t>
      </w:r>
      <w:r>
        <w:t>Un modelo corresponde a un parche; actualizar parche implica snapshot/revisión, no reinterpretación silenciosa.</w:t>
      </w:r>
    </w:p>
    <w:p>
      <w:pPr>
        <w:pStyle w:val="BulletCompact"/>
      </w:pPr>
      <w:r>
        <w:rPr>
          <w:color w:val="087F91"/>
        </w:rPr>
        <w:t xml:space="preserve">•  </w:t>
      </w:r>
      <w:r>
        <w:t>No duplicar par Hero × Subrole dentro del mismo modelo. La misma identidad de héroe puede figurar en subroles distintos.</w:t>
      </w:r>
    </w:p>
    <w:p>
      <w:pPr>
        <w:pStyle w:val="BulletCompact"/>
      </w:pPr>
      <w:r>
        <w:rPr>
          <w:color w:val="087F91"/>
        </w:rPr>
        <w:t xml:space="preserve">•  </w:t>
      </w:r>
      <w:r>
        <w:t>Composición: exactamente seis héroes distintos y referencias válidas a las asignaciones.</w:t>
      </w:r>
    </w:p>
    <w:p>
      <w:pPr>
        <w:pStyle w:val="BulletCompact"/>
      </w:pPr>
      <w:r>
        <w:rPr>
          <w:color w:val="087F91"/>
        </w:rPr>
        <w:t xml:space="preserve">•  </w:t>
      </w:r>
      <w:r>
        <w:t>Reportes derivados se invalidan cuando cambia patch, modelRevision, rulepack o entrada que afecta la conclusión.</w:t>
      </w:r>
    </w:p>
    <w:p>
      <w:pPr>
        <w:pStyle w:val="BulletCompact"/>
      </w:pPr>
      <w:r>
        <w:rPr>
          <w:color w:val="087F91"/>
        </w:rPr>
        <w:t xml:space="preserve">•  </w:t>
      </w:r>
      <w:r>
        <w:t>Importación: validar JSON Schema, integridad referencial y compatibilidad de versión antes de sobrescribir o fusionar.</w:t>
      </w:r>
    </w:p>
    <w:p>
      <w:pPr>
        <w:pStyle w:val="BulletCompact"/>
      </w:pPr>
      <w:r>
        <w:rPr>
          <w:color w:val="087F91"/>
        </w:rPr>
        <w:t xml:space="preserve">•  </w:t>
      </w:r>
      <w:r>
        <w:t>El esquema describe estructura, pero no implementa permisos; “reference read-only” y lock se hacen cumplir en la UI/lógica.</w:t>
      </w:r>
    </w:p>
    <w:p>
      <w:pPr>
        <w:pStyle w:val="Heading1"/>
      </w:pPr>
      <w:r>
        <w:t>9. Arquitectura de implementación web v1.0</w:t>
      </w:r>
    </w:p>
    <w:p>
      <w:pPr>
        <w:pStyle w:val="Heading2"/>
      </w:pPr>
      <w:r>
        <w:t>9.1 Tecnología y despliegue</w:t>
      </w:r>
    </w:p>
    <w:p>
      <w:r>
        <w:t>Aplicación estática HTML/CSS/JavaScript publicable en GitHub Pages, sin necesidad de backend ni API de IA. Catálogos, reglas y el modelo de referencia se distribuyen con el repositorio. Los modelos personales se persisten localmente en navegador y se exportan/importan como JSON.</w:t>
      </w:r>
    </w:p>
    <w:p>
      <w:r>
        <w:t>Opciones de implementación: JavaScript modular con Vite para build/preview y pruebas, o HTML/CSS/JS sin framework si la complejidad se mantiene controlada. La decisión de bundler/framework queda abierta; el contrato JSON y la lógica de motor deben permanecer independientes de componentes UI.</w:t>
      </w:r>
    </w:p>
    <w:p>
      <w:pPr>
        <w:pStyle w:val="Heading2"/>
      </w:pPr>
      <w:r>
        <w:t>9.2 Componentes propuestos</w:t>
      </w:r>
    </w:p>
    <w:tbl>
      <w:tblPr>
        <w:tblStyle w:val="TableGrid"/>
        <w:tblW w:type="auto" w:w="0"/>
        <w:jc w:val="center"/>
        <w:tblLayout w:type="fixed"/>
        <w:tblLook w:firstColumn="1" w:firstRow="1" w:lastColumn="0" w:lastRow="0" w:noHBand="0" w:noVBand="1" w:val="04A0"/>
      </w:tblPr>
      <w:tblGrid>
        <w:gridCol w:w="2438"/>
        <w:gridCol w:w="7030"/>
      </w:tblGrid>
      <w:tr>
        <w:trPr>
          <w:tblHeader/>
          <w:cantSplit/>
        </w:trPr>
        <w:tc>
          <w:tcPr>
            <w:tcW w:type="dxa" w:w="4791"/>
            <w:shd w:fill="13253B"/>
          </w:tcPr>
          <w:p>
            <w:pPr>
              <w:spacing w:after="0"/>
            </w:pPr>
            <w:r>
              <w:rPr>
                <w:b/>
                <w:color w:val="FFFFFF"/>
                <w:sz w:val="16"/>
              </w:rPr>
              <w:t>Módulo técnico</w:t>
            </w:r>
          </w:p>
        </w:tc>
        <w:tc>
          <w:tcPr>
            <w:tcW w:type="dxa" w:w="4791"/>
            <w:shd w:fill="13253B"/>
          </w:tcPr>
          <w:p>
            <w:pPr>
              <w:spacing w:after="0"/>
            </w:pPr>
            <w:r>
              <w:rPr>
                <w:b/>
                <w:color w:val="FFFFFF"/>
                <w:sz w:val="16"/>
              </w:rPr>
              <w:t>Responsabilidad</w:t>
            </w:r>
          </w:p>
        </w:tc>
      </w:tr>
      <w:tr>
        <w:trPr>
          <w:cantSplit/>
        </w:trPr>
        <w:tc>
          <w:tcPr>
            <w:tcW w:type="dxa" w:w="2438"/>
            <w:vAlign w:val="center"/>
          </w:tcPr>
          <w:p>
            <w:pPr>
              <w:keepLines/>
              <w:spacing w:after="20" w:before="20" w:line="245" w:lineRule="auto"/>
            </w:pPr>
            <w:r>
              <w:rPr>
                <w:sz w:val="16"/>
              </w:rPr>
              <w:t>catalog-loader</w:t>
            </w:r>
          </w:p>
        </w:tc>
        <w:tc>
          <w:tcPr>
            <w:tcW w:type="dxa" w:w="7030"/>
            <w:vAlign w:val="center"/>
          </w:tcPr>
          <w:p>
            <w:pPr>
              <w:keepLines/>
              <w:spacing w:after="20" w:before="20" w:line="245" w:lineRule="auto"/>
            </w:pPr>
            <w:r>
              <w:rPr>
                <w:sz w:val="16"/>
              </w:rPr>
              <w:t>Cargar y verificar catálogo y rulepack del parche.</w:t>
            </w:r>
          </w:p>
        </w:tc>
      </w:tr>
      <w:tr>
        <w:trPr>
          <w:cantSplit/>
        </w:trPr>
        <w:tc>
          <w:tcPr>
            <w:tcW w:type="dxa" w:w="2438"/>
            <w:vAlign w:val="center"/>
            <w:shd w:fill="F5F8FA"/>
          </w:tcPr>
          <w:p>
            <w:pPr>
              <w:keepLines/>
              <w:spacing w:after="20" w:before="20" w:line="245" w:lineRule="auto"/>
            </w:pPr>
            <w:r>
              <w:rPr>
                <w:sz w:val="16"/>
              </w:rPr>
              <w:t>model-store</w:t>
            </w:r>
          </w:p>
        </w:tc>
        <w:tc>
          <w:tcPr>
            <w:tcW w:type="dxa" w:w="7030"/>
            <w:vAlign w:val="center"/>
            <w:shd w:fill="F5F8FA"/>
          </w:tcPr>
          <w:p>
            <w:pPr>
              <w:keepLines/>
              <w:spacing w:after="20" w:before="20" w:line="245" w:lineRule="auto"/>
            </w:pPr>
            <w:r>
              <w:rPr>
                <w:sz w:val="16"/>
              </w:rPr>
              <w:t>Persistir modelos personales y snapshots; revisión, bloqueo e import/export.</w:t>
            </w:r>
          </w:p>
        </w:tc>
      </w:tr>
      <w:tr>
        <w:trPr>
          <w:cantSplit/>
        </w:trPr>
        <w:tc>
          <w:tcPr>
            <w:tcW w:type="dxa" w:w="2438"/>
            <w:vAlign w:val="center"/>
          </w:tcPr>
          <w:p>
            <w:pPr>
              <w:keepLines/>
              <w:spacing w:after="20" w:before="20" w:line="245" w:lineRule="auto"/>
            </w:pPr>
            <w:r>
              <w:rPr>
                <w:sz w:val="16"/>
              </w:rPr>
              <w:t>rankings-ui</w:t>
            </w:r>
          </w:p>
        </w:tc>
        <w:tc>
          <w:tcPr>
            <w:tcW w:type="dxa" w:w="7030"/>
            <w:vAlign w:val="center"/>
          </w:tcPr>
          <w:p>
            <w:pPr>
              <w:keepLines/>
              <w:spacing w:after="20" w:before="20" w:line="245" w:lineRule="auto"/>
            </w:pPr>
            <w:r>
              <w:rPr>
                <w:sz w:val="16"/>
              </w:rPr>
              <w:t>Tres columnas Main/Off/Flex, drag/drop, catálogo y editor contextual.</w:t>
            </w:r>
          </w:p>
        </w:tc>
      </w:tr>
      <w:tr>
        <w:trPr>
          <w:cantSplit/>
        </w:trPr>
        <w:tc>
          <w:tcPr>
            <w:tcW w:type="dxa" w:w="2438"/>
            <w:vAlign w:val="center"/>
            <w:shd w:fill="F5F8FA"/>
          </w:tcPr>
          <w:p>
            <w:pPr>
              <w:keepLines/>
              <w:spacing w:after="20" w:before="20" w:line="245" w:lineRule="auto"/>
            </w:pPr>
            <w:r>
              <w:rPr>
                <w:sz w:val="16"/>
              </w:rPr>
              <w:t>consistency-engine</w:t>
            </w:r>
          </w:p>
        </w:tc>
        <w:tc>
          <w:tcPr>
            <w:tcW w:type="dxa" w:w="7030"/>
            <w:vAlign w:val="center"/>
            <w:shd w:fill="F5F8FA"/>
          </w:tcPr>
          <w:p>
            <w:pPr>
              <w:keepLines/>
              <w:spacing w:after="20" w:before="20" w:line="245" w:lineRule="auto"/>
            </w:pPr>
            <w:r>
              <w:rPr>
                <w:sz w:val="16"/>
              </w:rPr>
              <w:t>Comparaciones por dominancia y advertencias explicables.</w:t>
            </w:r>
          </w:p>
        </w:tc>
      </w:tr>
      <w:tr>
        <w:trPr>
          <w:cantSplit/>
        </w:trPr>
        <w:tc>
          <w:tcPr>
            <w:tcW w:type="dxa" w:w="2438"/>
            <w:vAlign w:val="center"/>
          </w:tcPr>
          <w:p>
            <w:pPr>
              <w:keepLines/>
              <w:spacing w:after="20" w:before="20" w:line="245" w:lineRule="auto"/>
            </w:pPr>
            <w:r>
              <w:rPr>
                <w:sz w:val="16"/>
              </w:rPr>
              <w:t>priority-engine</w:t>
            </w:r>
          </w:p>
        </w:tc>
        <w:tc>
          <w:tcPr>
            <w:tcW w:type="dxa" w:w="7030"/>
            <w:vAlign w:val="center"/>
          </w:tcPr>
          <w:p>
            <w:pPr>
              <w:keepLines/>
              <w:spacing w:after="20" w:before="20" w:line="245" w:lineRule="auto"/>
            </w:pPr>
            <w:r>
              <w:rPr>
                <w:sz w:val="16"/>
              </w:rPr>
              <w:t>Estimación descriptiva de relevancias y estabilidad.</w:t>
            </w:r>
          </w:p>
        </w:tc>
      </w:tr>
      <w:tr>
        <w:trPr>
          <w:cantSplit/>
        </w:trPr>
        <w:tc>
          <w:tcPr>
            <w:tcW w:type="dxa" w:w="2438"/>
            <w:vAlign w:val="center"/>
            <w:shd w:fill="F5F8FA"/>
          </w:tcPr>
          <w:p>
            <w:pPr>
              <w:keepLines/>
              <w:spacing w:after="20" w:before="20" w:line="245" w:lineRule="auto"/>
            </w:pPr>
            <w:r>
              <w:rPr>
                <w:sz w:val="16"/>
              </w:rPr>
              <w:t>composition-engine</w:t>
            </w:r>
          </w:p>
        </w:tc>
        <w:tc>
          <w:tcPr>
            <w:tcW w:type="dxa" w:w="7030"/>
            <w:vAlign w:val="center"/>
            <w:shd w:fill="F5F8FA"/>
          </w:tcPr>
          <w:p>
            <w:pPr>
              <w:keepLines/>
              <w:spacing w:after="20" w:before="20" w:line="245" w:lineRule="auto"/>
            </w:pPr>
            <w:r>
              <w:rPr>
                <w:sz w:val="16"/>
              </w:rPr>
              <w:t>Cobertura, sinergias, recursos y win conditions.</w:t>
            </w:r>
          </w:p>
        </w:tc>
      </w:tr>
      <w:tr>
        <w:trPr>
          <w:cantSplit/>
        </w:trPr>
        <w:tc>
          <w:tcPr>
            <w:tcW w:type="dxa" w:w="2438"/>
            <w:vAlign w:val="center"/>
          </w:tcPr>
          <w:p>
            <w:pPr>
              <w:keepLines/>
              <w:spacing w:after="20" w:before="20" w:line="245" w:lineRule="auto"/>
            </w:pPr>
            <w:r>
              <w:rPr>
                <w:sz w:val="16"/>
              </w:rPr>
              <w:t>matchup-engine</w:t>
            </w:r>
          </w:p>
        </w:tc>
        <w:tc>
          <w:tcPr>
            <w:tcW w:type="dxa" w:w="7030"/>
            <w:vAlign w:val="center"/>
          </w:tcPr>
          <w:p>
            <w:pPr>
              <w:keepLines/>
              <w:spacing w:after="20" w:before="20" w:line="245" w:lineRule="auto"/>
            </w:pPr>
            <w:r>
              <w:rPr>
                <w:sz w:val="16"/>
              </w:rPr>
              <w:t>Condiciones en ambas direcciones y contramedidas.</w:t>
            </w:r>
          </w:p>
        </w:tc>
      </w:tr>
      <w:tr>
        <w:trPr>
          <w:cantSplit/>
        </w:trPr>
        <w:tc>
          <w:tcPr>
            <w:tcW w:type="dxa" w:w="2438"/>
            <w:vAlign w:val="center"/>
            <w:shd w:fill="F5F8FA"/>
          </w:tcPr>
          <w:p>
            <w:pPr>
              <w:keepLines/>
              <w:spacing w:after="20" w:before="20" w:line="245" w:lineRule="auto"/>
            </w:pPr>
            <w:r>
              <w:rPr>
                <w:sz w:val="16"/>
              </w:rPr>
              <w:t>explanation-ui</w:t>
            </w:r>
          </w:p>
        </w:tc>
        <w:tc>
          <w:tcPr>
            <w:tcW w:type="dxa" w:w="7030"/>
            <w:vAlign w:val="center"/>
            <w:shd w:fill="F5F8FA"/>
          </w:tcPr>
          <w:p>
            <w:pPr>
              <w:keepLines/>
              <w:spacing w:after="20" w:before="20" w:line="245" w:lineRule="auto"/>
            </w:pPr>
            <w:r>
              <w:rPr>
                <w:sz w:val="16"/>
              </w:rPr>
              <w:t>Mostrar evidencia, reglas activadas, incógnitas y límites.</w:t>
            </w:r>
          </w:p>
        </w:tc>
      </w:tr>
      <w:tr>
        <w:trPr>
          <w:cantSplit/>
        </w:trPr>
        <w:tc>
          <w:tcPr>
            <w:tcW w:type="dxa" w:w="2438"/>
            <w:vAlign w:val="center"/>
          </w:tcPr>
          <w:p>
            <w:pPr>
              <w:keepLines/>
              <w:spacing w:after="20" w:before="20" w:line="245" w:lineRule="auto"/>
            </w:pPr>
            <w:r>
              <w:rPr>
                <w:sz w:val="16"/>
              </w:rPr>
              <w:t>schema-validation</w:t>
            </w:r>
          </w:p>
        </w:tc>
        <w:tc>
          <w:tcPr>
            <w:tcW w:type="dxa" w:w="7030"/>
            <w:vAlign w:val="center"/>
          </w:tcPr>
          <w:p>
            <w:pPr>
              <w:keepLines/>
              <w:spacing w:after="20" w:before="20" w:line="245" w:lineRule="auto"/>
            </w:pPr>
            <w:r>
              <w:rPr>
                <w:sz w:val="16"/>
              </w:rPr>
              <w:t>Validar importación/exportación y referencias cruzadas.</w:t>
            </w:r>
          </w:p>
        </w:tc>
      </w:tr>
    </w:tbl>
    <w:p>
      <w:pPr>
        <w:spacing w:after="0"/>
      </w:pPr>
    </w:p>
    <w:p>
      <w:pPr>
        <w:pStyle w:val="Heading2"/>
      </w:pPr>
      <w:r>
        <w:t>9.3 Seguridad, privacidad y propiedad de datos</w:t>
      </w:r>
    </w:p>
    <w:p>
      <w:r>
        <w:t>GitHub Pages expone públicamente los JSON incluidos en el repositorio. No colocar datos personales, credenciales ni secretos en archivos públicos. Los datos en localStorage pueden perderse por limpieza de navegador, modo privado o cambio de dispositivo; exportar JSON es la forma de respaldo prevista. La propiedad y permisos de uso de retratos/Lord Icons del juego deberán verificarse antes de una publicación pública.</w:t>
      </w:r>
    </w:p>
    <w:p>
      <w:pPr>
        <w:pStyle w:val="Heading1"/>
      </w:pPr>
      <w:r>
        <w:t>10. Pruebas y evidencia</w:t>
      </w:r>
    </w:p>
    <w:p>
      <w:pPr>
        <w:pStyle w:val="Heading2"/>
      </w:pPr>
      <w:r>
        <w:t>10.1 Verificación real de v0.8</w:t>
      </w:r>
    </w:p>
    <w:p>
      <w:r>
        <w:t>Se reejecutó en este entorno: python -m unittest discover -s tests -v, dentro de marvel_rivals_framework_v0_8. Resultado: 12 pruebas ejecutadas y 12 aprobadas (2026-10-23). Cubren validez del conjunto ficticio; héroe duplicado en composición; subrol excluido; score inválido; lock sin timestamp; not_applicable con score; parche incompatible; revisión de reporte incompatible; recurso desconocido; capacidad desconocida; ausencia ≠ cero y bloqueo con perfil parcial; categoría oficial incorrecta.</w:t>
      </w:r>
    </w:p>
    <w:p>
      <w:pPr>
        <w:pStyle w:val="Heading2"/>
      </w:pPr>
      <w:r>
        <w:t>10.2 Pruebas de motores: alcance de la evidencia</w:t>
      </w:r>
    </w:p>
    <w:p>
      <w:r>
        <w:t>Las simulaciones previas de seis perfiles, tres composiciones y enfrentamientos fueron pruebas de razonamiento/escenarios descritas en el diálogo. La suite entregada en v0.8 verifica contratos, NO implementa ni automatiza todavía toda la lógica de análisis composicional o de matchup. Esos motores requieren suites ejecutables adicionales, especificación de reglas realistas y casos negativos.</w:t>
      </w:r>
    </w:p>
    <w:p>
      <w:pPr>
        <w:pStyle w:val="Heading2"/>
      </w:pPr>
      <w:r>
        <w:t>10.3 Plan mínimo de pruebas v1.0</w:t>
      </w:r>
    </w:p>
    <w:tbl>
      <w:tblPr>
        <w:tblStyle w:val="TableGrid"/>
        <w:tblW w:type="auto" w:w="0"/>
        <w:jc w:val="center"/>
        <w:tblLayout w:type="fixed"/>
        <w:tblLook w:firstColumn="1" w:firstRow="1" w:lastColumn="0" w:lastRow="0" w:noHBand="0" w:noVBand="1" w:val="04A0"/>
      </w:tblPr>
      <w:tblGrid>
        <w:gridCol w:w="822"/>
        <w:gridCol w:w="3005"/>
        <w:gridCol w:w="5641"/>
      </w:tblGrid>
      <w:tr>
        <w:trPr>
          <w:tblHeader/>
          <w:cantSplit/>
        </w:trPr>
        <w:tc>
          <w:tcPr>
            <w:tcW w:type="dxa" w:w="3194"/>
            <w:shd w:fill="13253B"/>
          </w:tcPr>
          <w:p>
            <w:pPr>
              <w:spacing w:after="0"/>
            </w:pPr>
            <w:r>
              <w:rPr>
                <w:b/>
                <w:color w:val="FFFFFF"/>
                <w:sz w:val="15"/>
              </w:rPr>
              <w:t>TEST</w:t>
            </w:r>
          </w:p>
        </w:tc>
        <w:tc>
          <w:tcPr>
            <w:tcW w:type="dxa" w:w="3194"/>
            <w:shd w:fill="13253B"/>
          </w:tcPr>
          <w:p>
            <w:pPr>
              <w:spacing w:after="0"/>
            </w:pPr>
            <w:r>
              <w:rPr>
                <w:b/>
                <w:color w:val="FFFFFF"/>
                <w:sz w:val="15"/>
              </w:rPr>
              <w:t>Escenario</w:t>
            </w:r>
          </w:p>
        </w:tc>
        <w:tc>
          <w:tcPr>
            <w:tcW w:type="dxa" w:w="3194"/>
            <w:shd w:fill="13253B"/>
          </w:tcPr>
          <w:p>
            <w:pPr>
              <w:spacing w:after="0"/>
            </w:pPr>
            <w:r>
              <w:rPr>
                <w:b/>
                <w:color w:val="FFFFFF"/>
                <w:sz w:val="15"/>
              </w:rPr>
              <w:t>Criterio verificable</w:t>
            </w:r>
          </w:p>
        </w:tc>
      </w:tr>
      <w:tr>
        <w:trPr>
          <w:cantSplit/>
        </w:trPr>
        <w:tc>
          <w:tcPr>
            <w:tcW w:type="dxa" w:w="822"/>
            <w:vAlign w:val="center"/>
          </w:tcPr>
          <w:p>
            <w:pPr>
              <w:keepLines/>
              <w:spacing w:after="20" w:before="20" w:line="245" w:lineRule="auto"/>
            </w:pPr>
            <w:r>
              <w:rPr>
                <w:sz w:val="15"/>
              </w:rPr>
              <w:t>T-01</w:t>
            </w:r>
          </w:p>
        </w:tc>
        <w:tc>
          <w:tcPr>
            <w:tcW w:type="dxa" w:w="3005"/>
            <w:vAlign w:val="center"/>
          </w:tcPr>
          <w:p>
            <w:pPr>
              <w:keepLines/>
              <w:spacing w:after="20" w:before="20" w:line="245" w:lineRule="auto"/>
            </w:pPr>
            <w:r>
              <w:rPr>
                <w:sz w:val="15"/>
              </w:rPr>
              <w:t>Rankings Main/Off/Flex</w:t>
            </w:r>
          </w:p>
        </w:tc>
        <w:tc>
          <w:tcPr>
            <w:tcW w:type="dxa" w:w="5641"/>
            <w:vAlign w:val="center"/>
          </w:tcPr>
          <w:p>
            <w:pPr>
              <w:keepLines/>
              <w:spacing w:after="20" w:before="20" w:line="245" w:lineRule="auto"/>
            </w:pPr>
            <w:r>
              <w:rPr>
                <w:sz w:val="15"/>
              </w:rPr>
              <w:t>Tres tableros simultáneos por categoría, tier independiente por asignación.</w:t>
            </w:r>
          </w:p>
        </w:tc>
      </w:tr>
      <w:tr>
        <w:trPr>
          <w:cantSplit/>
        </w:trPr>
        <w:tc>
          <w:tcPr>
            <w:tcW w:type="dxa" w:w="822"/>
            <w:vAlign w:val="center"/>
            <w:shd w:fill="F5F8FA"/>
          </w:tcPr>
          <w:p>
            <w:pPr>
              <w:keepLines/>
              <w:spacing w:after="20" w:before="20" w:line="245" w:lineRule="auto"/>
            </w:pPr>
            <w:r>
              <w:rPr>
                <w:sz w:val="15"/>
              </w:rPr>
              <w:t>T-02</w:t>
            </w:r>
          </w:p>
        </w:tc>
        <w:tc>
          <w:tcPr>
            <w:tcW w:type="dxa" w:w="3005"/>
            <w:vAlign w:val="center"/>
            <w:shd w:fill="F5F8FA"/>
          </w:tcPr>
          <w:p>
            <w:pPr>
              <w:keepLines/>
              <w:spacing w:after="20" w:before="20" w:line="245" w:lineRule="auto"/>
            </w:pPr>
            <w:r>
              <w:rPr>
                <w:sz w:val="15"/>
              </w:rPr>
              <w:t>Duplicado de héroe en subroles</w:t>
            </w:r>
          </w:p>
        </w:tc>
        <w:tc>
          <w:tcPr>
            <w:tcW w:type="dxa" w:w="5641"/>
            <w:vAlign w:val="center"/>
            <w:shd w:fill="F5F8FA"/>
          </w:tcPr>
          <w:p>
            <w:pPr>
              <w:keepLines/>
              <w:spacing w:after="20" w:before="20" w:line="245" w:lineRule="auto"/>
            </w:pPr>
            <w:r>
              <w:rPr>
                <w:sz w:val="15"/>
              </w:rPr>
              <w:t>Permitido entre subroles; no duplicado dentro de la misma asignación.</w:t>
            </w:r>
          </w:p>
        </w:tc>
      </w:tr>
      <w:tr>
        <w:trPr>
          <w:cantSplit/>
        </w:trPr>
        <w:tc>
          <w:tcPr>
            <w:tcW w:type="dxa" w:w="822"/>
            <w:vAlign w:val="center"/>
          </w:tcPr>
          <w:p>
            <w:pPr>
              <w:keepLines/>
              <w:spacing w:after="20" w:before="20" w:line="245" w:lineRule="auto"/>
            </w:pPr>
            <w:r>
              <w:rPr>
                <w:sz w:val="15"/>
              </w:rPr>
              <w:t>T-03</w:t>
            </w:r>
          </w:p>
        </w:tc>
        <w:tc>
          <w:tcPr>
            <w:tcW w:type="dxa" w:w="3005"/>
            <w:vAlign w:val="center"/>
          </w:tcPr>
          <w:p>
            <w:pPr>
              <w:keepLines/>
              <w:spacing w:after="20" w:before="20" w:line="245" w:lineRule="auto"/>
            </w:pPr>
            <w:r>
              <w:rPr>
                <w:sz w:val="15"/>
              </w:rPr>
              <w:t>Tier sin Likert</w:t>
            </w:r>
          </w:p>
        </w:tc>
        <w:tc>
          <w:tcPr>
            <w:tcW w:type="dxa" w:w="5641"/>
            <w:vAlign w:val="center"/>
          </w:tcPr>
          <w:p>
            <w:pPr>
              <w:keepLines/>
              <w:spacing w:after="20" w:before="20" w:line="245" w:lineRule="auto"/>
            </w:pPr>
            <w:r>
              <w:rPr>
                <w:sz w:val="15"/>
              </w:rPr>
              <w:t>Se guarda/bloquea con perfil incompleto; inferencia limitada.</w:t>
            </w:r>
          </w:p>
        </w:tc>
      </w:tr>
      <w:tr>
        <w:trPr>
          <w:cantSplit/>
        </w:trPr>
        <w:tc>
          <w:tcPr>
            <w:tcW w:type="dxa" w:w="822"/>
            <w:vAlign w:val="center"/>
            <w:shd w:fill="F5F8FA"/>
          </w:tcPr>
          <w:p>
            <w:pPr>
              <w:keepLines/>
              <w:spacing w:after="20" w:before="20" w:line="245" w:lineRule="auto"/>
            </w:pPr>
            <w:r>
              <w:rPr>
                <w:sz w:val="15"/>
              </w:rPr>
              <w:t>T-04</w:t>
            </w:r>
          </w:p>
        </w:tc>
        <w:tc>
          <w:tcPr>
            <w:tcW w:type="dxa" w:w="3005"/>
            <w:vAlign w:val="center"/>
            <w:shd w:fill="F5F8FA"/>
          </w:tcPr>
          <w:p>
            <w:pPr>
              <w:keepLines/>
              <w:spacing w:after="20" w:before="20" w:line="245" w:lineRule="auto"/>
            </w:pPr>
            <w:r>
              <w:rPr>
                <w:sz w:val="15"/>
              </w:rPr>
              <w:t>Sin evaluar vs N/A/absent</w:t>
            </w:r>
          </w:p>
        </w:tc>
        <w:tc>
          <w:tcPr>
            <w:tcW w:type="dxa" w:w="5641"/>
            <w:vAlign w:val="center"/>
            <w:shd w:fill="F5F8FA"/>
          </w:tcPr>
          <w:p>
            <w:pPr>
              <w:keepLines/>
              <w:spacing w:after="20" w:before="20" w:line="245" w:lineRule="auto"/>
            </w:pPr>
            <w:r>
              <w:rPr>
                <w:sz w:val="15"/>
              </w:rPr>
              <w:t>Los tres estados persisten y se interpretan diferencialmente.</w:t>
            </w:r>
          </w:p>
        </w:tc>
      </w:tr>
      <w:tr>
        <w:trPr>
          <w:cantSplit/>
        </w:trPr>
        <w:tc>
          <w:tcPr>
            <w:tcW w:type="dxa" w:w="822"/>
            <w:vAlign w:val="center"/>
          </w:tcPr>
          <w:p>
            <w:pPr>
              <w:keepLines/>
              <w:spacing w:after="20" w:before="20" w:line="245" w:lineRule="auto"/>
            </w:pPr>
            <w:r>
              <w:rPr>
                <w:sz w:val="15"/>
              </w:rPr>
              <w:t>T-05</w:t>
            </w:r>
          </w:p>
        </w:tc>
        <w:tc>
          <w:tcPr>
            <w:tcW w:type="dxa" w:w="3005"/>
            <w:vAlign w:val="center"/>
          </w:tcPr>
          <w:p>
            <w:pPr>
              <w:keepLines/>
              <w:spacing w:after="20" w:before="20" w:line="245" w:lineRule="auto"/>
            </w:pPr>
            <w:r>
              <w:rPr>
                <w:sz w:val="15"/>
              </w:rPr>
              <w:t>Cambio de parche</w:t>
            </w:r>
          </w:p>
        </w:tc>
        <w:tc>
          <w:tcPr>
            <w:tcW w:type="dxa" w:w="5641"/>
            <w:vAlign w:val="center"/>
          </w:tcPr>
          <w:p>
            <w:pPr>
              <w:keepLines/>
              <w:spacing w:after="20" w:before="20" w:line="245" w:lineRule="auto"/>
            </w:pPr>
            <w:r>
              <w:rPr>
                <w:sz w:val="15"/>
              </w:rPr>
              <w:t>No sobrescribe modelo anterior; requiere revisión/snapshot.</w:t>
            </w:r>
          </w:p>
        </w:tc>
      </w:tr>
      <w:tr>
        <w:trPr>
          <w:cantSplit/>
        </w:trPr>
        <w:tc>
          <w:tcPr>
            <w:tcW w:type="dxa" w:w="822"/>
            <w:vAlign w:val="center"/>
            <w:shd w:fill="F5F8FA"/>
          </w:tcPr>
          <w:p>
            <w:pPr>
              <w:keepLines/>
              <w:spacing w:after="20" w:before="20" w:line="245" w:lineRule="auto"/>
            </w:pPr>
            <w:r>
              <w:rPr>
                <w:sz w:val="15"/>
              </w:rPr>
              <w:t>T-06</w:t>
            </w:r>
          </w:p>
        </w:tc>
        <w:tc>
          <w:tcPr>
            <w:tcW w:type="dxa" w:w="3005"/>
            <w:vAlign w:val="center"/>
            <w:shd w:fill="F5F8FA"/>
          </w:tcPr>
          <w:p>
            <w:pPr>
              <w:keepLines/>
              <w:spacing w:after="20" w:before="20" w:line="245" w:lineRule="auto"/>
            </w:pPr>
            <w:r>
              <w:rPr>
                <w:sz w:val="15"/>
              </w:rPr>
              <w:t>Importación JSON inválido</w:t>
            </w:r>
          </w:p>
        </w:tc>
        <w:tc>
          <w:tcPr>
            <w:tcW w:type="dxa" w:w="5641"/>
            <w:vAlign w:val="center"/>
            <w:shd w:fill="F5F8FA"/>
          </w:tcPr>
          <w:p>
            <w:pPr>
              <w:keepLines/>
              <w:spacing w:after="20" w:before="20" w:line="245" w:lineRule="auto"/>
            </w:pPr>
            <w:r>
              <w:rPr>
                <w:sz w:val="15"/>
              </w:rPr>
              <w:t>Rechazo comprensible; no corrompe almacenamiento anterior.</w:t>
            </w:r>
          </w:p>
        </w:tc>
      </w:tr>
      <w:tr>
        <w:trPr>
          <w:cantSplit/>
        </w:trPr>
        <w:tc>
          <w:tcPr>
            <w:tcW w:type="dxa" w:w="822"/>
            <w:vAlign w:val="center"/>
          </w:tcPr>
          <w:p>
            <w:pPr>
              <w:keepLines/>
              <w:spacing w:after="20" w:before="20" w:line="245" w:lineRule="auto"/>
            </w:pPr>
            <w:r>
              <w:rPr>
                <w:sz w:val="15"/>
              </w:rPr>
              <w:t>T-07</w:t>
            </w:r>
          </w:p>
        </w:tc>
        <w:tc>
          <w:tcPr>
            <w:tcW w:type="dxa" w:w="3005"/>
            <w:vAlign w:val="center"/>
          </w:tcPr>
          <w:p>
            <w:pPr>
              <w:keepLines/>
              <w:spacing w:after="20" w:before="20" w:line="245" w:lineRule="auto"/>
            </w:pPr>
            <w:r>
              <w:rPr>
                <w:sz w:val="15"/>
              </w:rPr>
              <w:t>Referencia read-only</w:t>
            </w:r>
          </w:p>
        </w:tc>
        <w:tc>
          <w:tcPr>
            <w:tcW w:type="dxa" w:w="5641"/>
            <w:vAlign w:val="center"/>
          </w:tcPr>
          <w:p>
            <w:pPr>
              <w:keepLines/>
              <w:spacing w:after="20" w:before="20" w:line="245" w:lineRule="auto"/>
            </w:pPr>
            <w:r>
              <w:rPr>
                <w:sz w:val="15"/>
              </w:rPr>
              <w:t>No editar origen reference sin fork.</w:t>
            </w:r>
          </w:p>
        </w:tc>
      </w:tr>
      <w:tr>
        <w:trPr>
          <w:cantSplit/>
        </w:trPr>
        <w:tc>
          <w:tcPr>
            <w:tcW w:type="dxa" w:w="822"/>
            <w:vAlign w:val="center"/>
            <w:shd w:fill="F5F8FA"/>
          </w:tcPr>
          <w:p>
            <w:pPr>
              <w:keepLines/>
              <w:spacing w:after="20" w:before="20" w:line="245" w:lineRule="auto"/>
            </w:pPr>
            <w:r>
              <w:rPr>
                <w:sz w:val="15"/>
              </w:rPr>
              <w:t>T-08</w:t>
            </w:r>
          </w:p>
        </w:tc>
        <w:tc>
          <w:tcPr>
            <w:tcW w:type="dxa" w:w="3005"/>
            <w:vAlign w:val="center"/>
            <w:shd w:fill="F5F8FA"/>
          </w:tcPr>
          <w:p>
            <w:pPr>
              <w:keepLines/>
              <w:spacing w:after="20" w:before="20" w:line="245" w:lineRule="auto"/>
            </w:pPr>
            <w:r>
              <w:rPr>
                <w:sz w:val="15"/>
              </w:rPr>
              <w:t>Dominancia con 2 héroes</w:t>
            </w:r>
          </w:p>
        </w:tc>
        <w:tc>
          <w:tcPr>
            <w:tcW w:type="dxa" w:w="5641"/>
            <w:vAlign w:val="center"/>
            <w:shd w:fill="F5F8FA"/>
          </w:tcPr>
          <w:p>
            <w:pPr>
              <w:keepLines/>
              <w:spacing w:after="20" w:before="20" w:line="245" w:lineRule="auto"/>
            </w:pPr>
            <w:r>
              <w:rPr>
                <w:sz w:val="15"/>
              </w:rPr>
              <w:t>Advertencia contextual solo si hay datos y sinergias no cubiertas se declaran limitación.</w:t>
            </w:r>
          </w:p>
        </w:tc>
      </w:tr>
      <w:tr>
        <w:trPr>
          <w:cantSplit/>
        </w:trPr>
        <w:tc>
          <w:tcPr>
            <w:tcW w:type="dxa" w:w="822"/>
            <w:vAlign w:val="center"/>
          </w:tcPr>
          <w:p>
            <w:pPr>
              <w:keepLines/>
              <w:spacing w:after="20" w:before="20" w:line="245" w:lineRule="auto"/>
            </w:pPr>
            <w:r>
              <w:rPr>
                <w:sz w:val="15"/>
              </w:rPr>
              <w:t>T-09</w:t>
            </w:r>
          </w:p>
        </w:tc>
        <w:tc>
          <w:tcPr>
            <w:tcW w:type="dxa" w:w="3005"/>
            <w:vAlign w:val="center"/>
          </w:tcPr>
          <w:p>
            <w:pPr>
              <w:keepLines/>
              <w:spacing w:after="20" w:before="20" w:line="245" w:lineRule="auto"/>
            </w:pPr>
            <w:r>
              <w:rPr>
                <w:sz w:val="15"/>
              </w:rPr>
              <w:t>Prioridades LOO</w:t>
            </w:r>
          </w:p>
        </w:tc>
        <w:tc>
          <w:tcPr>
            <w:tcW w:type="dxa" w:w="5641"/>
            <w:vAlign w:val="center"/>
          </w:tcPr>
          <w:p>
            <w:pPr>
              <w:keepLines/>
              <w:spacing w:after="20" w:before="20" w:line="245" w:lineRule="auto"/>
            </w:pPr>
            <w:r>
              <w:rPr>
                <w:sz w:val="15"/>
              </w:rPr>
              <w:t>La asignación evaluada queda excluida del ajuste usado para examinarla.</w:t>
            </w:r>
          </w:p>
        </w:tc>
      </w:tr>
      <w:tr>
        <w:trPr>
          <w:cantSplit/>
        </w:trPr>
        <w:tc>
          <w:tcPr>
            <w:tcW w:type="dxa" w:w="822"/>
            <w:vAlign w:val="center"/>
            <w:shd w:fill="F5F8FA"/>
          </w:tcPr>
          <w:p>
            <w:pPr>
              <w:keepLines/>
              <w:spacing w:after="20" w:before="20" w:line="245" w:lineRule="auto"/>
            </w:pPr>
            <w:r>
              <w:rPr>
                <w:sz w:val="15"/>
              </w:rPr>
              <w:t>T-10</w:t>
            </w:r>
          </w:p>
        </w:tc>
        <w:tc>
          <w:tcPr>
            <w:tcW w:type="dxa" w:w="3005"/>
            <w:vAlign w:val="center"/>
            <w:shd w:fill="F5F8FA"/>
          </w:tcPr>
          <w:p>
            <w:pPr>
              <w:keepLines/>
              <w:spacing w:after="20" w:before="20" w:line="245" w:lineRule="auto"/>
            </w:pPr>
            <w:r>
              <w:rPr>
                <w:sz w:val="15"/>
              </w:rPr>
              <w:t>Recurso exclusivo</w:t>
            </w:r>
          </w:p>
        </w:tc>
        <w:tc>
          <w:tcPr>
            <w:tcW w:type="dxa" w:w="5641"/>
            <w:vAlign w:val="center"/>
            <w:shd w:fill="F5F8FA"/>
          </w:tcPr>
          <w:p>
            <w:pPr>
              <w:keepLines/>
              <w:spacing w:after="20" w:before="20" w:line="245" w:lineRule="auto"/>
            </w:pPr>
            <w:r>
              <w:rPr>
                <w:sz w:val="15"/>
              </w:rPr>
              <w:t>Detecta demanda simultánea &gt; capacidad real declarada.</w:t>
            </w:r>
          </w:p>
        </w:tc>
      </w:tr>
      <w:tr>
        <w:trPr>
          <w:cantSplit/>
        </w:trPr>
        <w:tc>
          <w:tcPr>
            <w:tcW w:type="dxa" w:w="822"/>
            <w:vAlign w:val="center"/>
          </w:tcPr>
          <w:p>
            <w:pPr>
              <w:keepLines/>
              <w:spacing w:after="20" w:before="20" w:line="245" w:lineRule="auto"/>
            </w:pPr>
            <w:r>
              <w:rPr>
                <w:sz w:val="15"/>
              </w:rPr>
              <w:t>T-11</w:t>
            </w:r>
          </w:p>
        </w:tc>
        <w:tc>
          <w:tcPr>
            <w:tcW w:type="dxa" w:w="3005"/>
            <w:vAlign w:val="center"/>
          </w:tcPr>
          <w:p>
            <w:pPr>
              <w:keepLines/>
              <w:spacing w:after="20" w:before="20" w:line="245" w:lineRule="auto"/>
            </w:pPr>
            <w:r>
              <w:rPr>
                <w:sz w:val="15"/>
              </w:rPr>
              <w:t>Targets y ventanas</w:t>
            </w:r>
          </w:p>
        </w:tc>
        <w:tc>
          <w:tcPr>
            <w:tcW w:type="dxa" w:w="5641"/>
            <w:vAlign w:val="center"/>
          </w:tcPr>
          <w:p>
            <w:pPr>
              <w:keepLines/>
              <w:spacing w:after="20" w:before="20" w:line="245" w:lineRule="auto"/>
            </w:pPr>
            <w:r>
              <w:rPr>
                <w:sz w:val="15"/>
              </w:rPr>
              <w:t>Sinergia solo confirmada si son compatibles.</w:t>
            </w:r>
          </w:p>
        </w:tc>
      </w:tr>
      <w:tr>
        <w:trPr>
          <w:cantSplit/>
        </w:trPr>
        <w:tc>
          <w:tcPr>
            <w:tcW w:type="dxa" w:w="822"/>
            <w:vAlign w:val="center"/>
            <w:shd w:fill="F5F8FA"/>
          </w:tcPr>
          <w:p>
            <w:pPr>
              <w:keepLines/>
              <w:spacing w:after="20" w:before="20" w:line="245" w:lineRule="auto"/>
            </w:pPr>
            <w:r>
              <w:rPr>
                <w:sz w:val="15"/>
              </w:rPr>
              <w:t>T-12</w:t>
            </w:r>
          </w:p>
        </w:tc>
        <w:tc>
          <w:tcPr>
            <w:tcW w:type="dxa" w:w="3005"/>
            <w:vAlign w:val="center"/>
            <w:shd w:fill="F5F8FA"/>
          </w:tcPr>
          <w:p>
            <w:pPr>
              <w:keepLines/>
              <w:spacing w:after="20" w:before="20" w:line="245" w:lineRule="auto"/>
            </w:pPr>
            <w:r>
              <w:rPr>
                <w:sz w:val="15"/>
              </w:rPr>
              <w:t>Matchup bidireccional</w:t>
            </w:r>
          </w:p>
        </w:tc>
        <w:tc>
          <w:tcPr>
            <w:tcW w:type="dxa" w:w="5641"/>
            <w:vAlign w:val="center"/>
            <w:shd w:fill="F5F8FA"/>
          </w:tcPr>
          <w:p>
            <w:pPr>
              <w:keepLines/>
              <w:spacing w:after="20" w:before="20" w:line="245" w:lineRule="auto"/>
            </w:pPr>
            <w:r>
              <w:rPr>
                <w:sz w:val="15"/>
              </w:rPr>
              <w:t>Cada win condition obtiene estado y evidencia rastreable.</w:t>
            </w:r>
          </w:p>
        </w:tc>
      </w:tr>
      <w:tr>
        <w:trPr>
          <w:cantSplit/>
        </w:trPr>
        <w:tc>
          <w:tcPr>
            <w:tcW w:type="dxa" w:w="822"/>
            <w:vAlign w:val="center"/>
          </w:tcPr>
          <w:p>
            <w:pPr>
              <w:keepLines/>
              <w:spacing w:after="20" w:before="20" w:line="245" w:lineRule="auto"/>
            </w:pPr>
            <w:r>
              <w:rPr>
                <w:sz w:val="15"/>
              </w:rPr>
              <w:t>T-13</w:t>
            </w:r>
          </w:p>
        </w:tc>
        <w:tc>
          <w:tcPr>
            <w:tcW w:type="dxa" w:w="3005"/>
            <w:vAlign w:val="center"/>
          </w:tcPr>
          <w:p>
            <w:pPr>
              <w:keepLines/>
              <w:spacing w:after="20" w:before="20" w:line="245" w:lineRule="auto"/>
            </w:pPr>
            <w:r>
              <w:rPr>
                <w:sz w:val="15"/>
              </w:rPr>
              <w:t>Inputs modificados</w:t>
            </w:r>
          </w:p>
        </w:tc>
        <w:tc>
          <w:tcPr>
            <w:tcW w:type="dxa" w:w="5641"/>
            <w:vAlign w:val="center"/>
          </w:tcPr>
          <w:p>
            <w:pPr>
              <w:keepLines/>
              <w:spacing w:after="20" w:before="20" w:line="245" w:lineRule="auto"/>
            </w:pPr>
            <w:r>
              <w:rPr>
                <w:sz w:val="15"/>
              </w:rPr>
              <w:t>Invalidan y recalculan reportes derivados.</w:t>
            </w:r>
          </w:p>
        </w:tc>
      </w:tr>
      <w:tr>
        <w:trPr>
          <w:cantSplit/>
        </w:trPr>
        <w:tc>
          <w:tcPr>
            <w:tcW w:type="dxa" w:w="822"/>
            <w:vAlign w:val="center"/>
            <w:shd w:fill="F5F8FA"/>
          </w:tcPr>
          <w:p>
            <w:pPr>
              <w:keepLines/>
              <w:spacing w:after="20" w:before="20" w:line="245" w:lineRule="auto"/>
            </w:pPr>
            <w:r>
              <w:rPr>
                <w:sz w:val="15"/>
              </w:rPr>
              <w:t>T-14</w:t>
            </w:r>
          </w:p>
        </w:tc>
        <w:tc>
          <w:tcPr>
            <w:tcW w:type="dxa" w:w="3005"/>
            <w:vAlign w:val="center"/>
            <w:shd w:fill="F5F8FA"/>
          </w:tcPr>
          <w:p>
            <w:pPr>
              <w:keepLines/>
              <w:spacing w:after="20" w:before="20" w:line="245" w:lineRule="auto"/>
            </w:pPr>
            <w:r>
              <w:rPr>
                <w:sz w:val="15"/>
              </w:rPr>
              <w:t>Export/import roundtrip</w:t>
            </w:r>
          </w:p>
        </w:tc>
        <w:tc>
          <w:tcPr>
            <w:tcW w:type="dxa" w:w="5641"/>
            <w:vAlign w:val="center"/>
            <w:shd w:fill="F5F8FA"/>
          </w:tcPr>
          <w:p>
            <w:pPr>
              <w:keepLines/>
              <w:spacing w:after="20" w:before="20" w:line="245" w:lineRule="auto"/>
            </w:pPr>
            <w:r>
              <w:rPr>
                <w:sz w:val="15"/>
              </w:rPr>
              <w:t>Se conservan ratings, locks, elegibilidad, revisiones y snapshots.</w:t>
            </w:r>
          </w:p>
        </w:tc>
      </w:tr>
      <w:tr>
        <w:trPr>
          <w:cantSplit/>
        </w:trPr>
        <w:tc>
          <w:tcPr>
            <w:tcW w:type="dxa" w:w="822"/>
            <w:vAlign w:val="center"/>
          </w:tcPr>
          <w:p>
            <w:pPr>
              <w:keepLines/>
              <w:spacing w:after="20" w:before="20" w:line="245" w:lineRule="auto"/>
            </w:pPr>
            <w:r>
              <w:rPr>
                <w:sz w:val="15"/>
              </w:rPr>
              <w:t>T-15</w:t>
            </w:r>
          </w:p>
        </w:tc>
        <w:tc>
          <w:tcPr>
            <w:tcW w:type="dxa" w:w="3005"/>
            <w:vAlign w:val="center"/>
          </w:tcPr>
          <w:p>
            <w:pPr>
              <w:keepLines/>
              <w:spacing w:after="20" w:before="20" w:line="245" w:lineRule="auto"/>
            </w:pPr>
            <w:r>
              <w:rPr>
                <w:sz w:val="15"/>
              </w:rPr>
              <w:t>Accesibilidad básica</w:t>
            </w:r>
          </w:p>
        </w:tc>
        <w:tc>
          <w:tcPr>
            <w:tcW w:type="dxa" w:w="5641"/>
            <w:vAlign w:val="center"/>
          </w:tcPr>
          <w:p>
            <w:pPr>
              <w:keepLines/>
              <w:spacing w:after="20" w:before="20" w:line="245" w:lineRule="auto"/>
            </w:pPr>
            <w:r>
              <w:rPr>
                <w:sz w:val="15"/>
              </w:rPr>
              <w:t>Drag/drop tiene alternativa de selección/click y teclado.</w:t>
            </w:r>
          </w:p>
        </w:tc>
      </w:tr>
    </w:tbl>
    <w:p>
      <w:pPr>
        <w:spacing w:after="0"/>
      </w:pPr>
    </w:p>
    <w:p>
      <w:pPr>
        <w:pStyle w:val="Heading1"/>
      </w:pPr>
      <w:r>
        <w:t>11. Matriz de trazabilidad funcional</w:t>
      </w:r>
    </w:p>
    <w:tbl>
      <w:tblPr>
        <w:tblStyle w:val="TableGrid"/>
        <w:tblW w:type="auto" w:w="0"/>
        <w:jc w:val="center"/>
        <w:tblLayout w:type="fixed"/>
        <w:tblLook w:firstColumn="1" w:firstRow="1" w:lastColumn="0" w:lastRow="0" w:noHBand="0" w:noVBand="1" w:val="04A0"/>
      </w:tblPr>
      <w:tblGrid>
        <w:gridCol w:w="652"/>
        <w:gridCol w:w="2608"/>
        <w:gridCol w:w="1247"/>
        <w:gridCol w:w="4961"/>
      </w:tblGrid>
      <w:tr>
        <w:trPr>
          <w:tblHeader/>
          <w:cantSplit/>
        </w:trPr>
        <w:tc>
          <w:tcPr>
            <w:tcW w:type="dxa" w:w="2395"/>
            <w:shd w:fill="13253B"/>
          </w:tcPr>
          <w:p>
            <w:pPr>
              <w:spacing w:after="0"/>
            </w:pPr>
            <w:r>
              <w:rPr>
                <w:b/>
                <w:color w:val="FFFFFF"/>
                <w:sz w:val="15"/>
              </w:rPr>
              <w:t>REQ</w:t>
            </w:r>
          </w:p>
        </w:tc>
        <w:tc>
          <w:tcPr>
            <w:tcW w:type="dxa" w:w="2395"/>
            <w:shd w:fill="13253B"/>
          </w:tcPr>
          <w:p>
            <w:pPr>
              <w:spacing w:after="0"/>
            </w:pPr>
            <w:r>
              <w:rPr>
                <w:b/>
                <w:color w:val="FFFFFF"/>
                <w:sz w:val="15"/>
              </w:rPr>
              <w:t>Requisito resumido</w:t>
            </w:r>
          </w:p>
        </w:tc>
        <w:tc>
          <w:tcPr>
            <w:tcW w:type="dxa" w:w="2395"/>
            <w:shd w:fill="13253B"/>
          </w:tcPr>
          <w:p>
            <w:pPr>
              <w:spacing w:after="0"/>
            </w:pPr>
            <w:r>
              <w:rPr>
                <w:b/>
                <w:color w:val="FFFFFF"/>
                <w:sz w:val="15"/>
              </w:rPr>
              <w:t>Decisión/Regla</w:t>
            </w:r>
          </w:p>
        </w:tc>
        <w:tc>
          <w:tcPr>
            <w:tcW w:type="dxa" w:w="2395"/>
            <w:shd w:fill="13253B"/>
          </w:tcPr>
          <w:p>
            <w:pPr>
              <w:spacing w:after="0"/>
            </w:pPr>
            <w:r>
              <w:rPr>
                <w:b/>
                <w:color w:val="FFFFFF"/>
                <w:sz w:val="15"/>
              </w:rPr>
              <w:t>Criterio de aceptación</w:t>
            </w:r>
          </w:p>
        </w:tc>
      </w:tr>
      <w:tr>
        <w:trPr>
          <w:cantSplit/>
        </w:trPr>
        <w:tc>
          <w:tcPr>
            <w:tcW w:type="dxa" w:w="652"/>
            <w:vAlign w:val="center"/>
          </w:tcPr>
          <w:p>
            <w:pPr>
              <w:keepLines/>
              <w:spacing w:after="20" w:before="20" w:line="245" w:lineRule="auto"/>
            </w:pPr>
            <w:r>
              <w:rPr>
                <w:sz w:val="15"/>
              </w:rPr>
              <w:t>R-01</w:t>
            </w:r>
          </w:p>
        </w:tc>
        <w:tc>
          <w:tcPr>
            <w:tcW w:type="dxa" w:w="2608"/>
            <w:vAlign w:val="center"/>
          </w:tcPr>
          <w:p>
            <w:pPr>
              <w:keepLines/>
              <w:spacing w:after="20" w:before="20" w:line="245" w:lineRule="auto"/>
            </w:pPr>
            <w:r>
              <w:rPr>
                <w:sz w:val="15"/>
              </w:rPr>
              <w:t>Nueve subroles</w:t>
            </w:r>
          </w:p>
        </w:tc>
        <w:tc>
          <w:tcPr>
            <w:tcW w:type="dxa" w:w="1247"/>
            <w:vAlign w:val="center"/>
          </w:tcPr>
          <w:p>
            <w:pPr>
              <w:keepLines/>
              <w:spacing w:after="20" w:before="20" w:line="245" w:lineRule="auto"/>
            </w:pPr>
            <w:r>
              <w:rPr>
                <w:sz w:val="15"/>
              </w:rPr>
              <w:t>D-01</w:t>
            </w:r>
          </w:p>
        </w:tc>
        <w:tc>
          <w:tcPr>
            <w:tcW w:type="dxa" w:w="4961"/>
            <w:vAlign w:val="center"/>
          </w:tcPr>
          <w:p>
            <w:pPr>
              <w:keepLines/>
              <w:spacing w:after="20" w:before="20" w:line="245" w:lineRule="auto"/>
            </w:pPr>
            <w:r>
              <w:rPr>
                <w:sz w:val="15"/>
              </w:rPr>
              <w:t>Los 9 están definidos y vinculados a la categoría correcta.</w:t>
            </w:r>
          </w:p>
        </w:tc>
      </w:tr>
      <w:tr>
        <w:trPr>
          <w:cantSplit/>
        </w:trPr>
        <w:tc>
          <w:tcPr>
            <w:tcW w:type="dxa" w:w="652"/>
            <w:vAlign w:val="center"/>
            <w:shd w:fill="F5F8FA"/>
          </w:tcPr>
          <w:p>
            <w:pPr>
              <w:keepLines/>
              <w:spacing w:after="20" w:before="20" w:line="245" w:lineRule="auto"/>
            </w:pPr>
            <w:r>
              <w:rPr>
                <w:sz w:val="15"/>
              </w:rPr>
              <w:t>R-02</w:t>
            </w:r>
          </w:p>
        </w:tc>
        <w:tc>
          <w:tcPr>
            <w:tcW w:type="dxa" w:w="2608"/>
            <w:vAlign w:val="center"/>
            <w:shd w:fill="F5F8FA"/>
          </w:tcPr>
          <w:p>
            <w:pPr>
              <w:keepLines/>
              <w:spacing w:after="20" w:before="20" w:line="245" w:lineRule="auto"/>
            </w:pPr>
            <w:r>
              <w:rPr>
                <w:sz w:val="15"/>
              </w:rPr>
              <w:t>Tres tableros a la vista</w:t>
            </w:r>
          </w:p>
        </w:tc>
        <w:tc>
          <w:tcPr>
            <w:tcW w:type="dxa" w:w="1247"/>
            <w:vAlign w:val="center"/>
            <w:shd w:fill="F5F8FA"/>
          </w:tcPr>
          <w:p>
            <w:pPr>
              <w:keepLines/>
              <w:spacing w:after="20" w:before="20" w:line="245" w:lineRule="auto"/>
            </w:pPr>
            <w:r>
              <w:rPr>
                <w:sz w:val="15"/>
              </w:rPr>
              <w:t>D-02</w:t>
            </w:r>
          </w:p>
        </w:tc>
        <w:tc>
          <w:tcPr>
            <w:tcW w:type="dxa" w:w="4961"/>
            <w:vAlign w:val="center"/>
            <w:shd w:fill="F5F8FA"/>
          </w:tcPr>
          <w:p>
            <w:pPr>
              <w:keepLines/>
              <w:spacing w:after="20" w:before="20" w:line="245" w:lineRule="auto"/>
            </w:pPr>
            <w:r>
              <w:rPr>
                <w:sz w:val="15"/>
              </w:rPr>
              <w:t>Main, Off y Flex siempre visibles en Rankings.</w:t>
            </w:r>
          </w:p>
        </w:tc>
      </w:tr>
      <w:tr>
        <w:trPr>
          <w:cantSplit/>
        </w:trPr>
        <w:tc>
          <w:tcPr>
            <w:tcW w:type="dxa" w:w="652"/>
            <w:vAlign w:val="center"/>
          </w:tcPr>
          <w:p>
            <w:pPr>
              <w:keepLines/>
              <w:spacing w:after="20" w:before="20" w:line="245" w:lineRule="auto"/>
            </w:pPr>
            <w:r>
              <w:rPr>
                <w:sz w:val="15"/>
              </w:rPr>
              <w:t>R-03</w:t>
            </w:r>
          </w:p>
        </w:tc>
        <w:tc>
          <w:tcPr>
            <w:tcW w:type="dxa" w:w="2608"/>
            <w:vAlign w:val="center"/>
          </w:tcPr>
          <w:p>
            <w:pPr>
              <w:keepLines/>
              <w:spacing w:after="20" w:before="20" w:line="245" w:lineRule="auto"/>
            </w:pPr>
            <w:r>
              <w:rPr>
                <w:sz w:val="15"/>
              </w:rPr>
              <w:t>Tiers por asignación</w:t>
            </w:r>
          </w:p>
        </w:tc>
        <w:tc>
          <w:tcPr>
            <w:tcW w:type="dxa" w:w="1247"/>
            <w:vAlign w:val="center"/>
          </w:tcPr>
          <w:p>
            <w:pPr>
              <w:keepLines/>
              <w:spacing w:after="20" w:before="20" w:line="245" w:lineRule="auto"/>
            </w:pPr>
            <w:r>
              <w:rPr>
                <w:sz w:val="15"/>
              </w:rPr>
              <w:t>D-03</w:t>
            </w:r>
          </w:p>
        </w:tc>
        <w:tc>
          <w:tcPr>
            <w:tcW w:type="dxa" w:w="4961"/>
            <w:vAlign w:val="center"/>
          </w:tcPr>
          <w:p>
            <w:pPr>
              <w:keepLines/>
              <w:spacing w:after="20" w:before="20" w:line="245" w:lineRule="auto"/>
            </w:pPr>
            <w:r>
              <w:rPr>
                <w:sz w:val="15"/>
              </w:rPr>
              <w:t>El mismo héroe puede tener tiers distintos en subroles distintos.</w:t>
            </w:r>
          </w:p>
        </w:tc>
      </w:tr>
      <w:tr>
        <w:trPr>
          <w:cantSplit/>
        </w:trPr>
        <w:tc>
          <w:tcPr>
            <w:tcW w:type="dxa" w:w="652"/>
            <w:vAlign w:val="center"/>
            <w:shd w:fill="F5F8FA"/>
          </w:tcPr>
          <w:p>
            <w:pPr>
              <w:keepLines/>
              <w:spacing w:after="20" w:before="20" w:line="245" w:lineRule="auto"/>
            </w:pPr>
            <w:r>
              <w:rPr>
                <w:sz w:val="15"/>
              </w:rPr>
              <w:t>R-04</w:t>
            </w:r>
          </w:p>
        </w:tc>
        <w:tc>
          <w:tcPr>
            <w:tcW w:type="dxa" w:w="2608"/>
            <w:vAlign w:val="center"/>
            <w:shd w:fill="F5F8FA"/>
          </w:tcPr>
          <w:p>
            <w:pPr>
              <w:keepLines/>
              <w:spacing w:after="20" w:before="20" w:line="245" w:lineRule="auto"/>
            </w:pPr>
            <w:r>
              <w:rPr>
                <w:sz w:val="15"/>
              </w:rPr>
              <w:t>Tier siempre manual</w:t>
            </w:r>
          </w:p>
        </w:tc>
        <w:tc>
          <w:tcPr>
            <w:tcW w:type="dxa" w:w="1247"/>
            <w:vAlign w:val="center"/>
            <w:shd w:fill="F5F8FA"/>
          </w:tcPr>
          <w:p>
            <w:pPr>
              <w:keepLines/>
              <w:spacing w:after="20" w:before="20" w:line="245" w:lineRule="auto"/>
            </w:pPr>
            <w:r>
              <w:rPr>
                <w:sz w:val="15"/>
              </w:rPr>
              <w:t>D-04</w:t>
            </w:r>
          </w:p>
        </w:tc>
        <w:tc>
          <w:tcPr>
            <w:tcW w:type="dxa" w:w="4961"/>
            <w:vAlign w:val="center"/>
            <w:shd w:fill="F5F8FA"/>
          </w:tcPr>
          <w:p>
            <w:pPr>
              <w:keepLines/>
              <w:spacing w:after="20" w:before="20" w:line="245" w:lineRule="auto"/>
            </w:pPr>
            <w:r>
              <w:rPr>
                <w:sz w:val="15"/>
              </w:rPr>
              <w:t>Ningún motor sobrescribe tier ni lo suma desde Likert.</w:t>
            </w:r>
          </w:p>
        </w:tc>
      </w:tr>
      <w:tr>
        <w:trPr>
          <w:cantSplit/>
        </w:trPr>
        <w:tc>
          <w:tcPr>
            <w:tcW w:type="dxa" w:w="652"/>
            <w:vAlign w:val="center"/>
          </w:tcPr>
          <w:p>
            <w:pPr>
              <w:keepLines/>
              <w:spacing w:after="20" w:before="20" w:line="245" w:lineRule="auto"/>
            </w:pPr>
            <w:r>
              <w:rPr>
                <w:sz w:val="15"/>
              </w:rPr>
              <w:t>R-05</w:t>
            </w:r>
          </w:p>
        </w:tc>
        <w:tc>
          <w:tcPr>
            <w:tcW w:type="dxa" w:w="2608"/>
            <w:vAlign w:val="center"/>
          </w:tcPr>
          <w:p>
            <w:pPr>
              <w:keepLines/>
              <w:spacing w:after="20" w:before="20" w:line="245" w:lineRule="auto"/>
            </w:pPr>
            <w:r>
              <w:rPr>
                <w:sz w:val="15"/>
              </w:rPr>
              <w:t>Captura ligera contextual</w:t>
            </w:r>
          </w:p>
        </w:tc>
        <w:tc>
          <w:tcPr>
            <w:tcW w:type="dxa" w:w="1247"/>
            <w:vAlign w:val="center"/>
          </w:tcPr>
          <w:p>
            <w:pPr>
              <w:keepLines/>
              <w:spacing w:after="20" w:before="20" w:line="245" w:lineRule="auto"/>
            </w:pPr>
            <w:r>
              <w:rPr>
                <w:sz w:val="15"/>
              </w:rPr>
              <w:t>D-05</w:t>
            </w:r>
          </w:p>
        </w:tc>
        <w:tc>
          <w:tcPr>
            <w:tcW w:type="dxa" w:w="4961"/>
            <w:vAlign w:val="center"/>
          </w:tcPr>
          <w:p>
            <w:pPr>
              <w:keepLines/>
              <w:spacing w:after="20" w:before="20" w:line="245" w:lineRule="auto"/>
            </w:pPr>
            <w:r>
              <w:rPr>
                <w:sz w:val="15"/>
              </w:rPr>
              <w:t>3 Likert sugeridos, 3 casillas iniciales, extensión opcional.</w:t>
            </w:r>
          </w:p>
        </w:tc>
      </w:tr>
      <w:tr>
        <w:trPr>
          <w:cantSplit/>
        </w:trPr>
        <w:tc>
          <w:tcPr>
            <w:tcW w:type="dxa" w:w="652"/>
            <w:vAlign w:val="center"/>
            <w:shd w:fill="F5F8FA"/>
          </w:tcPr>
          <w:p>
            <w:pPr>
              <w:keepLines/>
              <w:spacing w:after="20" w:before="20" w:line="245" w:lineRule="auto"/>
            </w:pPr>
            <w:r>
              <w:rPr>
                <w:sz w:val="15"/>
              </w:rPr>
              <w:t>R-06</w:t>
            </w:r>
          </w:p>
        </w:tc>
        <w:tc>
          <w:tcPr>
            <w:tcW w:type="dxa" w:w="2608"/>
            <w:vAlign w:val="center"/>
            <w:shd w:fill="F5F8FA"/>
          </w:tcPr>
          <w:p>
            <w:pPr>
              <w:keepLines/>
              <w:spacing w:after="20" w:before="20" w:line="245" w:lineRule="auto"/>
            </w:pPr>
            <w:r>
              <w:rPr>
                <w:sz w:val="15"/>
              </w:rPr>
              <w:t>Estados nulos diferenciados</w:t>
            </w:r>
          </w:p>
        </w:tc>
        <w:tc>
          <w:tcPr>
            <w:tcW w:type="dxa" w:w="1247"/>
            <w:vAlign w:val="center"/>
            <w:shd w:fill="F5F8FA"/>
          </w:tcPr>
          <w:p>
            <w:pPr>
              <w:keepLines/>
              <w:spacing w:after="20" w:before="20" w:line="245" w:lineRule="auto"/>
            </w:pPr>
            <w:r>
              <w:rPr>
                <w:sz w:val="15"/>
              </w:rPr>
              <w:t>D-06</w:t>
            </w:r>
          </w:p>
        </w:tc>
        <w:tc>
          <w:tcPr>
            <w:tcW w:type="dxa" w:w="4961"/>
            <w:vAlign w:val="center"/>
            <w:shd w:fill="F5F8FA"/>
          </w:tcPr>
          <w:p>
            <w:pPr>
              <w:keepLines/>
              <w:spacing w:after="20" w:before="20" w:line="245" w:lineRule="auto"/>
            </w:pPr>
            <w:r>
              <w:rPr>
                <w:sz w:val="15"/>
              </w:rPr>
              <w:t>N/A, no evaluado, absent, D y pendiente no se confunden.</w:t>
            </w:r>
          </w:p>
        </w:tc>
      </w:tr>
      <w:tr>
        <w:trPr>
          <w:cantSplit/>
        </w:trPr>
        <w:tc>
          <w:tcPr>
            <w:tcW w:type="dxa" w:w="652"/>
            <w:vAlign w:val="center"/>
          </w:tcPr>
          <w:p>
            <w:pPr>
              <w:keepLines/>
              <w:spacing w:after="20" w:before="20" w:line="245" w:lineRule="auto"/>
            </w:pPr>
            <w:r>
              <w:rPr>
                <w:sz w:val="15"/>
              </w:rPr>
              <w:t>R-07</w:t>
            </w:r>
          </w:p>
        </w:tc>
        <w:tc>
          <w:tcPr>
            <w:tcW w:type="dxa" w:w="2608"/>
            <w:vAlign w:val="center"/>
          </w:tcPr>
          <w:p>
            <w:pPr>
              <w:keepLines/>
              <w:spacing w:after="20" w:before="20" w:line="245" w:lineRule="auto"/>
            </w:pPr>
            <w:r>
              <w:rPr>
                <w:sz w:val="15"/>
              </w:rPr>
              <w:t>Bloqueo parcial</w:t>
            </w:r>
          </w:p>
        </w:tc>
        <w:tc>
          <w:tcPr>
            <w:tcW w:type="dxa" w:w="1247"/>
            <w:vAlign w:val="center"/>
          </w:tcPr>
          <w:p>
            <w:pPr>
              <w:keepLines/>
              <w:spacing w:after="20" w:before="20" w:line="245" w:lineRule="auto"/>
            </w:pPr>
            <w:r>
              <w:rPr>
                <w:sz w:val="15"/>
              </w:rPr>
              <w:t>D-07</w:t>
            </w:r>
          </w:p>
        </w:tc>
        <w:tc>
          <w:tcPr>
            <w:tcW w:type="dxa" w:w="4961"/>
            <w:vAlign w:val="center"/>
          </w:tcPr>
          <w:p>
            <w:pPr>
              <w:keepLines/>
              <w:spacing w:after="20" w:before="20" w:line="245" w:lineRule="auto"/>
            </w:pPr>
            <w:r>
              <w:rPr>
                <w:sz w:val="15"/>
              </w:rPr>
              <w:t>Se puede bloquear sin Likert completo.</w:t>
            </w:r>
          </w:p>
        </w:tc>
      </w:tr>
      <w:tr>
        <w:trPr>
          <w:cantSplit/>
        </w:trPr>
        <w:tc>
          <w:tcPr>
            <w:tcW w:type="dxa" w:w="652"/>
            <w:vAlign w:val="center"/>
            <w:shd w:fill="F5F8FA"/>
          </w:tcPr>
          <w:p>
            <w:pPr>
              <w:keepLines/>
              <w:spacing w:after="20" w:before="20" w:line="245" w:lineRule="auto"/>
            </w:pPr>
            <w:r>
              <w:rPr>
                <w:sz w:val="15"/>
              </w:rPr>
              <w:t>R-08</w:t>
            </w:r>
          </w:p>
        </w:tc>
        <w:tc>
          <w:tcPr>
            <w:tcW w:type="dxa" w:w="2608"/>
            <w:vAlign w:val="center"/>
            <w:shd w:fill="F5F8FA"/>
          </w:tcPr>
          <w:p>
            <w:pPr>
              <w:keepLines/>
              <w:spacing w:after="20" w:before="20" w:line="245" w:lineRule="auto"/>
            </w:pPr>
            <w:r>
              <w:rPr>
                <w:sz w:val="15"/>
              </w:rPr>
              <w:t>Comparador de coherencia</w:t>
            </w:r>
          </w:p>
        </w:tc>
        <w:tc>
          <w:tcPr>
            <w:tcW w:type="dxa" w:w="1247"/>
            <w:vAlign w:val="center"/>
            <w:shd w:fill="F5F8FA"/>
          </w:tcPr>
          <w:p>
            <w:pPr>
              <w:keepLines/>
              <w:spacing w:after="20" w:before="20" w:line="245" w:lineRule="auto"/>
            </w:pPr>
            <w:r>
              <w:rPr>
                <w:sz w:val="15"/>
              </w:rPr>
              <w:t>D-08</w:t>
            </w:r>
          </w:p>
        </w:tc>
        <w:tc>
          <w:tcPr>
            <w:tcW w:type="dxa" w:w="4961"/>
            <w:vAlign w:val="center"/>
            <w:shd w:fill="F5F8FA"/>
          </w:tcPr>
          <w:p>
            <w:pPr>
              <w:keepLines/>
              <w:spacing w:after="20" w:before="20" w:line="245" w:lineRule="auto"/>
            </w:pPr>
            <w:r>
              <w:rPr>
                <w:sz w:val="15"/>
              </w:rPr>
              <w:t>Explicación por pares con posible override.</w:t>
            </w:r>
          </w:p>
        </w:tc>
      </w:tr>
      <w:tr>
        <w:trPr>
          <w:cantSplit/>
        </w:trPr>
        <w:tc>
          <w:tcPr>
            <w:tcW w:type="dxa" w:w="652"/>
            <w:vAlign w:val="center"/>
          </w:tcPr>
          <w:p>
            <w:pPr>
              <w:keepLines/>
              <w:spacing w:after="20" w:before="20" w:line="245" w:lineRule="auto"/>
            </w:pPr>
            <w:r>
              <w:rPr>
                <w:sz w:val="15"/>
              </w:rPr>
              <w:t>R-09</w:t>
            </w:r>
          </w:p>
        </w:tc>
        <w:tc>
          <w:tcPr>
            <w:tcW w:type="dxa" w:w="2608"/>
            <w:vAlign w:val="center"/>
          </w:tcPr>
          <w:p>
            <w:pPr>
              <w:keepLines/>
              <w:spacing w:after="20" w:before="20" w:line="245" w:lineRule="auto"/>
            </w:pPr>
            <w:r>
              <w:rPr>
                <w:sz w:val="15"/>
              </w:rPr>
              <w:t>Pesos exploratorios</w:t>
            </w:r>
          </w:p>
        </w:tc>
        <w:tc>
          <w:tcPr>
            <w:tcW w:type="dxa" w:w="1247"/>
            <w:vAlign w:val="center"/>
          </w:tcPr>
          <w:p>
            <w:pPr>
              <w:keepLines/>
              <w:spacing w:after="20" w:before="20" w:line="245" w:lineRule="auto"/>
            </w:pPr>
            <w:r>
              <w:rPr>
                <w:sz w:val="15"/>
              </w:rPr>
              <w:t>D-09</w:t>
            </w:r>
          </w:p>
        </w:tc>
        <w:tc>
          <w:tcPr>
            <w:tcW w:type="dxa" w:w="4961"/>
            <w:vAlign w:val="center"/>
          </w:tcPr>
          <w:p>
            <w:pPr>
              <w:keepLines/>
              <w:spacing w:after="20" w:before="20" w:line="245" w:lineRule="auto"/>
            </w:pPr>
            <w:r>
              <w:rPr>
                <w:sz w:val="15"/>
              </w:rPr>
              <w:t>Leave-One-Out y señalización de incertidumbre.</w:t>
            </w:r>
          </w:p>
        </w:tc>
      </w:tr>
      <w:tr>
        <w:trPr>
          <w:cantSplit/>
        </w:trPr>
        <w:tc>
          <w:tcPr>
            <w:tcW w:type="dxa" w:w="652"/>
            <w:vAlign w:val="center"/>
            <w:shd w:fill="F5F8FA"/>
          </w:tcPr>
          <w:p>
            <w:pPr>
              <w:keepLines/>
              <w:spacing w:after="20" w:before="20" w:line="245" w:lineRule="auto"/>
            </w:pPr>
            <w:r>
              <w:rPr>
                <w:sz w:val="15"/>
              </w:rPr>
              <w:t>R-10</w:t>
            </w:r>
          </w:p>
        </w:tc>
        <w:tc>
          <w:tcPr>
            <w:tcW w:type="dxa" w:w="2608"/>
            <w:vAlign w:val="center"/>
            <w:shd w:fill="F5F8FA"/>
          </w:tcPr>
          <w:p>
            <w:pPr>
              <w:keepLines/>
              <w:spacing w:after="20" w:before="20" w:line="245" w:lineRule="auto"/>
            </w:pPr>
            <w:r>
              <w:rPr>
                <w:sz w:val="15"/>
              </w:rPr>
              <w:t>No forzar 2-2-2</w:t>
            </w:r>
          </w:p>
        </w:tc>
        <w:tc>
          <w:tcPr>
            <w:tcW w:type="dxa" w:w="1247"/>
            <w:vAlign w:val="center"/>
            <w:shd w:fill="F5F8FA"/>
          </w:tcPr>
          <w:p>
            <w:pPr>
              <w:keepLines/>
              <w:spacing w:after="20" w:before="20" w:line="245" w:lineRule="auto"/>
            </w:pPr>
            <w:r>
              <w:rPr>
                <w:sz w:val="15"/>
              </w:rPr>
              <w:t>D-10</w:t>
            </w:r>
          </w:p>
        </w:tc>
        <w:tc>
          <w:tcPr>
            <w:tcW w:type="dxa" w:w="4961"/>
            <w:vAlign w:val="center"/>
            <w:shd w:fill="F5F8FA"/>
          </w:tcPr>
          <w:p>
            <w:pPr>
              <w:keepLines/>
              <w:spacing w:after="20" w:before="20" w:line="245" w:lineRule="auto"/>
            </w:pPr>
            <w:r>
              <w:rPr>
                <w:sz w:val="15"/>
              </w:rPr>
              <w:t>Cualquier distribución de seis se evalúa por funciones.</w:t>
            </w:r>
          </w:p>
        </w:tc>
      </w:tr>
      <w:tr>
        <w:trPr>
          <w:cantSplit/>
        </w:trPr>
        <w:tc>
          <w:tcPr>
            <w:tcW w:type="dxa" w:w="652"/>
            <w:vAlign w:val="center"/>
          </w:tcPr>
          <w:p>
            <w:pPr>
              <w:keepLines/>
              <w:spacing w:after="20" w:before="20" w:line="245" w:lineRule="auto"/>
            </w:pPr>
            <w:r>
              <w:rPr>
                <w:sz w:val="15"/>
              </w:rPr>
              <w:t>R-11</w:t>
            </w:r>
          </w:p>
        </w:tc>
        <w:tc>
          <w:tcPr>
            <w:tcW w:type="dxa" w:w="2608"/>
            <w:vAlign w:val="center"/>
          </w:tcPr>
          <w:p>
            <w:pPr>
              <w:keepLines/>
              <w:spacing w:after="20" w:before="20" w:line="245" w:lineRule="auto"/>
            </w:pPr>
            <w:r>
              <w:rPr>
                <w:sz w:val="15"/>
              </w:rPr>
              <w:t>Contención de recursos</w:t>
            </w:r>
          </w:p>
        </w:tc>
        <w:tc>
          <w:tcPr>
            <w:tcW w:type="dxa" w:w="1247"/>
            <w:vAlign w:val="center"/>
          </w:tcPr>
          <w:p>
            <w:pPr>
              <w:keepLines/>
              <w:spacing w:after="20" w:before="20" w:line="245" w:lineRule="auto"/>
            </w:pPr>
            <w:r>
              <w:rPr>
                <w:sz w:val="15"/>
              </w:rPr>
              <w:t>D-11</w:t>
            </w:r>
          </w:p>
        </w:tc>
        <w:tc>
          <w:tcPr>
            <w:tcW w:type="dxa" w:w="4961"/>
            <w:vAlign w:val="center"/>
          </w:tcPr>
          <w:p>
            <w:pPr>
              <w:keepLines/>
              <w:spacing w:after="20" w:before="20" w:line="245" w:lineRule="auto"/>
            </w:pPr>
            <w:r>
              <w:rPr>
                <w:sz w:val="15"/>
              </w:rPr>
              <w:t>No convertir Likert en cantidad; modelar demanda/capacidad.</w:t>
            </w:r>
          </w:p>
        </w:tc>
      </w:tr>
      <w:tr>
        <w:trPr>
          <w:cantSplit/>
        </w:trPr>
        <w:tc>
          <w:tcPr>
            <w:tcW w:type="dxa" w:w="652"/>
            <w:vAlign w:val="center"/>
            <w:shd w:fill="F5F8FA"/>
          </w:tcPr>
          <w:p>
            <w:pPr>
              <w:keepLines/>
              <w:spacing w:after="20" w:before="20" w:line="245" w:lineRule="auto"/>
            </w:pPr>
            <w:r>
              <w:rPr>
                <w:sz w:val="15"/>
              </w:rPr>
              <w:t>R-12</w:t>
            </w:r>
          </w:p>
        </w:tc>
        <w:tc>
          <w:tcPr>
            <w:tcW w:type="dxa" w:w="2608"/>
            <w:vAlign w:val="center"/>
            <w:shd w:fill="F5F8FA"/>
          </w:tcPr>
          <w:p>
            <w:pPr>
              <w:keepLines/>
              <w:spacing w:after="20" w:before="20" w:line="245" w:lineRule="auto"/>
            </w:pPr>
            <w:r>
              <w:rPr>
                <w:sz w:val="15"/>
              </w:rPr>
              <w:t>Sinergias compatibles</w:t>
            </w:r>
          </w:p>
        </w:tc>
        <w:tc>
          <w:tcPr>
            <w:tcW w:type="dxa" w:w="1247"/>
            <w:vAlign w:val="center"/>
            <w:shd w:fill="F5F8FA"/>
          </w:tcPr>
          <w:p>
            <w:pPr>
              <w:keepLines/>
              <w:spacing w:after="20" w:before="20" w:line="245" w:lineRule="auto"/>
            </w:pPr>
            <w:r>
              <w:rPr>
                <w:sz w:val="15"/>
              </w:rPr>
              <w:t>D-12</w:t>
            </w:r>
          </w:p>
        </w:tc>
        <w:tc>
          <w:tcPr>
            <w:tcW w:type="dxa" w:w="4961"/>
            <w:vAlign w:val="center"/>
            <w:shd w:fill="F5F8FA"/>
          </w:tcPr>
          <w:p>
            <w:pPr>
              <w:keepLines/>
              <w:spacing w:after="20" w:before="20" w:line="245" w:lineRule="auto"/>
            </w:pPr>
            <w:r>
              <w:rPr>
                <w:sz w:val="15"/>
              </w:rPr>
              <w:t>Verificar ventana, alcance y target antes de confirmar.</w:t>
            </w:r>
          </w:p>
        </w:tc>
      </w:tr>
      <w:tr>
        <w:trPr>
          <w:cantSplit/>
        </w:trPr>
        <w:tc>
          <w:tcPr>
            <w:tcW w:type="dxa" w:w="652"/>
            <w:vAlign w:val="center"/>
          </w:tcPr>
          <w:p>
            <w:pPr>
              <w:keepLines/>
              <w:spacing w:after="20" w:before="20" w:line="245" w:lineRule="auto"/>
            </w:pPr>
            <w:r>
              <w:rPr>
                <w:sz w:val="15"/>
              </w:rPr>
              <w:t>R-13</w:t>
            </w:r>
          </w:p>
        </w:tc>
        <w:tc>
          <w:tcPr>
            <w:tcW w:type="dxa" w:w="2608"/>
            <w:vAlign w:val="center"/>
          </w:tcPr>
          <w:p>
            <w:pPr>
              <w:keepLines/>
              <w:spacing w:after="20" w:before="20" w:line="245" w:lineRule="auto"/>
            </w:pPr>
            <w:r>
              <w:rPr>
                <w:sz w:val="15"/>
              </w:rPr>
              <w:t>Matchup dos direcciones</w:t>
            </w:r>
          </w:p>
        </w:tc>
        <w:tc>
          <w:tcPr>
            <w:tcW w:type="dxa" w:w="1247"/>
            <w:vAlign w:val="center"/>
          </w:tcPr>
          <w:p>
            <w:pPr>
              <w:keepLines/>
              <w:spacing w:after="20" w:before="20" w:line="245" w:lineRule="auto"/>
            </w:pPr>
            <w:r>
              <w:rPr>
                <w:sz w:val="15"/>
              </w:rPr>
              <w:t>D-13</w:t>
            </w:r>
          </w:p>
        </w:tc>
        <w:tc>
          <w:tcPr>
            <w:tcW w:type="dxa" w:w="4961"/>
            <w:vAlign w:val="center"/>
          </w:tcPr>
          <w:p>
            <w:pPr>
              <w:keepLines/>
              <w:spacing w:after="20" w:before="20" w:line="245" w:lineRule="auto"/>
            </w:pPr>
            <w:r>
              <w:rPr>
                <w:sz w:val="15"/>
              </w:rPr>
              <w:t>Estados de rutas por A→B y B→A.</w:t>
            </w:r>
          </w:p>
        </w:tc>
      </w:tr>
      <w:tr>
        <w:trPr>
          <w:cantSplit/>
        </w:trPr>
        <w:tc>
          <w:tcPr>
            <w:tcW w:type="dxa" w:w="652"/>
            <w:vAlign w:val="center"/>
            <w:shd w:fill="F5F8FA"/>
          </w:tcPr>
          <w:p>
            <w:pPr>
              <w:keepLines/>
              <w:spacing w:after="20" w:before="20" w:line="245" w:lineRule="auto"/>
            </w:pPr>
            <w:r>
              <w:rPr>
                <w:sz w:val="15"/>
              </w:rPr>
              <w:t>R-14</w:t>
            </w:r>
          </w:p>
        </w:tc>
        <w:tc>
          <w:tcPr>
            <w:tcW w:type="dxa" w:w="2608"/>
            <w:vAlign w:val="center"/>
            <w:shd w:fill="F5F8FA"/>
          </w:tcPr>
          <w:p>
            <w:pPr>
              <w:keepLines/>
              <w:spacing w:after="20" w:before="20" w:line="245" w:lineRule="auto"/>
            </w:pPr>
            <w:r>
              <w:rPr>
                <w:sz w:val="15"/>
              </w:rPr>
              <w:t>Explicabilidad/procedencia</w:t>
            </w:r>
          </w:p>
        </w:tc>
        <w:tc>
          <w:tcPr>
            <w:tcW w:type="dxa" w:w="1247"/>
            <w:vAlign w:val="center"/>
            <w:shd w:fill="F5F8FA"/>
          </w:tcPr>
          <w:p>
            <w:pPr>
              <w:keepLines/>
              <w:spacing w:after="20" w:before="20" w:line="245" w:lineRule="auto"/>
            </w:pPr>
            <w:r>
              <w:rPr>
                <w:sz w:val="15"/>
              </w:rPr>
              <w:t>D-14</w:t>
            </w:r>
          </w:p>
        </w:tc>
        <w:tc>
          <w:tcPr>
            <w:tcW w:type="dxa" w:w="4961"/>
            <w:vAlign w:val="center"/>
            <w:shd w:fill="F5F8FA"/>
          </w:tcPr>
          <w:p>
            <w:pPr>
              <w:keepLines/>
              <w:spacing w:after="20" w:before="20" w:line="245" w:lineRule="auto"/>
            </w:pPr>
            <w:r>
              <w:rPr>
                <w:sz w:val="15"/>
              </w:rPr>
              <w:t>Hallazgo enlazado a regla, evidencia y limitaciones.</w:t>
            </w:r>
          </w:p>
        </w:tc>
      </w:tr>
      <w:tr>
        <w:trPr>
          <w:cantSplit/>
        </w:trPr>
        <w:tc>
          <w:tcPr>
            <w:tcW w:type="dxa" w:w="652"/>
            <w:vAlign w:val="center"/>
          </w:tcPr>
          <w:p>
            <w:pPr>
              <w:keepLines/>
              <w:spacing w:after="20" w:before="20" w:line="245" w:lineRule="auto"/>
            </w:pPr>
            <w:r>
              <w:rPr>
                <w:sz w:val="15"/>
              </w:rPr>
              <w:t>R-15</w:t>
            </w:r>
          </w:p>
        </w:tc>
        <w:tc>
          <w:tcPr>
            <w:tcW w:type="dxa" w:w="2608"/>
            <w:vAlign w:val="center"/>
          </w:tcPr>
          <w:p>
            <w:pPr>
              <w:keepLines/>
              <w:spacing w:after="20" w:before="20" w:line="245" w:lineRule="auto"/>
            </w:pPr>
            <w:r>
              <w:rPr>
                <w:sz w:val="15"/>
              </w:rPr>
              <w:t>Modelo por parche</w:t>
            </w:r>
          </w:p>
        </w:tc>
        <w:tc>
          <w:tcPr>
            <w:tcW w:type="dxa" w:w="1247"/>
            <w:vAlign w:val="center"/>
          </w:tcPr>
          <w:p>
            <w:pPr>
              <w:keepLines/>
              <w:spacing w:after="20" w:before="20" w:line="245" w:lineRule="auto"/>
            </w:pPr>
            <w:r>
              <w:rPr>
                <w:sz w:val="15"/>
              </w:rPr>
              <w:t>D-15</w:t>
            </w:r>
          </w:p>
        </w:tc>
        <w:tc>
          <w:tcPr>
            <w:tcW w:type="dxa" w:w="4961"/>
            <w:vAlign w:val="center"/>
          </w:tcPr>
          <w:p>
            <w:pPr>
              <w:keepLines/>
              <w:spacing w:after="20" w:before="20" w:line="245" w:lineRule="auto"/>
            </w:pPr>
            <w:r>
              <w:rPr>
                <w:sz w:val="15"/>
              </w:rPr>
              <w:t>Migración sin reinterpretar snapshots.</w:t>
            </w:r>
          </w:p>
        </w:tc>
      </w:tr>
      <w:tr>
        <w:trPr>
          <w:cantSplit/>
        </w:trPr>
        <w:tc>
          <w:tcPr>
            <w:tcW w:type="dxa" w:w="652"/>
            <w:vAlign w:val="center"/>
            <w:shd w:fill="F5F8FA"/>
          </w:tcPr>
          <w:p>
            <w:pPr>
              <w:keepLines/>
              <w:spacing w:after="20" w:before="20" w:line="245" w:lineRule="auto"/>
            </w:pPr>
            <w:r>
              <w:rPr>
                <w:sz w:val="15"/>
              </w:rPr>
              <w:t>R-16</w:t>
            </w:r>
          </w:p>
        </w:tc>
        <w:tc>
          <w:tcPr>
            <w:tcW w:type="dxa" w:w="2608"/>
            <w:vAlign w:val="center"/>
            <w:shd w:fill="F5F8FA"/>
          </w:tcPr>
          <w:p>
            <w:pPr>
              <w:keepLines/>
              <w:spacing w:after="20" w:before="20" w:line="245" w:lineRule="auto"/>
            </w:pPr>
            <w:r>
              <w:rPr>
                <w:sz w:val="15"/>
              </w:rPr>
              <w:t>GitHub Pages y control local</w:t>
            </w:r>
          </w:p>
        </w:tc>
        <w:tc>
          <w:tcPr>
            <w:tcW w:type="dxa" w:w="1247"/>
            <w:vAlign w:val="center"/>
            <w:shd w:fill="F5F8FA"/>
          </w:tcPr>
          <w:p>
            <w:pPr>
              <w:keepLines/>
              <w:spacing w:after="20" w:before="20" w:line="245" w:lineRule="auto"/>
            </w:pPr>
            <w:r>
              <w:rPr>
                <w:sz w:val="15"/>
              </w:rPr>
              <w:t>D-16</w:t>
            </w:r>
          </w:p>
        </w:tc>
        <w:tc>
          <w:tcPr>
            <w:tcW w:type="dxa" w:w="4961"/>
            <w:vAlign w:val="center"/>
            <w:shd w:fill="F5F8FA"/>
          </w:tcPr>
          <w:p>
            <w:pPr>
              <w:keepLines/>
              <w:spacing w:after="20" w:before="20" w:line="245" w:lineRule="auto"/>
            </w:pPr>
            <w:r>
              <w:rPr>
                <w:sz w:val="15"/>
              </w:rPr>
              <w:t>Carga estática, persistencia y JSON import/export.</w:t>
            </w:r>
          </w:p>
        </w:tc>
      </w:tr>
      <w:tr>
        <w:trPr>
          <w:cantSplit/>
        </w:trPr>
        <w:tc>
          <w:tcPr>
            <w:tcW w:type="dxa" w:w="652"/>
            <w:vAlign w:val="center"/>
          </w:tcPr>
          <w:p>
            <w:pPr>
              <w:keepLines/>
              <w:spacing w:after="20" w:before="20" w:line="245" w:lineRule="auto"/>
            </w:pPr>
            <w:r>
              <w:rPr>
                <w:sz w:val="15"/>
              </w:rPr>
              <w:t>R-17</w:t>
            </w:r>
          </w:p>
        </w:tc>
        <w:tc>
          <w:tcPr>
            <w:tcW w:type="dxa" w:w="2608"/>
            <w:vAlign w:val="center"/>
          </w:tcPr>
          <w:p>
            <w:pPr>
              <w:keepLines/>
              <w:spacing w:after="20" w:before="20" w:line="245" w:lineRule="auto"/>
            </w:pPr>
            <w:r>
              <w:rPr>
                <w:sz w:val="15"/>
              </w:rPr>
              <w:t>Referencia editable por fork</w:t>
            </w:r>
          </w:p>
        </w:tc>
        <w:tc>
          <w:tcPr>
            <w:tcW w:type="dxa" w:w="1247"/>
            <w:vAlign w:val="center"/>
          </w:tcPr>
          <w:p>
            <w:pPr>
              <w:keepLines/>
              <w:spacing w:after="20" w:before="20" w:line="245" w:lineRule="auto"/>
            </w:pPr>
            <w:r>
              <w:rPr>
                <w:sz w:val="15"/>
              </w:rPr>
              <w:t>D-17</w:t>
            </w:r>
          </w:p>
        </w:tc>
        <w:tc>
          <w:tcPr>
            <w:tcW w:type="dxa" w:w="4961"/>
            <w:vAlign w:val="center"/>
          </w:tcPr>
          <w:p>
            <w:pPr>
              <w:keepLines/>
              <w:spacing w:after="20" w:before="20" w:line="245" w:lineRule="auto"/>
            </w:pPr>
            <w:r>
              <w:rPr>
                <w:sz w:val="15"/>
              </w:rPr>
              <w:t>Reference read-only; modelo personal independiente.</w:t>
            </w:r>
          </w:p>
        </w:tc>
      </w:tr>
      <w:tr>
        <w:trPr>
          <w:cantSplit/>
        </w:trPr>
        <w:tc>
          <w:tcPr>
            <w:tcW w:type="dxa" w:w="652"/>
            <w:vAlign w:val="center"/>
            <w:shd w:fill="F5F8FA"/>
          </w:tcPr>
          <w:p>
            <w:pPr>
              <w:keepLines/>
              <w:spacing w:after="20" w:before="20" w:line="245" w:lineRule="auto"/>
            </w:pPr>
            <w:r>
              <w:rPr>
                <w:sz w:val="15"/>
              </w:rPr>
              <w:t>R-18</w:t>
            </w:r>
          </w:p>
        </w:tc>
        <w:tc>
          <w:tcPr>
            <w:tcW w:type="dxa" w:w="2608"/>
            <w:vAlign w:val="center"/>
            <w:shd w:fill="F5F8FA"/>
          </w:tcPr>
          <w:p>
            <w:pPr>
              <w:keepLines/>
              <w:spacing w:after="20" w:before="20" w:line="245" w:lineRule="auto"/>
            </w:pPr>
            <w:r>
              <w:rPr>
                <w:sz w:val="15"/>
              </w:rPr>
              <w:t>No win probabilities ficticias</w:t>
            </w:r>
          </w:p>
        </w:tc>
        <w:tc>
          <w:tcPr>
            <w:tcW w:type="dxa" w:w="1247"/>
            <w:vAlign w:val="center"/>
            <w:shd w:fill="F5F8FA"/>
          </w:tcPr>
          <w:p>
            <w:pPr>
              <w:keepLines/>
              <w:spacing w:after="20" w:before="20" w:line="245" w:lineRule="auto"/>
            </w:pPr>
            <w:r>
              <w:rPr>
                <w:sz w:val="15"/>
              </w:rPr>
              <w:t>D-18</w:t>
            </w:r>
          </w:p>
        </w:tc>
        <w:tc>
          <w:tcPr>
            <w:tcW w:type="dxa" w:w="4961"/>
            <w:vAlign w:val="center"/>
            <w:shd w:fill="F5F8FA"/>
          </w:tcPr>
          <w:p>
            <w:pPr>
              <w:keepLines/>
              <w:spacing w:after="20" w:before="20" w:line="245" w:lineRule="auto"/>
            </w:pPr>
            <w:r>
              <w:rPr>
                <w:sz w:val="15"/>
              </w:rPr>
              <w:t>Sin porcentajes de victoria generados de Likert.</w:t>
            </w:r>
          </w:p>
        </w:tc>
      </w:tr>
    </w:tbl>
    <w:p>
      <w:pPr>
        <w:spacing w:after="0"/>
      </w:pPr>
    </w:p>
    <w:p>
      <w:pPr>
        <w:pStyle w:val="Heading1"/>
      </w:pPr>
      <w:r>
        <w:t>12. Registro de decisiones (Decision Log)</w:t>
      </w:r>
    </w:p>
    <w:tbl>
      <w:tblPr>
        <w:tblStyle w:val="TableGrid"/>
        <w:tblW w:type="auto" w:w="0"/>
        <w:jc w:val="center"/>
        <w:tblLayout w:type="fixed"/>
        <w:tblLook w:firstColumn="1" w:firstRow="1" w:lastColumn="0" w:lastRow="0" w:noHBand="0" w:noVBand="1" w:val="04A0"/>
      </w:tblPr>
      <w:tblGrid>
        <w:gridCol w:w="737"/>
        <w:gridCol w:w="3402"/>
        <w:gridCol w:w="1701"/>
        <w:gridCol w:w="3628"/>
      </w:tblGrid>
      <w:tr>
        <w:trPr>
          <w:tblHeader/>
          <w:cantSplit/>
        </w:trPr>
        <w:tc>
          <w:tcPr>
            <w:tcW w:type="dxa" w:w="2395"/>
            <w:shd w:fill="13253B"/>
          </w:tcPr>
          <w:p>
            <w:pPr>
              <w:spacing w:after="0"/>
            </w:pPr>
            <w:r>
              <w:rPr>
                <w:b/>
                <w:color w:val="FFFFFF"/>
                <w:sz w:val="15"/>
              </w:rPr>
              <w:t>ID</w:t>
            </w:r>
          </w:p>
        </w:tc>
        <w:tc>
          <w:tcPr>
            <w:tcW w:type="dxa" w:w="2395"/>
            <w:shd w:fill="13253B"/>
          </w:tcPr>
          <w:p>
            <w:pPr>
              <w:spacing w:after="0"/>
            </w:pPr>
            <w:r>
              <w:rPr>
                <w:b/>
                <w:color w:val="FFFFFF"/>
                <w:sz w:val="15"/>
              </w:rPr>
              <w:t>Decisión</w:t>
            </w:r>
          </w:p>
        </w:tc>
        <w:tc>
          <w:tcPr>
            <w:tcW w:type="dxa" w:w="2395"/>
            <w:shd w:fill="13253B"/>
          </w:tcPr>
          <w:p>
            <w:pPr>
              <w:spacing w:after="0"/>
            </w:pPr>
            <w:r>
              <w:rPr>
                <w:b/>
                <w:color w:val="FFFFFF"/>
                <w:sz w:val="15"/>
              </w:rPr>
              <w:t>Estado</w:t>
            </w:r>
          </w:p>
        </w:tc>
        <w:tc>
          <w:tcPr>
            <w:tcW w:type="dxa" w:w="2395"/>
            <w:shd w:fill="13253B"/>
          </w:tcPr>
          <w:p>
            <w:pPr>
              <w:spacing w:after="0"/>
            </w:pPr>
            <w:r>
              <w:rPr>
                <w:b/>
                <w:color w:val="FFFFFF"/>
                <w:sz w:val="15"/>
              </w:rPr>
              <w:t>Motivo / impacto</w:t>
            </w:r>
          </w:p>
        </w:tc>
      </w:tr>
      <w:tr>
        <w:trPr>
          <w:cantSplit/>
        </w:trPr>
        <w:tc>
          <w:tcPr>
            <w:tcW w:type="dxa" w:w="737"/>
            <w:vAlign w:val="center"/>
          </w:tcPr>
          <w:p>
            <w:pPr>
              <w:keepLines/>
              <w:spacing w:after="20" w:before="20" w:line="245" w:lineRule="auto"/>
            </w:pPr>
            <w:r>
              <w:rPr>
                <w:sz w:val="15"/>
              </w:rPr>
              <w:t>D-01</w:t>
            </w:r>
          </w:p>
        </w:tc>
        <w:tc>
          <w:tcPr>
            <w:tcW w:type="dxa" w:w="3402"/>
            <w:vAlign w:val="center"/>
          </w:tcPr>
          <w:p>
            <w:pPr>
              <w:keepLines/>
              <w:spacing w:after="20" w:before="20" w:line="245" w:lineRule="auto"/>
            </w:pPr>
            <w:r>
              <w:rPr>
                <w:sz w:val="15"/>
              </w:rPr>
              <w:t>9 subroles en 3 categorías</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Clasificación por función.</w:t>
            </w:r>
          </w:p>
        </w:tc>
      </w:tr>
      <w:tr>
        <w:trPr>
          <w:cantSplit/>
        </w:trPr>
        <w:tc>
          <w:tcPr>
            <w:tcW w:type="dxa" w:w="737"/>
            <w:vAlign w:val="center"/>
            <w:shd w:fill="F5F8FA"/>
          </w:tcPr>
          <w:p>
            <w:pPr>
              <w:keepLines/>
              <w:spacing w:after="20" w:before="20" w:line="245" w:lineRule="auto"/>
            </w:pPr>
            <w:r>
              <w:rPr>
                <w:sz w:val="15"/>
              </w:rPr>
              <w:t>D-02</w:t>
            </w:r>
          </w:p>
        </w:tc>
        <w:tc>
          <w:tcPr>
            <w:tcW w:type="dxa" w:w="3402"/>
            <w:vAlign w:val="center"/>
            <w:shd w:fill="F5F8FA"/>
          </w:tcPr>
          <w:p>
            <w:pPr>
              <w:keepLines/>
              <w:spacing w:after="20" w:before="20" w:line="245" w:lineRule="auto"/>
            </w:pPr>
            <w:r>
              <w:rPr>
                <w:sz w:val="15"/>
              </w:rPr>
              <w:t>3 tableros simultáneos</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Comparabilidad visual; no filtrar a uno solo.</w:t>
            </w:r>
          </w:p>
        </w:tc>
      </w:tr>
      <w:tr>
        <w:trPr>
          <w:cantSplit/>
        </w:trPr>
        <w:tc>
          <w:tcPr>
            <w:tcW w:type="dxa" w:w="737"/>
            <w:vAlign w:val="center"/>
          </w:tcPr>
          <w:p>
            <w:pPr>
              <w:keepLines/>
              <w:spacing w:after="20" w:before="20" w:line="245" w:lineRule="auto"/>
            </w:pPr>
            <w:r>
              <w:rPr>
                <w:sz w:val="15"/>
              </w:rPr>
              <w:t>D-03</w:t>
            </w:r>
          </w:p>
        </w:tc>
        <w:tc>
          <w:tcPr>
            <w:tcW w:type="dxa" w:w="3402"/>
            <w:vAlign w:val="center"/>
          </w:tcPr>
          <w:p>
            <w:pPr>
              <w:keepLines/>
              <w:spacing w:after="20" w:before="20" w:line="245" w:lineRule="auto"/>
            </w:pPr>
            <w:r>
              <w:rPr>
                <w:sz w:val="15"/>
              </w:rPr>
              <w:t>Hero × Subrole como unidad</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Valoraciones independientes.</w:t>
            </w:r>
          </w:p>
        </w:tc>
      </w:tr>
      <w:tr>
        <w:trPr>
          <w:cantSplit/>
        </w:trPr>
        <w:tc>
          <w:tcPr>
            <w:tcW w:type="dxa" w:w="737"/>
            <w:vAlign w:val="center"/>
            <w:shd w:fill="F5F8FA"/>
          </w:tcPr>
          <w:p>
            <w:pPr>
              <w:keepLines/>
              <w:spacing w:after="20" w:before="20" w:line="245" w:lineRule="auto"/>
            </w:pPr>
            <w:r>
              <w:rPr>
                <w:sz w:val="15"/>
              </w:rPr>
              <w:t>D-04</w:t>
            </w:r>
          </w:p>
        </w:tc>
        <w:tc>
          <w:tcPr>
            <w:tcW w:type="dxa" w:w="3402"/>
            <w:vAlign w:val="center"/>
            <w:shd w:fill="F5F8FA"/>
          </w:tcPr>
          <w:p>
            <w:pPr>
              <w:keepLines/>
              <w:spacing w:after="20" w:before="20" w:line="245" w:lineRule="auto"/>
            </w:pPr>
            <w:r>
              <w:rPr>
                <w:sz w:val="15"/>
              </w:rPr>
              <w:t>Tier manual S–D + N/A</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Evita agregación simplista.</w:t>
            </w:r>
          </w:p>
        </w:tc>
      </w:tr>
      <w:tr>
        <w:trPr>
          <w:cantSplit/>
        </w:trPr>
        <w:tc>
          <w:tcPr>
            <w:tcW w:type="dxa" w:w="737"/>
            <w:vAlign w:val="center"/>
          </w:tcPr>
          <w:p>
            <w:pPr>
              <w:keepLines/>
              <w:spacing w:after="20" w:before="20" w:line="245" w:lineRule="auto"/>
            </w:pPr>
            <w:r>
              <w:rPr>
                <w:sz w:val="15"/>
              </w:rPr>
              <w:t>D-05</w:t>
            </w:r>
          </w:p>
        </w:tc>
        <w:tc>
          <w:tcPr>
            <w:tcW w:type="dxa" w:w="3402"/>
            <w:vAlign w:val="center"/>
          </w:tcPr>
          <w:p>
            <w:pPr>
              <w:keepLines/>
              <w:spacing w:after="20" w:before="20" w:line="245" w:lineRule="auto"/>
            </w:pPr>
            <w:r>
              <w:rPr>
                <w:sz w:val="15"/>
              </w:rPr>
              <w:t>Tres Likert contextuales</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Minimiza fatiga y mantiene comparabilidad.</w:t>
            </w:r>
          </w:p>
        </w:tc>
      </w:tr>
      <w:tr>
        <w:trPr>
          <w:cantSplit/>
        </w:trPr>
        <w:tc>
          <w:tcPr>
            <w:tcW w:type="dxa" w:w="737"/>
            <w:vAlign w:val="center"/>
            <w:shd w:fill="F5F8FA"/>
          </w:tcPr>
          <w:p>
            <w:pPr>
              <w:keepLines/>
              <w:spacing w:after="20" w:before="20" w:line="245" w:lineRule="auto"/>
            </w:pPr>
            <w:r>
              <w:rPr>
                <w:sz w:val="15"/>
              </w:rPr>
              <w:t>D-06</w:t>
            </w:r>
          </w:p>
        </w:tc>
        <w:tc>
          <w:tcPr>
            <w:tcW w:type="dxa" w:w="3402"/>
            <w:vAlign w:val="center"/>
            <w:shd w:fill="F5F8FA"/>
          </w:tcPr>
          <w:p>
            <w:pPr>
              <w:keepLines/>
              <w:spacing w:after="20" w:before="20" w:line="245" w:lineRule="auto"/>
            </w:pPr>
            <w:r>
              <w:rPr>
                <w:sz w:val="15"/>
              </w:rPr>
              <w:t>Estados desconocidos explícitos</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Impide inferencias falsas.</w:t>
            </w:r>
          </w:p>
        </w:tc>
      </w:tr>
      <w:tr>
        <w:trPr>
          <w:cantSplit/>
        </w:trPr>
        <w:tc>
          <w:tcPr>
            <w:tcW w:type="dxa" w:w="737"/>
            <w:vAlign w:val="center"/>
          </w:tcPr>
          <w:p>
            <w:pPr>
              <w:keepLines/>
              <w:spacing w:after="20" w:before="20" w:line="245" w:lineRule="auto"/>
            </w:pPr>
            <w:r>
              <w:rPr>
                <w:sz w:val="15"/>
              </w:rPr>
              <w:t>D-07</w:t>
            </w:r>
          </w:p>
        </w:tc>
        <w:tc>
          <w:tcPr>
            <w:tcW w:type="dxa" w:w="3402"/>
            <w:vAlign w:val="center"/>
          </w:tcPr>
          <w:p>
            <w:pPr>
              <w:keepLines/>
              <w:spacing w:after="20" w:before="20" w:line="245" w:lineRule="auto"/>
            </w:pPr>
            <w:r>
              <w:rPr>
                <w:sz w:val="15"/>
              </w:rPr>
              <w:t>Lock sin perfil completo</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Permite clasificar sin formulario.</w:t>
            </w:r>
          </w:p>
        </w:tc>
      </w:tr>
      <w:tr>
        <w:trPr>
          <w:cantSplit/>
        </w:trPr>
        <w:tc>
          <w:tcPr>
            <w:tcW w:type="dxa" w:w="737"/>
            <w:vAlign w:val="center"/>
            <w:shd w:fill="F5F8FA"/>
          </w:tcPr>
          <w:p>
            <w:pPr>
              <w:keepLines/>
              <w:spacing w:after="20" w:before="20" w:line="245" w:lineRule="auto"/>
            </w:pPr>
            <w:r>
              <w:rPr>
                <w:sz w:val="15"/>
              </w:rPr>
              <w:t>D-08</w:t>
            </w:r>
          </w:p>
        </w:tc>
        <w:tc>
          <w:tcPr>
            <w:tcW w:type="dxa" w:w="3402"/>
            <w:vAlign w:val="center"/>
            <w:shd w:fill="F5F8FA"/>
          </w:tcPr>
          <w:p>
            <w:pPr>
              <w:keepLines/>
              <w:spacing w:after="20" w:before="20" w:line="245" w:lineRule="auto"/>
            </w:pPr>
            <w:r>
              <w:rPr>
                <w:sz w:val="15"/>
              </w:rPr>
              <w:t>Consistency Engine separado</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Dominancia y revisión contextual.</w:t>
            </w:r>
          </w:p>
        </w:tc>
      </w:tr>
      <w:tr>
        <w:trPr>
          <w:cantSplit/>
        </w:trPr>
        <w:tc>
          <w:tcPr>
            <w:tcW w:type="dxa" w:w="737"/>
            <w:vAlign w:val="center"/>
          </w:tcPr>
          <w:p>
            <w:pPr>
              <w:keepLines/>
              <w:spacing w:after="20" w:before="20" w:line="245" w:lineRule="auto"/>
            </w:pPr>
            <w:r>
              <w:rPr>
                <w:sz w:val="15"/>
              </w:rPr>
              <w:t>D-09</w:t>
            </w:r>
          </w:p>
        </w:tc>
        <w:tc>
          <w:tcPr>
            <w:tcW w:type="dxa" w:w="3402"/>
            <w:vAlign w:val="center"/>
          </w:tcPr>
          <w:p>
            <w:pPr>
              <w:keepLines/>
              <w:spacing w:after="20" w:before="20" w:line="245" w:lineRule="auto"/>
            </w:pPr>
            <w:r>
              <w:rPr>
                <w:sz w:val="15"/>
              </w:rPr>
              <w:t>Priority Engine exploratorio</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Sin umbral n=20 obligatorio.</w:t>
            </w:r>
          </w:p>
        </w:tc>
      </w:tr>
      <w:tr>
        <w:trPr>
          <w:cantSplit/>
        </w:trPr>
        <w:tc>
          <w:tcPr>
            <w:tcW w:type="dxa" w:w="737"/>
            <w:vAlign w:val="center"/>
            <w:shd w:fill="F5F8FA"/>
          </w:tcPr>
          <w:p>
            <w:pPr>
              <w:keepLines/>
              <w:spacing w:after="20" w:before="20" w:line="245" w:lineRule="auto"/>
            </w:pPr>
            <w:r>
              <w:rPr>
                <w:sz w:val="15"/>
              </w:rPr>
              <w:t>D-10</w:t>
            </w:r>
          </w:p>
        </w:tc>
        <w:tc>
          <w:tcPr>
            <w:tcW w:type="dxa" w:w="3402"/>
            <w:vAlign w:val="center"/>
            <w:shd w:fill="F5F8FA"/>
          </w:tcPr>
          <w:p>
            <w:pPr>
              <w:keepLines/>
              <w:spacing w:after="20" w:before="20" w:line="245" w:lineRule="auto"/>
            </w:pPr>
            <w:r>
              <w:rPr>
                <w:sz w:val="15"/>
              </w:rPr>
              <w:t>No 2-2-2 forzado</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Evaluación por responsabilidades.</w:t>
            </w:r>
          </w:p>
        </w:tc>
      </w:tr>
      <w:tr>
        <w:trPr>
          <w:cantSplit/>
        </w:trPr>
        <w:tc>
          <w:tcPr>
            <w:tcW w:type="dxa" w:w="737"/>
            <w:vAlign w:val="center"/>
          </w:tcPr>
          <w:p>
            <w:pPr>
              <w:keepLines/>
              <w:spacing w:after="20" w:before="20" w:line="245" w:lineRule="auto"/>
            </w:pPr>
            <w:r>
              <w:rPr>
                <w:sz w:val="15"/>
              </w:rPr>
              <w:t>D-11</w:t>
            </w:r>
          </w:p>
        </w:tc>
        <w:tc>
          <w:tcPr>
            <w:tcW w:type="dxa" w:w="3402"/>
            <w:vAlign w:val="center"/>
          </w:tcPr>
          <w:p>
            <w:pPr>
              <w:keepLines/>
              <w:spacing w:after="20" w:before="20" w:line="245" w:lineRule="auto"/>
            </w:pPr>
            <w:r>
              <w:rPr>
                <w:sz w:val="15"/>
              </w:rPr>
              <w:t>Recurso explícito ≠ Likert</w:t>
            </w:r>
          </w:p>
        </w:tc>
        <w:tc>
          <w:tcPr>
            <w:tcW w:type="dxa" w:w="1701"/>
            <w:vAlign w:val="center"/>
          </w:tcPr>
          <w:p>
            <w:pPr>
              <w:keepLines/>
              <w:spacing w:after="20" w:before="20" w:line="245" w:lineRule="auto"/>
            </w:pPr>
            <w:r>
              <w:rPr>
                <w:sz w:val="15"/>
              </w:rPr>
              <w:t>DEFINIDO</w:t>
            </w:r>
          </w:p>
        </w:tc>
        <w:tc>
          <w:tcPr>
            <w:tcW w:type="dxa" w:w="3628"/>
            <w:vAlign w:val="center"/>
          </w:tcPr>
          <w:p>
            <w:pPr>
              <w:keepLines/>
              <w:spacing w:after="20" w:before="20" w:line="245" w:lineRule="auto"/>
            </w:pPr>
            <w:r>
              <w:rPr>
                <w:sz w:val="15"/>
              </w:rPr>
              <w:t>Detecta competencia real por recursos.</w:t>
            </w:r>
          </w:p>
        </w:tc>
      </w:tr>
      <w:tr>
        <w:trPr>
          <w:cantSplit/>
        </w:trPr>
        <w:tc>
          <w:tcPr>
            <w:tcW w:type="dxa" w:w="737"/>
            <w:vAlign w:val="center"/>
            <w:shd w:fill="F5F8FA"/>
          </w:tcPr>
          <w:p>
            <w:pPr>
              <w:keepLines/>
              <w:spacing w:after="20" w:before="20" w:line="245" w:lineRule="auto"/>
            </w:pPr>
            <w:r>
              <w:rPr>
                <w:sz w:val="15"/>
              </w:rPr>
              <w:t>D-12</w:t>
            </w:r>
          </w:p>
        </w:tc>
        <w:tc>
          <w:tcPr>
            <w:tcW w:type="dxa" w:w="3402"/>
            <w:vAlign w:val="center"/>
            <w:shd w:fill="F5F8FA"/>
          </w:tcPr>
          <w:p>
            <w:pPr>
              <w:keepLines/>
              <w:spacing w:after="20" w:before="20" w:line="245" w:lineRule="auto"/>
            </w:pPr>
            <w:r>
              <w:rPr>
                <w:sz w:val="15"/>
              </w:rPr>
              <w:t>Interacciones con alcance/ventana/target</w:t>
            </w:r>
          </w:p>
        </w:tc>
        <w:tc>
          <w:tcPr>
            <w:tcW w:type="dxa" w:w="1701"/>
            <w:vAlign w:val="center"/>
            <w:shd w:fill="F5F8FA"/>
          </w:tcPr>
          <w:p>
            <w:pPr>
              <w:keepLines/>
              <w:spacing w:after="20" w:before="20" w:line="245" w:lineRule="auto"/>
            </w:pPr>
            <w:r>
              <w:rPr>
                <w:sz w:val="15"/>
              </w:rPr>
              <w:t>DEFINIDO</w:t>
            </w:r>
          </w:p>
        </w:tc>
        <w:tc>
          <w:tcPr>
            <w:tcW w:type="dxa" w:w="3628"/>
            <w:vAlign w:val="center"/>
            <w:shd w:fill="F5F8FA"/>
          </w:tcPr>
          <w:p>
            <w:pPr>
              <w:keepLines/>
              <w:spacing w:after="20" w:before="20" w:line="245" w:lineRule="auto"/>
            </w:pPr>
            <w:r>
              <w:rPr>
                <w:sz w:val="15"/>
              </w:rPr>
              <w:t>Evita sinergias falsas.</w:t>
            </w:r>
          </w:p>
        </w:tc>
      </w:tr>
      <w:tr>
        <w:trPr>
          <w:cantSplit/>
        </w:trPr>
        <w:tc>
          <w:tcPr>
            <w:tcW w:type="dxa" w:w="737"/>
            <w:vAlign w:val="center"/>
          </w:tcPr>
          <w:p>
            <w:pPr>
              <w:keepLines/>
              <w:spacing w:after="20" w:before="20" w:line="245" w:lineRule="auto"/>
            </w:pPr>
            <w:r>
              <w:rPr>
                <w:sz w:val="15"/>
              </w:rPr>
              <w:t>D-13</w:t>
            </w:r>
          </w:p>
        </w:tc>
        <w:tc>
          <w:tcPr>
            <w:tcW w:type="dxa" w:w="3402"/>
            <w:vAlign w:val="center"/>
          </w:tcPr>
          <w:p>
            <w:pPr>
              <w:keepLines/>
              <w:spacing w:after="20" w:before="20" w:line="245" w:lineRule="auto"/>
            </w:pPr>
            <w:r>
              <w:rPr>
                <w:sz w:val="15"/>
              </w:rPr>
              <w:t>Matchup bidireccional</w:t>
            </w:r>
          </w:p>
        </w:tc>
        <w:tc>
          <w:tcPr>
            <w:tcW w:type="dxa" w:w="1701"/>
            <w:vAlign w:val="center"/>
          </w:tcPr>
          <w:p>
            <w:pPr>
              <w:keepLines/>
              <w:spacing w:after="20" w:before="20" w:line="245" w:lineRule="auto"/>
            </w:pPr>
            <w:r>
              <w:rPr>
                <w:sz w:val="15"/>
              </w:rPr>
              <w:t>DEFINIDO</w:t>
            </w:r>
          </w:p>
        </w:tc>
        <w:tc>
          <w:tcPr>
            <w:tcW w:type="dxa" w:w="3628"/>
            <w:vAlign w:val="center"/>
          </w:tcPr>
          <w:p>
            <w:pPr>
              <w:keepLines/>
              <w:spacing w:after="20" w:before="20" w:line="245" w:lineRule="auto"/>
            </w:pPr>
            <w:r>
              <w:rPr>
                <w:sz w:val="15"/>
              </w:rPr>
              <w:t>No counter universal.</w:t>
            </w:r>
          </w:p>
        </w:tc>
      </w:tr>
      <w:tr>
        <w:trPr>
          <w:cantSplit/>
        </w:trPr>
        <w:tc>
          <w:tcPr>
            <w:tcW w:type="dxa" w:w="737"/>
            <w:vAlign w:val="center"/>
            <w:shd w:fill="F5F8FA"/>
          </w:tcPr>
          <w:p>
            <w:pPr>
              <w:keepLines/>
              <w:spacing w:after="20" w:before="20" w:line="245" w:lineRule="auto"/>
            </w:pPr>
            <w:r>
              <w:rPr>
                <w:sz w:val="15"/>
              </w:rPr>
              <w:t>D-14</w:t>
            </w:r>
          </w:p>
        </w:tc>
        <w:tc>
          <w:tcPr>
            <w:tcW w:type="dxa" w:w="3402"/>
            <w:vAlign w:val="center"/>
            <w:shd w:fill="F5F8FA"/>
          </w:tcPr>
          <w:p>
            <w:pPr>
              <w:keepLines/>
              <w:spacing w:after="20" w:before="20" w:line="245" w:lineRule="auto"/>
            </w:pPr>
            <w:r>
              <w:rPr>
                <w:sz w:val="15"/>
              </w:rPr>
              <w:t>Evidencia por hallazgo</w:t>
            </w:r>
          </w:p>
        </w:tc>
        <w:tc>
          <w:tcPr>
            <w:tcW w:type="dxa" w:w="1701"/>
            <w:vAlign w:val="center"/>
            <w:shd w:fill="F5F8FA"/>
          </w:tcPr>
          <w:p>
            <w:pPr>
              <w:keepLines/>
              <w:spacing w:after="20" w:before="20" w:line="245" w:lineRule="auto"/>
            </w:pPr>
            <w:r>
              <w:rPr>
                <w:sz w:val="15"/>
              </w:rPr>
              <w:t>DEFINIDO</w:t>
            </w:r>
          </w:p>
        </w:tc>
        <w:tc>
          <w:tcPr>
            <w:tcW w:type="dxa" w:w="3628"/>
            <w:vAlign w:val="center"/>
            <w:shd w:fill="F5F8FA"/>
          </w:tcPr>
          <w:p>
            <w:pPr>
              <w:keepLines/>
              <w:spacing w:after="20" w:before="20" w:line="245" w:lineRule="auto"/>
            </w:pPr>
            <w:r>
              <w:rPr>
                <w:sz w:val="15"/>
              </w:rPr>
              <w:t>Trazabilidad/revisabilidad.</w:t>
            </w:r>
          </w:p>
        </w:tc>
      </w:tr>
      <w:tr>
        <w:trPr>
          <w:cantSplit/>
        </w:trPr>
        <w:tc>
          <w:tcPr>
            <w:tcW w:type="dxa" w:w="737"/>
            <w:vAlign w:val="center"/>
          </w:tcPr>
          <w:p>
            <w:pPr>
              <w:keepLines/>
              <w:spacing w:after="20" w:before="20" w:line="245" w:lineRule="auto"/>
            </w:pPr>
            <w:r>
              <w:rPr>
                <w:sz w:val="15"/>
              </w:rPr>
              <w:t>D-15</w:t>
            </w:r>
          </w:p>
        </w:tc>
        <w:tc>
          <w:tcPr>
            <w:tcW w:type="dxa" w:w="3402"/>
            <w:vAlign w:val="center"/>
          </w:tcPr>
          <w:p>
            <w:pPr>
              <w:keepLines/>
              <w:spacing w:after="20" w:before="20" w:line="245" w:lineRule="auto"/>
            </w:pPr>
            <w:r>
              <w:rPr>
                <w:sz w:val="15"/>
              </w:rPr>
              <w:t>Snapshots por parche</w:t>
            </w:r>
          </w:p>
        </w:tc>
        <w:tc>
          <w:tcPr>
            <w:tcW w:type="dxa" w:w="1701"/>
            <w:vAlign w:val="center"/>
          </w:tcPr>
          <w:p>
            <w:pPr>
              <w:keepLines/>
              <w:spacing w:after="20" w:before="20" w:line="245" w:lineRule="auto"/>
            </w:pPr>
            <w:r>
              <w:rPr>
                <w:sz w:val="15"/>
              </w:rPr>
              <w:t>VERIFICADO contrato</w:t>
            </w:r>
          </w:p>
        </w:tc>
        <w:tc>
          <w:tcPr>
            <w:tcW w:type="dxa" w:w="3628"/>
            <w:vAlign w:val="center"/>
          </w:tcPr>
          <w:p>
            <w:pPr>
              <w:keepLines/>
              <w:spacing w:after="20" w:before="20" w:line="245" w:lineRule="auto"/>
            </w:pPr>
            <w:r>
              <w:rPr>
                <w:sz w:val="15"/>
              </w:rPr>
              <w:t>No actualización silenciosa.</w:t>
            </w:r>
          </w:p>
        </w:tc>
      </w:tr>
      <w:tr>
        <w:trPr>
          <w:cantSplit/>
        </w:trPr>
        <w:tc>
          <w:tcPr>
            <w:tcW w:type="dxa" w:w="737"/>
            <w:vAlign w:val="center"/>
            <w:shd w:fill="F5F8FA"/>
          </w:tcPr>
          <w:p>
            <w:pPr>
              <w:keepLines/>
              <w:spacing w:after="20" w:before="20" w:line="245" w:lineRule="auto"/>
            </w:pPr>
            <w:r>
              <w:rPr>
                <w:sz w:val="15"/>
              </w:rPr>
              <w:t>D-16</w:t>
            </w:r>
          </w:p>
        </w:tc>
        <w:tc>
          <w:tcPr>
            <w:tcW w:type="dxa" w:w="3402"/>
            <w:vAlign w:val="center"/>
            <w:shd w:fill="F5F8FA"/>
          </w:tcPr>
          <w:p>
            <w:pPr>
              <w:keepLines/>
              <w:spacing w:after="20" w:before="20" w:line="245" w:lineRule="auto"/>
            </w:pPr>
            <w:r>
              <w:rPr>
                <w:sz w:val="15"/>
              </w:rPr>
              <w:t>Web estática GitHub Pages</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Sin backend inicial.</w:t>
            </w:r>
          </w:p>
        </w:tc>
      </w:tr>
      <w:tr>
        <w:trPr>
          <w:cantSplit/>
        </w:trPr>
        <w:tc>
          <w:tcPr>
            <w:tcW w:type="dxa" w:w="737"/>
            <w:vAlign w:val="center"/>
          </w:tcPr>
          <w:p>
            <w:pPr>
              <w:keepLines/>
              <w:spacing w:after="20" w:before="20" w:line="245" w:lineRule="auto"/>
            </w:pPr>
            <w:r>
              <w:rPr>
                <w:sz w:val="15"/>
              </w:rPr>
              <w:t>D-17</w:t>
            </w:r>
          </w:p>
        </w:tc>
        <w:tc>
          <w:tcPr>
            <w:tcW w:type="dxa" w:w="3402"/>
            <w:vAlign w:val="center"/>
          </w:tcPr>
          <w:p>
            <w:pPr>
              <w:keepLines/>
              <w:spacing w:after="20" w:before="20" w:line="245" w:lineRule="auto"/>
            </w:pPr>
            <w:r>
              <w:rPr>
                <w:sz w:val="15"/>
              </w:rPr>
              <w:t>Modelo referencia y fork personal</w:t>
            </w:r>
          </w:p>
        </w:tc>
        <w:tc>
          <w:tcPr>
            <w:tcW w:type="dxa" w:w="1701"/>
            <w:vAlign w:val="center"/>
          </w:tcPr>
          <w:p>
            <w:pPr>
              <w:keepLines/>
              <w:spacing w:after="20" w:before="20" w:line="245" w:lineRule="auto"/>
            </w:pPr>
            <w:r>
              <w:rPr>
                <w:sz w:val="15"/>
              </w:rPr>
              <w:t>APROBADO</w:t>
            </w:r>
          </w:p>
        </w:tc>
        <w:tc>
          <w:tcPr>
            <w:tcW w:type="dxa" w:w="3628"/>
            <w:vAlign w:val="center"/>
          </w:tcPr>
          <w:p>
            <w:pPr>
              <w:keepLines/>
              <w:spacing w:after="20" w:before="20" w:line="245" w:lineRule="auto"/>
            </w:pPr>
            <w:r>
              <w:rPr>
                <w:sz w:val="15"/>
              </w:rPr>
              <w:t>Separación editorial/usuario.</w:t>
            </w:r>
          </w:p>
        </w:tc>
      </w:tr>
      <w:tr>
        <w:trPr>
          <w:cantSplit/>
        </w:trPr>
        <w:tc>
          <w:tcPr>
            <w:tcW w:type="dxa" w:w="737"/>
            <w:vAlign w:val="center"/>
            <w:shd w:fill="F5F8FA"/>
          </w:tcPr>
          <w:p>
            <w:pPr>
              <w:keepLines/>
              <w:spacing w:after="20" w:before="20" w:line="245" w:lineRule="auto"/>
            </w:pPr>
            <w:r>
              <w:rPr>
                <w:sz w:val="15"/>
              </w:rPr>
              <w:t>D-18</w:t>
            </w:r>
          </w:p>
        </w:tc>
        <w:tc>
          <w:tcPr>
            <w:tcW w:type="dxa" w:w="3402"/>
            <w:vAlign w:val="center"/>
            <w:shd w:fill="F5F8FA"/>
          </w:tcPr>
          <w:p>
            <w:pPr>
              <w:keepLines/>
              <w:spacing w:after="20" w:before="20" w:line="245" w:lineRule="auto"/>
            </w:pPr>
            <w:r>
              <w:rPr>
                <w:sz w:val="15"/>
              </w:rPr>
              <w:t>Sin porcentajes inventados</w:t>
            </w:r>
          </w:p>
        </w:tc>
        <w:tc>
          <w:tcPr>
            <w:tcW w:type="dxa" w:w="1701"/>
            <w:vAlign w:val="center"/>
            <w:shd w:fill="F5F8FA"/>
          </w:tcPr>
          <w:p>
            <w:pPr>
              <w:keepLines/>
              <w:spacing w:after="20" w:before="20" w:line="245" w:lineRule="auto"/>
            </w:pPr>
            <w:r>
              <w:rPr>
                <w:sz w:val="15"/>
              </w:rPr>
              <w:t>APROBADO</w:t>
            </w:r>
          </w:p>
        </w:tc>
        <w:tc>
          <w:tcPr>
            <w:tcW w:type="dxa" w:w="3628"/>
            <w:vAlign w:val="center"/>
            <w:shd w:fill="F5F8FA"/>
          </w:tcPr>
          <w:p>
            <w:pPr>
              <w:keepLines/>
              <w:spacing w:after="20" w:before="20" w:line="245" w:lineRule="auto"/>
            </w:pPr>
            <w:r>
              <w:rPr>
                <w:sz w:val="15"/>
              </w:rPr>
              <w:t>Evita precisión espuria.</w:t>
            </w:r>
          </w:p>
        </w:tc>
      </w:tr>
    </w:tbl>
    <w:p>
      <w:pPr>
        <w:spacing w:after="0"/>
      </w:pPr>
    </w:p>
    <w:p>
      <w:pPr>
        <w:pStyle w:val="Heading1"/>
      </w:pPr>
      <w:r>
        <w:t>13. Riesgos y mitigaciones</w:t>
      </w:r>
    </w:p>
    <w:tbl>
      <w:tblPr>
        <w:tblStyle w:val="TableGrid"/>
        <w:tblW w:type="auto" w:w="0"/>
        <w:jc w:val="center"/>
        <w:tblLayout w:type="fixed"/>
        <w:tblLook w:firstColumn="1" w:firstRow="1" w:lastColumn="0" w:lastRow="0" w:noHBand="0" w:noVBand="1" w:val="04A0"/>
      </w:tblPr>
      <w:tblGrid>
        <w:gridCol w:w="2494"/>
        <w:gridCol w:w="1843"/>
        <w:gridCol w:w="5131"/>
      </w:tblGrid>
      <w:tr>
        <w:trPr>
          <w:tblHeader/>
          <w:cantSplit/>
        </w:trPr>
        <w:tc>
          <w:tcPr>
            <w:tcW w:type="dxa" w:w="3194"/>
            <w:shd w:fill="13253B"/>
          </w:tcPr>
          <w:p>
            <w:pPr>
              <w:spacing w:after="0"/>
            </w:pPr>
            <w:r>
              <w:rPr>
                <w:b/>
                <w:color w:val="FFFFFF"/>
                <w:sz w:val="15"/>
              </w:rPr>
              <w:t>Riesgo</w:t>
            </w:r>
          </w:p>
        </w:tc>
        <w:tc>
          <w:tcPr>
            <w:tcW w:type="dxa" w:w="3194"/>
            <w:shd w:fill="13253B"/>
          </w:tcPr>
          <w:p>
            <w:pPr>
              <w:spacing w:after="0"/>
            </w:pPr>
            <w:r>
              <w:rPr>
                <w:b/>
                <w:color w:val="FFFFFF"/>
                <w:sz w:val="15"/>
              </w:rPr>
              <w:t>Impacto</w:t>
            </w:r>
          </w:p>
        </w:tc>
        <w:tc>
          <w:tcPr>
            <w:tcW w:type="dxa" w:w="3194"/>
            <w:shd w:fill="13253B"/>
          </w:tcPr>
          <w:p>
            <w:pPr>
              <w:spacing w:after="0"/>
            </w:pPr>
            <w:r>
              <w:rPr>
                <w:b/>
                <w:color w:val="FFFFFF"/>
                <w:sz w:val="15"/>
              </w:rPr>
              <w:t>Mitigación / control</w:t>
            </w:r>
          </w:p>
        </w:tc>
      </w:tr>
      <w:tr>
        <w:trPr>
          <w:cantSplit/>
        </w:trPr>
        <w:tc>
          <w:tcPr>
            <w:tcW w:type="dxa" w:w="2494"/>
            <w:vAlign w:val="center"/>
          </w:tcPr>
          <w:p>
            <w:pPr>
              <w:keepLines/>
              <w:spacing w:after="20" w:before="20" w:line="245" w:lineRule="auto"/>
            </w:pPr>
            <w:r>
              <w:rPr>
                <w:sz w:val="15"/>
              </w:rPr>
              <w:t>K-01 · Roster, parches o Team-Ups obsoletos</w:t>
            </w:r>
          </w:p>
        </w:tc>
        <w:tc>
          <w:tcPr>
            <w:tcW w:type="dxa" w:w="1843"/>
            <w:vAlign w:val="center"/>
          </w:tcPr>
          <w:p>
            <w:pPr>
              <w:keepLines/>
              <w:spacing w:after="20" w:before="20" w:line="245" w:lineRule="auto"/>
            </w:pPr>
            <w:r>
              <w:rPr>
                <w:sz w:val="15"/>
              </w:rPr>
              <w:t>Conclusiones erróneas.</w:t>
            </w:r>
          </w:p>
        </w:tc>
        <w:tc>
          <w:tcPr>
            <w:tcW w:type="dxa" w:w="5131"/>
            <w:vAlign w:val="center"/>
          </w:tcPr>
          <w:p>
            <w:pPr>
              <w:keepLines/>
              <w:spacing w:after="20" w:before="20" w:line="245" w:lineRule="auto"/>
            </w:pPr>
            <w:r>
              <w:rPr>
                <w:sz w:val="15"/>
              </w:rPr>
              <w:t>Catálogo curado y versionado; referencias de evidencia; estado draft/curated.</w:t>
            </w:r>
          </w:p>
        </w:tc>
      </w:tr>
      <w:tr>
        <w:trPr>
          <w:cantSplit/>
        </w:trPr>
        <w:tc>
          <w:tcPr>
            <w:tcW w:type="dxa" w:w="2494"/>
            <w:vAlign w:val="center"/>
            <w:shd w:fill="F5F8FA"/>
          </w:tcPr>
          <w:p>
            <w:pPr>
              <w:keepLines/>
              <w:spacing w:after="20" w:before="20" w:line="245" w:lineRule="auto"/>
            </w:pPr>
            <w:r>
              <w:rPr>
                <w:sz w:val="15"/>
              </w:rPr>
              <w:t>K-02 · Falsas sinergias por Likert</w:t>
            </w:r>
          </w:p>
        </w:tc>
        <w:tc>
          <w:tcPr>
            <w:tcW w:type="dxa" w:w="1843"/>
            <w:vAlign w:val="center"/>
            <w:shd w:fill="F5F8FA"/>
          </w:tcPr>
          <w:p>
            <w:pPr>
              <w:keepLines/>
              <w:spacing w:after="20" w:before="20" w:line="245" w:lineRule="auto"/>
            </w:pPr>
            <w:r>
              <w:rPr>
                <w:sz w:val="15"/>
              </w:rPr>
              <w:t>Recomendaciones inválidas.</w:t>
            </w:r>
          </w:p>
        </w:tc>
        <w:tc>
          <w:tcPr>
            <w:tcW w:type="dxa" w:w="5131"/>
            <w:vAlign w:val="center"/>
            <w:shd w:fill="F5F8FA"/>
          </w:tcPr>
          <w:p>
            <w:pPr>
              <w:keepLines/>
              <w:spacing w:after="20" w:before="20" w:line="245" w:lineRule="auto"/>
            </w:pPr>
            <w:r>
              <w:rPr>
                <w:sz w:val="15"/>
              </w:rPr>
              <w:t>No confirmar sin target, ventana, alcance, recurso.</w:t>
            </w:r>
          </w:p>
        </w:tc>
      </w:tr>
      <w:tr>
        <w:trPr>
          <w:cantSplit/>
        </w:trPr>
        <w:tc>
          <w:tcPr>
            <w:tcW w:type="dxa" w:w="2494"/>
            <w:vAlign w:val="center"/>
          </w:tcPr>
          <w:p>
            <w:pPr>
              <w:keepLines/>
              <w:spacing w:after="20" w:before="20" w:line="245" w:lineRule="auto"/>
            </w:pPr>
            <w:r>
              <w:rPr>
                <w:sz w:val="15"/>
              </w:rPr>
              <w:t>K-03 · Circularidad en inferencia</w:t>
            </w:r>
          </w:p>
        </w:tc>
        <w:tc>
          <w:tcPr>
            <w:tcW w:type="dxa" w:w="1843"/>
            <w:vAlign w:val="center"/>
          </w:tcPr>
          <w:p>
            <w:pPr>
              <w:keepLines/>
              <w:spacing w:after="20" w:before="20" w:line="245" w:lineRule="auto"/>
            </w:pPr>
            <w:r>
              <w:rPr>
                <w:sz w:val="15"/>
              </w:rPr>
              <w:t>Autojustificación de tiers.</w:t>
            </w:r>
          </w:p>
        </w:tc>
        <w:tc>
          <w:tcPr>
            <w:tcW w:type="dxa" w:w="5131"/>
            <w:vAlign w:val="center"/>
          </w:tcPr>
          <w:p>
            <w:pPr>
              <w:keepLines/>
              <w:spacing w:after="20" w:before="20" w:line="245" w:lineRule="auto"/>
            </w:pPr>
            <w:r>
              <w:rPr>
                <w:sz w:val="15"/>
              </w:rPr>
              <w:t>Leave-One-Out; inferencia exploratoria; validación externa separada.</w:t>
            </w:r>
          </w:p>
        </w:tc>
      </w:tr>
      <w:tr>
        <w:trPr>
          <w:cantSplit/>
        </w:trPr>
        <w:tc>
          <w:tcPr>
            <w:tcW w:type="dxa" w:w="2494"/>
            <w:vAlign w:val="center"/>
            <w:shd w:fill="F5F8FA"/>
          </w:tcPr>
          <w:p>
            <w:pPr>
              <w:keepLines/>
              <w:spacing w:after="20" w:before="20" w:line="245" w:lineRule="auto"/>
            </w:pPr>
            <w:r>
              <w:rPr>
                <w:sz w:val="15"/>
              </w:rPr>
              <w:t>K-04 · Muestras pequeñas por subrol</w:t>
            </w:r>
          </w:p>
        </w:tc>
        <w:tc>
          <w:tcPr>
            <w:tcW w:type="dxa" w:w="1843"/>
            <w:vAlign w:val="center"/>
            <w:shd w:fill="F5F8FA"/>
          </w:tcPr>
          <w:p>
            <w:pPr>
              <w:keepLines/>
              <w:spacing w:after="20" w:before="20" w:line="245" w:lineRule="auto"/>
            </w:pPr>
            <w:r>
              <w:rPr>
                <w:sz w:val="15"/>
              </w:rPr>
              <w:t>Pesos muy inestables.</w:t>
            </w:r>
          </w:p>
        </w:tc>
        <w:tc>
          <w:tcPr>
            <w:tcW w:type="dxa" w:w="5131"/>
            <w:vAlign w:val="center"/>
            <w:shd w:fill="F5F8FA"/>
          </w:tcPr>
          <w:p>
            <w:pPr>
              <w:keepLines/>
              <w:spacing w:after="20" w:before="20" w:line="245" w:lineRule="auto"/>
            </w:pPr>
            <w:r>
              <w:rPr>
                <w:sz w:val="15"/>
              </w:rPr>
              <w:t>Sin umbral universal; mostrar sensibilidad; dominancia comparativa.</w:t>
            </w:r>
          </w:p>
        </w:tc>
      </w:tr>
      <w:tr>
        <w:trPr>
          <w:cantSplit/>
        </w:trPr>
        <w:tc>
          <w:tcPr>
            <w:tcW w:type="dxa" w:w="2494"/>
            <w:vAlign w:val="center"/>
          </w:tcPr>
          <w:p>
            <w:pPr>
              <w:keepLines/>
              <w:spacing w:after="20" w:before="20" w:line="245" w:lineRule="auto"/>
            </w:pPr>
            <w:r>
              <w:rPr>
                <w:sz w:val="15"/>
              </w:rPr>
              <w:t>K-05 · Fatiga de captura</w:t>
            </w:r>
          </w:p>
        </w:tc>
        <w:tc>
          <w:tcPr>
            <w:tcW w:type="dxa" w:w="1843"/>
            <w:vAlign w:val="center"/>
          </w:tcPr>
          <w:p>
            <w:pPr>
              <w:keepLines/>
              <w:spacing w:after="20" w:before="20" w:line="245" w:lineRule="auto"/>
            </w:pPr>
            <w:r>
              <w:rPr>
                <w:sz w:val="15"/>
              </w:rPr>
              <w:t>Datos incompletos o mecánicos.</w:t>
            </w:r>
          </w:p>
        </w:tc>
        <w:tc>
          <w:tcPr>
            <w:tcW w:type="dxa" w:w="5131"/>
            <w:vAlign w:val="center"/>
          </w:tcPr>
          <w:p>
            <w:pPr>
              <w:keepLines/>
              <w:spacing w:after="20" w:before="20" w:line="245" w:lineRule="auto"/>
            </w:pPr>
            <w:r>
              <w:rPr>
                <w:sz w:val="15"/>
              </w:rPr>
              <w:t>Tier primero; 3 Likert opcionales; evaluación diferida.</w:t>
            </w:r>
          </w:p>
        </w:tc>
      </w:tr>
      <w:tr>
        <w:trPr>
          <w:cantSplit/>
        </w:trPr>
        <w:tc>
          <w:tcPr>
            <w:tcW w:type="dxa" w:w="2494"/>
            <w:vAlign w:val="center"/>
            <w:shd w:fill="F5F8FA"/>
          </w:tcPr>
          <w:p>
            <w:pPr>
              <w:keepLines/>
              <w:spacing w:after="20" w:before="20" w:line="245" w:lineRule="auto"/>
            </w:pPr>
            <w:r>
              <w:rPr>
                <w:sz w:val="15"/>
              </w:rPr>
              <w:t>K-06 · Pérdida de localStorage</w:t>
            </w:r>
          </w:p>
        </w:tc>
        <w:tc>
          <w:tcPr>
            <w:tcW w:type="dxa" w:w="1843"/>
            <w:vAlign w:val="center"/>
            <w:shd w:fill="F5F8FA"/>
          </w:tcPr>
          <w:p>
            <w:pPr>
              <w:keepLines/>
              <w:spacing w:after="20" w:before="20" w:line="245" w:lineRule="auto"/>
            </w:pPr>
            <w:r>
              <w:rPr>
                <w:sz w:val="15"/>
              </w:rPr>
              <w:t>Pérdida de modelos personales.</w:t>
            </w:r>
          </w:p>
        </w:tc>
        <w:tc>
          <w:tcPr>
            <w:tcW w:type="dxa" w:w="5131"/>
            <w:vAlign w:val="center"/>
            <w:shd w:fill="F5F8FA"/>
          </w:tcPr>
          <w:p>
            <w:pPr>
              <w:keepLines/>
              <w:spacing w:after="20" w:before="20" w:line="245" w:lineRule="auto"/>
            </w:pPr>
            <w:r>
              <w:rPr>
                <w:sz w:val="15"/>
              </w:rPr>
              <w:t>Export/import, backups visibles, advertencia y validación.</w:t>
            </w:r>
          </w:p>
        </w:tc>
      </w:tr>
      <w:tr>
        <w:trPr>
          <w:cantSplit/>
        </w:trPr>
        <w:tc>
          <w:tcPr>
            <w:tcW w:type="dxa" w:w="2494"/>
            <w:vAlign w:val="center"/>
          </w:tcPr>
          <w:p>
            <w:pPr>
              <w:keepLines/>
              <w:spacing w:after="20" w:before="20" w:line="245" w:lineRule="auto"/>
            </w:pPr>
            <w:r>
              <w:rPr>
                <w:sz w:val="15"/>
              </w:rPr>
              <w:t>K-07 · Cambios de contrato</w:t>
            </w:r>
          </w:p>
        </w:tc>
        <w:tc>
          <w:tcPr>
            <w:tcW w:type="dxa" w:w="1843"/>
            <w:vAlign w:val="center"/>
          </w:tcPr>
          <w:p>
            <w:pPr>
              <w:keepLines/>
              <w:spacing w:after="20" w:before="20" w:line="245" w:lineRule="auto"/>
            </w:pPr>
            <w:r>
              <w:rPr>
                <w:sz w:val="15"/>
              </w:rPr>
              <w:t>Compatibilidad rota.</w:t>
            </w:r>
          </w:p>
        </w:tc>
        <w:tc>
          <w:tcPr>
            <w:tcW w:type="dxa" w:w="5131"/>
            <w:vAlign w:val="center"/>
          </w:tcPr>
          <w:p>
            <w:pPr>
              <w:keepLines/>
              <w:spacing w:after="20" w:before="20" w:line="245" w:lineRule="auto"/>
            </w:pPr>
            <w:r>
              <w:rPr>
                <w:sz w:val="15"/>
              </w:rPr>
              <w:t>schemaVersion, migraciones, pruebas y snapshots.</w:t>
            </w:r>
          </w:p>
        </w:tc>
      </w:tr>
      <w:tr>
        <w:trPr>
          <w:cantSplit/>
        </w:trPr>
        <w:tc>
          <w:tcPr>
            <w:tcW w:type="dxa" w:w="2494"/>
            <w:vAlign w:val="center"/>
            <w:shd w:fill="F5F8FA"/>
          </w:tcPr>
          <w:p>
            <w:pPr>
              <w:keepLines/>
              <w:spacing w:after="20" w:before="20" w:line="245" w:lineRule="auto"/>
            </w:pPr>
            <w:r>
              <w:rPr>
                <w:sz w:val="15"/>
              </w:rPr>
              <w:t>K-08 · Uso de retratos</w:t>
            </w:r>
          </w:p>
        </w:tc>
        <w:tc>
          <w:tcPr>
            <w:tcW w:type="dxa" w:w="1843"/>
            <w:vAlign w:val="center"/>
            <w:shd w:fill="F5F8FA"/>
          </w:tcPr>
          <w:p>
            <w:pPr>
              <w:keepLines/>
              <w:spacing w:after="20" w:before="20" w:line="245" w:lineRule="auto"/>
            </w:pPr>
            <w:r>
              <w:rPr>
                <w:sz w:val="15"/>
              </w:rPr>
              <w:t>Derechos o rutas inestables.</w:t>
            </w:r>
          </w:p>
        </w:tc>
        <w:tc>
          <w:tcPr>
            <w:tcW w:type="dxa" w:w="5131"/>
            <w:vAlign w:val="center"/>
            <w:shd w:fill="F5F8FA"/>
          </w:tcPr>
          <w:p>
            <w:pPr>
              <w:keepLines/>
              <w:spacing w:after="20" w:before="20" w:line="245" w:lineRule="auto"/>
            </w:pPr>
            <w:r>
              <w:rPr>
                <w:sz w:val="15"/>
              </w:rPr>
              <w:t>Verificar licencia/fuente, plan de atribución y assets locales.</w:t>
            </w:r>
          </w:p>
        </w:tc>
      </w:tr>
      <w:tr>
        <w:trPr>
          <w:cantSplit/>
        </w:trPr>
        <w:tc>
          <w:tcPr>
            <w:tcW w:type="dxa" w:w="2494"/>
            <w:vAlign w:val="center"/>
          </w:tcPr>
          <w:p>
            <w:pPr>
              <w:keepLines/>
              <w:spacing w:after="20" w:before="20" w:line="245" w:lineRule="auto"/>
            </w:pPr>
            <w:r>
              <w:rPr>
                <w:sz w:val="15"/>
              </w:rPr>
              <w:t>K-09 · Composiciones fuera de 2-2-2</w:t>
            </w:r>
          </w:p>
        </w:tc>
        <w:tc>
          <w:tcPr>
            <w:tcW w:type="dxa" w:w="1843"/>
            <w:vAlign w:val="center"/>
          </w:tcPr>
          <w:p>
            <w:pPr>
              <w:keepLines/>
              <w:spacing w:after="20" w:before="20" w:line="245" w:lineRule="auto"/>
            </w:pPr>
            <w:r>
              <w:rPr>
                <w:sz w:val="15"/>
              </w:rPr>
              <w:t>Sesgo del análisis.</w:t>
            </w:r>
          </w:p>
        </w:tc>
        <w:tc>
          <w:tcPr>
            <w:tcW w:type="dxa" w:w="5131"/>
            <w:vAlign w:val="center"/>
          </w:tcPr>
          <w:p>
            <w:pPr>
              <w:keepLines/>
              <w:spacing w:after="20" w:before="20" w:line="245" w:lineRule="auto"/>
            </w:pPr>
            <w:r>
              <w:rPr>
                <w:sz w:val="15"/>
              </w:rPr>
              <w:t>Reglas por cobertura funcional, no conteo de clases.</w:t>
            </w:r>
          </w:p>
        </w:tc>
      </w:tr>
      <w:tr>
        <w:trPr>
          <w:cantSplit/>
        </w:trPr>
        <w:tc>
          <w:tcPr>
            <w:tcW w:type="dxa" w:w="2494"/>
            <w:vAlign w:val="center"/>
            <w:shd w:fill="F5F8FA"/>
          </w:tcPr>
          <w:p>
            <w:pPr>
              <w:keepLines/>
              <w:spacing w:after="20" w:before="20" w:line="245" w:lineRule="auto"/>
            </w:pPr>
            <w:r>
              <w:rPr>
                <w:sz w:val="15"/>
              </w:rPr>
              <w:t>K-10 · Reportes cacheados</w:t>
            </w:r>
          </w:p>
        </w:tc>
        <w:tc>
          <w:tcPr>
            <w:tcW w:type="dxa" w:w="1843"/>
            <w:vAlign w:val="center"/>
            <w:shd w:fill="F5F8FA"/>
          </w:tcPr>
          <w:p>
            <w:pPr>
              <w:keepLines/>
              <w:spacing w:after="20" w:before="20" w:line="245" w:lineRule="auto"/>
            </w:pPr>
            <w:r>
              <w:rPr>
                <w:sz w:val="15"/>
              </w:rPr>
              <w:t>Hallazgos desactualizados.</w:t>
            </w:r>
          </w:p>
        </w:tc>
        <w:tc>
          <w:tcPr>
            <w:tcW w:type="dxa" w:w="5131"/>
            <w:vAlign w:val="center"/>
            <w:shd w:fill="F5F8FA"/>
          </w:tcPr>
          <w:p>
            <w:pPr>
              <w:keepLines/>
              <w:spacing w:after="20" w:before="20" w:line="245" w:lineRule="auto"/>
            </w:pPr>
            <w:r>
              <w:rPr>
                <w:sz w:val="15"/>
              </w:rPr>
              <w:t>Invalidación de entradas y hash/versiones en v1.0.</w:t>
            </w:r>
          </w:p>
        </w:tc>
      </w:tr>
    </w:tbl>
    <w:p>
      <w:pPr>
        <w:spacing w:after="0"/>
      </w:pPr>
    </w:p>
    <w:p>
      <w:pPr>
        <w:pStyle w:val="Heading1"/>
      </w:pPr>
      <w:r>
        <w:t>14. Pendientes y decisiones abiertas</w:t>
      </w:r>
    </w:p>
    <w:tbl>
      <w:tblPr>
        <w:tblStyle w:val="TableGrid"/>
        <w:tblW w:type="auto" w:w="0"/>
        <w:jc w:val="center"/>
        <w:tblLayout w:type="fixed"/>
        <w:tblLook w:firstColumn="1" w:firstRow="1" w:lastColumn="0" w:lastRow="0" w:noHBand="0" w:noVBand="1" w:val="04A0"/>
      </w:tblPr>
      <w:tblGrid>
        <w:gridCol w:w="1191"/>
        <w:gridCol w:w="2665"/>
        <w:gridCol w:w="5613"/>
      </w:tblGrid>
      <w:tr>
        <w:trPr>
          <w:tblHeader/>
          <w:cantSplit/>
        </w:trPr>
        <w:tc>
          <w:tcPr>
            <w:tcW w:type="dxa" w:w="3194"/>
            <w:shd w:fill="13253B"/>
          </w:tcPr>
          <w:p>
            <w:pPr>
              <w:spacing w:after="0"/>
            </w:pPr>
            <w:r>
              <w:rPr>
                <w:b/>
                <w:color w:val="FFFFFF"/>
                <w:sz w:val="15"/>
              </w:rPr>
              <w:t>Prioridad</w:t>
            </w:r>
          </w:p>
        </w:tc>
        <w:tc>
          <w:tcPr>
            <w:tcW w:type="dxa" w:w="3194"/>
            <w:shd w:fill="13253B"/>
          </w:tcPr>
          <w:p>
            <w:pPr>
              <w:spacing w:after="0"/>
            </w:pPr>
            <w:r>
              <w:rPr>
                <w:b/>
                <w:color w:val="FFFFFF"/>
                <w:sz w:val="15"/>
              </w:rPr>
              <w:t>Tema</w:t>
            </w:r>
          </w:p>
        </w:tc>
        <w:tc>
          <w:tcPr>
            <w:tcW w:type="dxa" w:w="3194"/>
            <w:shd w:fill="13253B"/>
          </w:tcPr>
          <w:p>
            <w:pPr>
              <w:spacing w:after="0"/>
            </w:pPr>
            <w:r>
              <w:rPr>
                <w:b/>
                <w:color w:val="FFFFFF"/>
                <w:sz w:val="15"/>
              </w:rPr>
              <w:t>Acción requerida / resultado esperado</w:t>
            </w:r>
          </w:p>
        </w:tc>
      </w:tr>
      <w:tr>
        <w:trPr>
          <w:cantSplit/>
        </w:trPr>
        <w:tc>
          <w:tcPr>
            <w:tcW w:type="dxa" w:w="1191"/>
            <w:vAlign w:val="center"/>
          </w:tcPr>
          <w:p>
            <w:pPr>
              <w:keepLines/>
              <w:spacing w:after="20" w:before="20" w:line="245" w:lineRule="auto"/>
            </w:pPr>
            <w:r>
              <w:rPr>
                <w:sz w:val="15"/>
              </w:rPr>
              <w:t>P0</w:t>
            </w:r>
          </w:p>
        </w:tc>
        <w:tc>
          <w:tcPr>
            <w:tcW w:type="dxa" w:w="2665"/>
            <w:vAlign w:val="center"/>
          </w:tcPr>
          <w:p>
            <w:pPr>
              <w:keepLines/>
              <w:spacing w:after="20" w:before="20" w:line="245" w:lineRule="auto"/>
            </w:pPr>
            <w:r>
              <w:rPr>
                <w:sz w:val="15"/>
              </w:rPr>
              <w:t>Roster real por parche</w:t>
            </w:r>
          </w:p>
        </w:tc>
        <w:tc>
          <w:tcPr>
            <w:tcW w:type="dxa" w:w="5613"/>
            <w:vAlign w:val="center"/>
          </w:tcPr>
          <w:p>
            <w:pPr>
              <w:keepLines/>
              <w:spacing w:after="20" w:before="20" w:line="245" w:lineRule="auto"/>
            </w:pPr>
            <w:r>
              <w:rPr>
                <w:sz w:val="15"/>
              </w:rPr>
              <w:t>Fuente autorizada, IDs estables, categorías y selección de retratos.</w:t>
            </w:r>
          </w:p>
        </w:tc>
      </w:tr>
      <w:tr>
        <w:trPr>
          <w:cantSplit/>
        </w:trPr>
        <w:tc>
          <w:tcPr>
            <w:tcW w:type="dxa" w:w="1191"/>
            <w:vAlign w:val="center"/>
            <w:shd w:fill="F5F8FA"/>
          </w:tcPr>
          <w:p>
            <w:pPr>
              <w:keepLines/>
              <w:spacing w:after="20" w:before="20" w:line="245" w:lineRule="auto"/>
            </w:pPr>
            <w:r>
              <w:rPr>
                <w:sz w:val="15"/>
              </w:rPr>
              <w:t>P0</w:t>
            </w:r>
          </w:p>
        </w:tc>
        <w:tc>
          <w:tcPr>
            <w:tcW w:type="dxa" w:w="2665"/>
            <w:vAlign w:val="center"/>
            <w:shd w:fill="F5F8FA"/>
          </w:tcPr>
          <w:p>
            <w:pPr>
              <w:keepLines/>
              <w:spacing w:after="20" w:before="20" w:line="245" w:lineRule="auto"/>
            </w:pPr>
            <w:r>
              <w:rPr>
                <w:sz w:val="15"/>
              </w:rPr>
              <w:t>Licencia / uso de Lord Icons</w:t>
            </w:r>
          </w:p>
        </w:tc>
        <w:tc>
          <w:tcPr>
            <w:tcW w:type="dxa" w:w="5613"/>
            <w:vAlign w:val="center"/>
            <w:shd w:fill="F5F8FA"/>
          </w:tcPr>
          <w:p>
            <w:pPr>
              <w:keepLines/>
              <w:spacing w:after="20" w:before="20" w:line="245" w:lineRule="auto"/>
            </w:pPr>
            <w:r>
              <w:rPr>
                <w:sz w:val="15"/>
              </w:rPr>
              <w:t>Verificar origen, derechos y estrategia de publicación.</w:t>
            </w:r>
          </w:p>
        </w:tc>
      </w:tr>
      <w:tr>
        <w:trPr>
          <w:cantSplit/>
        </w:trPr>
        <w:tc>
          <w:tcPr>
            <w:tcW w:type="dxa" w:w="1191"/>
            <w:vAlign w:val="center"/>
          </w:tcPr>
          <w:p>
            <w:pPr>
              <w:keepLines/>
              <w:spacing w:after="20" w:before="20" w:line="245" w:lineRule="auto"/>
            </w:pPr>
            <w:r>
              <w:rPr>
                <w:sz w:val="15"/>
              </w:rPr>
              <w:t>P0</w:t>
            </w:r>
          </w:p>
        </w:tc>
        <w:tc>
          <w:tcPr>
            <w:tcW w:type="dxa" w:w="2665"/>
            <w:vAlign w:val="center"/>
          </w:tcPr>
          <w:p>
            <w:pPr>
              <w:keepLines/>
              <w:spacing w:after="20" w:before="20" w:line="245" w:lineRule="auto"/>
            </w:pPr>
            <w:r>
              <w:rPr>
                <w:sz w:val="15"/>
              </w:rPr>
              <w:t>Código Rankings UI</w:t>
            </w:r>
          </w:p>
        </w:tc>
        <w:tc>
          <w:tcPr>
            <w:tcW w:type="dxa" w:w="5613"/>
            <w:vAlign w:val="center"/>
          </w:tcPr>
          <w:p>
            <w:pPr>
              <w:keepLines/>
              <w:spacing w:after="20" w:before="20" w:line="245" w:lineRule="auto"/>
            </w:pPr>
            <w:r>
              <w:rPr>
                <w:sz w:val="15"/>
              </w:rPr>
              <w:t>Tres tableros simultáneos con editor rápido y guardado real.</w:t>
            </w:r>
          </w:p>
        </w:tc>
      </w:tr>
      <w:tr>
        <w:trPr>
          <w:cantSplit/>
        </w:trPr>
        <w:tc>
          <w:tcPr>
            <w:tcW w:type="dxa" w:w="1191"/>
            <w:vAlign w:val="center"/>
            <w:shd w:fill="F5F8FA"/>
          </w:tcPr>
          <w:p>
            <w:pPr>
              <w:keepLines/>
              <w:spacing w:after="20" w:before="20" w:line="245" w:lineRule="auto"/>
            </w:pPr>
            <w:r>
              <w:rPr>
                <w:sz w:val="15"/>
              </w:rPr>
              <w:t>P0</w:t>
            </w:r>
          </w:p>
        </w:tc>
        <w:tc>
          <w:tcPr>
            <w:tcW w:type="dxa" w:w="2665"/>
            <w:vAlign w:val="center"/>
            <w:shd w:fill="F5F8FA"/>
          </w:tcPr>
          <w:p>
            <w:pPr>
              <w:keepLines/>
              <w:spacing w:after="20" w:before="20" w:line="245" w:lineRule="auto"/>
            </w:pPr>
            <w:r>
              <w:rPr>
                <w:sz w:val="15"/>
              </w:rPr>
              <w:t>Importación/exportación</w:t>
            </w:r>
          </w:p>
        </w:tc>
        <w:tc>
          <w:tcPr>
            <w:tcW w:type="dxa" w:w="5613"/>
            <w:vAlign w:val="center"/>
            <w:shd w:fill="F5F8FA"/>
          </w:tcPr>
          <w:p>
            <w:pPr>
              <w:keepLines/>
              <w:spacing w:after="20" w:before="20" w:line="245" w:lineRule="auto"/>
            </w:pPr>
            <w:r>
              <w:rPr>
                <w:sz w:val="15"/>
              </w:rPr>
              <w:t>Persistencia local segura, backup y roundtrip.</w:t>
            </w:r>
          </w:p>
        </w:tc>
      </w:tr>
      <w:tr>
        <w:trPr>
          <w:cantSplit/>
        </w:trPr>
        <w:tc>
          <w:tcPr>
            <w:tcW w:type="dxa" w:w="1191"/>
            <w:vAlign w:val="center"/>
          </w:tcPr>
          <w:p>
            <w:pPr>
              <w:keepLines/>
              <w:spacing w:after="20" w:before="20" w:line="245" w:lineRule="auto"/>
            </w:pPr>
            <w:r>
              <w:rPr>
                <w:sz w:val="15"/>
              </w:rPr>
              <w:t>P1</w:t>
            </w:r>
          </w:p>
        </w:tc>
        <w:tc>
          <w:tcPr>
            <w:tcW w:type="dxa" w:w="2665"/>
            <w:vAlign w:val="center"/>
          </w:tcPr>
          <w:p>
            <w:pPr>
              <w:keepLines/>
              <w:spacing w:after="20" w:before="20" w:line="245" w:lineRule="auto"/>
            </w:pPr>
            <w:r>
              <w:rPr>
                <w:sz w:val="15"/>
              </w:rPr>
              <w:t>Compatibilidad habilidad-real</w:t>
            </w:r>
          </w:p>
        </w:tc>
        <w:tc>
          <w:tcPr>
            <w:tcW w:type="dxa" w:w="5613"/>
            <w:vAlign w:val="center"/>
          </w:tcPr>
          <w:p>
            <w:pPr>
              <w:keepLines/>
              <w:spacing w:after="20" w:before="20" w:line="245" w:lineRule="auto"/>
            </w:pPr>
            <w:r>
              <w:rPr>
                <w:sz w:val="15"/>
              </w:rPr>
              <w:t>Targets, ventanas, alcance, team-ups, efectos por parche.</w:t>
            </w:r>
          </w:p>
        </w:tc>
      </w:tr>
      <w:tr>
        <w:trPr>
          <w:cantSplit/>
        </w:trPr>
        <w:tc>
          <w:tcPr>
            <w:tcW w:type="dxa" w:w="1191"/>
            <w:vAlign w:val="center"/>
            <w:shd w:fill="F5F8FA"/>
          </w:tcPr>
          <w:p>
            <w:pPr>
              <w:keepLines/>
              <w:spacing w:after="20" w:before="20" w:line="245" w:lineRule="auto"/>
            </w:pPr>
            <w:r>
              <w:rPr>
                <w:sz w:val="15"/>
              </w:rPr>
              <w:t>P1</w:t>
            </w:r>
          </w:p>
        </w:tc>
        <w:tc>
          <w:tcPr>
            <w:tcW w:type="dxa" w:w="2665"/>
            <w:vAlign w:val="center"/>
            <w:shd w:fill="F5F8FA"/>
          </w:tcPr>
          <w:p>
            <w:pPr>
              <w:keepLines/>
              <w:spacing w:after="20" w:before="20" w:line="245" w:lineRule="auto"/>
            </w:pPr>
            <w:r>
              <w:rPr>
                <w:sz w:val="15"/>
              </w:rPr>
              <w:t>Motor composition executable</w:t>
            </w:r>
          </w:p>
        </w:tc>
        <w:tc>
          <w:tcPr>
            <w:tcW w:type="dxa" w:w="5613"/>
            <w:vAlign w:val="center"/>
            <w:shd w:fill="F5F8FA"/>
          </w:tcPr>
          <w:p>
            <w:pPr>
              <w:keepLines/>
              <w:spacing w:after="20" w:before="20" w:line="245" w:lineRule="auto"/>
            </w:pPr>
            <w:r>
              <w:rPr>
                <w:sz w:val="15"/>
              </w:rPr>
              <w:t>Convertir reglas declarativas en ejecución verificable.</w:t>
            </w:r>
          </w:p>
        </w:tc>
      </w:tr>
      <w:tr>
        <w:trPr>
          <w:cantSplit/>
        </w:trPr>
        <w:tc>
          <w:tcPr>
            <w:tcW w:type="dxa" w:w="1191"/>
            <w:vAlign w:val="center"/>
          </w:tcPr>
          <w:p>
            <w:pPr>
              <w:keepLines/>
              <w:spacing w:after="20" w:before="20" w:line="245" w:lineRule="auto"/>
            </w:pPr>
            <w:r>
              <w:rPr>
                <w:sz w:val="15"/>
              </w:rPr>
              <w:t>P1</w:t>
            </w:r>
          </w:p>
        </w:tc>
        <w:tc>
          <w:tcPr>
            <w:tcW w:type="dxa" w:w="2665"/>
            <w:vAlign w:val="center"/>
          </w:tcPr>
          <w:p>
            <w:pPr>
              <w:keepLines/>
              <w:spacing w:after="20" w:before="20" w:line="245" w:lineRule="auto"/>
            </w:pPr>
            <w:r>
              <w:rPr>
                <w:sz w:val="15"/>
              </w:rPr>
              <w:t>Motor matchup executable</w:t>
            </w:r>
          </w:p>
        </w:tc>
        <w:tc>
          <w:tcPr>
            <w:tcW w:type="dxa" w:w="5613"/>
            <w:vAlign w:val="center"/>
          </w:tcPr>
          <w:p>
            <w:pPr>
              <w:keepLines/>
              <w:spacing w:after="20" w:before="20" w:line="245" w:lineRule="auto"/>
            </w:pPr>
            <w:r>
              <w:rPr>
                <w:sz w:val="15"/>
              </w:rPr>
              <w:t>Analizar dos direcciones con evidencias y datos faltantes.</w:t>
            </w:r>
          </w:p>
        </w:tc>
      </w:tr>
      <w:tr>
        <w:trPr>
          <w:cantSplit/>
        </w:trPr>
        <w:tc>
          <w:tcPr>
            <w:tcW w:type="dxa" w:w="1191"/>
            <w:vAlign w:val="center"/>
            <w:shd w:fill="F5F8FA"/>
          </w:tcPr>
          <w:p>
            <w:pPr>
              <w:keepLines/>
              <w:spacing w:after="20" w:before="20" w:line="245" w:lineRule="auto"/>
            </w:pPr>
            <w:r>
              <w:rPr>
                <w:sz w:val="15"/>
              </w:rPr>
              <w:t>P1</w:t>
            </w:r>
          </w:p>
        </w:tc>
        <w:tc>
          <w:tcPr>
            <w:tcW w:type="dxa" w:w="2665"/>
            <w:vAlign w:val="center"/>
            <w:shd w:fill="F5F8FA"/>
          </w:tcPr>
          <w:p>
            <w:pPr>
              <w:keepLines/>
              <w:spacing w:after="20" w:before="20" w:line="245" w:lineRule="auto"/>
            </w:pPr>
            <w:r>
              <w:rPr>
                <w:sz w:val="15"/>
              </w:rPr>
              <w:t>Criterios de coherencia</w:t>
            </w:r>
          </w:p>
        </w:tc>
        <w:tc>
          <w:tcPr>
            <w:tcW w:type="dxa" w:w="5613"/>
            <w:vAlign w:val="center"/>
            <w:shd w:fill="F5F8FA"/>
          </w:tcPr>
          <w:p>
            <w:pPr>
              <w:keepLines/>
              <w:spacing w:after="20" w:before="20" w:line="245" w:lineRule="auto"/>
            </w:pPr>
            <w:r>
              <w:rPr>
                <w:sz w:val="15"/>
              </w:rPr>
              <w:t>Definir umbrales cualitativos, excepciones y copy de avisos.</w:t>
            </w:r>
          </w:p>
        </w:tc>
      </w:tr>
      <w:tr>
        <w:trPr>
          <w:cantSplit/>
        </w:trPr>
        <w:tc>
          <w:tcPr>
            <w:tcW w:type="dxa" w:w="1191"/>
            <w:vAlign w:val="center"/>
          </w:tcPr>
          <w:p>
            <w:pPr>
              <w:keepLines/>
              <w:spacing w:after="20" w:before="20" w:line="245" w:lineRule="auto"/>
            </w:pPr>
            <w:r>
              <w:rPr>
                <w:sz w:val="15"/>
              </w:rPr>
              <w:t>P1</w:t>
            </w:r>
          </w:p>
        </w:tc>
        <w:tc>
          <w:tcPr>
            <w:tcW w:type="dxa" w:w="2665"/>
            <w:vAlign w:val="center"/>
          </w:tcPr>
          <w:p>
            <w:pPr>
              <w:keepLines/>
              <w:spacing w:after="20" w:before="20" w:line="245" w:lineRule="auto"/>
            </w:pPr>
            <w:r>
              <w:rPr>
                <w:sz w:val="15"/>
              </w:rPr>
              <w:t>Peso inferido</w:t>
            </w:r>
          </w:p>
        </w:tc>
        <w:tc>
          <w:tcPr>
            <w:tcW w:type="dxa" w:w="5613"/>
            <w:vAlign w:val="center"/>
          </w:tcPr>
          <w:p>
            <w:pPr>
              <w:keepLines/>
              <w:spacing w:after="20" w:before="20" w:line="245" w:lineRule="auto"/>
            </w:pPr>
            <w:r>
              <w:rPr>
                <w:sz w:val="15"/>
              </w:rPr>
              <w:t>Regularización, sensibilidad y visualización sin falsa confianza.</w:t>
            </w:r>
          </w:p>
        </w:tc>
      </w:tr>
      <w:tr>
        <w:trPr>
          <w:cantSplit/>
        </w:trPr>
        <w:tc>
          <w:tcPr>
            <w:tcW w:type="dxa" w:w="1191"/>
            <w:vAlign w:val="center"/>
            <w:shd w:fill="F5F8FA"/>
          </w:tcPr>
          <w:p>
            <w:pPr>
              <w:keepLines/>
              <w:spacing w:after="20" w:before="20" w:line="245" w:lineRule="auto"/>
            </w:pPr>
            <w:r>
              <w:rPr>
                <w:sz w:val="15"/>
              </w:rPr>
              <w:t>P1</w:t>
            </w:r>
          </w:p>
        </w:tc>
        <w:tc>
          <w:tcPr>
            <w:tcW w:type="dxa" w:w="2665"/>
            <w:vAlign w:val="center"/>
            <w:shd w:fill="F5F8FA"/>
          </w:tcPr>
          <w:p>
            <w:pPr>
              <w:keepLines/>
              <w:spacing w:after="20" w:before="20" w:line="245" w:lineRule="auto"/>
            </w:pPr>
            <w:r>
              <w:rPr>
                <w:sz w:val="15"/>
              </w:rPr>
              <w:t>Contexto de mapas y objetivos</w:t>
            </w:r>
          </w:p>
        </w:tc>
        <w:tc>
          <w:tcPr>
            <w:tcW w:type="dxa" w:w="5613"/>
            <w:vAlign w:val="center"/>
            <w:shd w:fill="F5F8FA"/>
          </w:tcPr>
          <w:p>
            <w:pPr>
              <w:keepLines/>
              <w:spacing w:after="20" w:before="20" w:line="245" w:lineRule="auto"/>
            </w:pPr>
            <w:r>
              <w:rPr>
                <w:sz w:val="15"/>
              </w:rPr>
              <w:t>Definir campos, valores y reglas de fallback a desconocido.</w:t>
            </w:r>
          </w:p>
        </w:tc>
      </w:tr>
      <w:tr>
        <w:trPr>
          <w:cantSplit/>
        </w:trPr>
        <w:tc>
          <w:tcPr>
            <w:tcW w:type="dxa" w:w="1191"/>
            <w:vAlign w:val="center"/>
          </w:tcPr>
          <w:p>
            <w:pPr>
              <w:keepLines/>
              <w:spacing w:after="20" w:before="20" w:line="245" w:lineRule="auto"/>
            </w:pPr>
            <w:r>
              <w:rPr>
                <w:sz w:val="15"/>
              </w:rPr>
              <w:t>P2</w:t>
            </w:r>
          </w:p>
        </w:tc>
        <w:tc>
          <w:tcPr>
            <w:tcW w:type="dxa" w:w="2665"/>
            <w:vAlign w:val="center"/>
          </w:tcPr>
          <w:p>
            <w:pPr>
              <w:keepLines/>
              <w:spacing w:after="20" w:before="20" w:line="245" w:lineRule="auto"/>
            </w:pPr>
            <w:r>
              <w:rPr>
                <w:sz w:val="15"/>
              </w:rPr>
              <w:t>Accesibilidad drag/drop</w:t>
            </w:r>
          </w:p>
        </w:tc>
        <w:tc>
          <w:tcPr>
            <w:tcW w:type="dxa" w:w="5613"/>
            <w:vAlign w:val="center"/>
          </w:tcPr>
          <w:p>
            <w:pPr>
              <w:keepLines/>
              <w:spacing w:after="20" w:before="20" w:line="245" w:lineRule="auto"/>
            </w:pPr>
            <w:r>
              <w:rPr>
                <w:sz w:val="15"/>
              </w:rPr>
              <w:t>Interacción equivalente con teclado y controles click.</w:t>
            </w:r>
          </w:p>
        </w:tc>
      </w:tr>
      <w:tr>
        <w:trPr>
          <w:cantSplit/>
        </w:trPr>
        <w:tc>
          <w:tcPr>
            <w:tcW w:type="dxa" w:w="1191"/>
            <w:vAlign w:val="center"/>
            <w:shd w:fill="F5F8FA"/>
          </w:tcPr>
          <w:p>
            <w:pPr>
              <w:keepLines/>
              <w:spacing w:after="20" w:before="20" w:line="245" w:lineRule="auto"/>
            </w:pPr>
            <w:r>
              <w:rPr>
                <w:sz w:val="15"/>
              </w:rPr>
              <w:t>P2</w:t>
            </w:r>
          </w:p>
        </w:tc>
        <w:tc>
          <w:tcPr>
            <w:tcW w:type="dxa" w:w="2665"/>
            <w:vAlign w:val="center"/>
            <w:shd w:fill="F5F8FA"/>
          </w:tcPr>
          <w:p>
            <w:pPr>
              <w:keepLines/>
              <w:spacing w:after="20" w:before="20" w:line="245" w:lineRule="auto"/>
            </w:pPr>
            <w:r>
              <w:rPr>
                <w:sz w:val="15"/>
              </w:rPr>
              <w:t>Versión multi-dispositivo</w:t>
            </w:r>
          </w:p>
        </w:tc>
        <w:tc>
          <w:tcPr>
            <w:tcW w:type="dxa" w:w="5613"/>
            <w:vAlign w:val="center"/>
            <w:shd w:fill="F5F8FA"/>
          </w:tcPr>
          <w:p>
            <w:pPr>
              <w:keepLines/>
              <w:spacing w:after="20" w:before="20" w:line="245" w:lineRule="auto"/>
            </w:pPr>
            <w:r>
              <w:rPr>
                <w:sz w:val="15"/>
              </w:rPr>
              <w:t>Fuera de v1.0 salvo sincronización futura opt-in.</w:t>
            </w:r>
          </w:p>
        </w:tc>
      </w:tr>
    </w:tbl>
    <w:p>
      <w:pPr>
        <w:spacing w:after="0"/>
      </w:pPr>
    </w:p>
    <w:p>
      <w:pPr>
        <w:pStyle w:val="Heading1"/>
      </w:pPr>
      <w:r>
        <w:t>15. Hoja de ruta de implementación</w:t>
      </w:r>
    </w:p>
    <w:tbl>
      <w:tblPr>
        <w:tblStyle w:val="TableGrid"/>
        <w:tblW w:type="auto" w:w="0"/>
        <w:jc w:val="center"/>
        <w:tblLayout w:type="fixed"/>
        <w:tblLook w:firstColumn="1" w:firstRow="1" w:lastColumn="0" w:lastRow="0" w:noHBand="0" w:noVBand="1" w:val="04A0"/>
      </w:tblPr>
      <w:tblGrid>
        <w:gridCol w:w="1757"/>
        <w:gridCol w:w="4082"/>
        <w:gridCol w:w="3628"/>
      </w:tblGrid>
      <w:tr>
        <w:trPr>
          <w:tblHeader/>
          <w:cantSplit/>
        </w:trPr>
        <w:tc>
          <w:tcPr>
            <w:tcW w:type="dxa" w:w="3194"/>
            <w:shd w:fill="13253B"/>
          </w:tcPr>
          <w:p>
            <w:pPr>
              <w:spacing w:after="0"/>
            </w:pPr>
            <w:r>
              <w:rPr>
                <w:b/>
                <w:color w:val="FFFFFF"/>
                <w:sz w:val="16"/>
              </w:rPr>
              <w:t>Fase</w:t>
            </w:r>
          </w:p>
        </w:tc>
        <w:tc>
          <w:tcPr>
            <w:tcW w:type="dxa" w:w="3194"/>
            <w:shd w:fill="13253B"/>
          </w:tcPr>
          <w:p>
            <w:pPr>
              <w:spacing w:after="0"/>
            </w:pPr>
            <w:r>
              <w:rPr>
                <w:b/>
                <w:color w:val="FFFFFF"/>
                <w:sz w:val="16"/>
              </w:rPr>
              <w:t>Producto verificable</w:t>
            </w:r>
          </w:p>
        </w:tc>
        <w:tc>
          <w:tcPr>
            <w:tcW w:type="dxa" w:w="3194"/>
            <w:shd w:fill="13253B"/>
          </w:tcPr>
          <w:p>
            <w:pPr>
              <w:spacing w:after="0"/>
            </w:pPr>
            <w:r>
              <w:rPr>
                <w:b/>
                <w:color w:val="FFFFFF"/>
                <w:sz w:val="16"/>
              </w:rPr>
              <w:t>Criterio de salida</w:t>
            </w:r>
          </w:p>
        </w:tc>
      </w:tr>
      <w:tr>
        <w:trPr>
          <w:cantSplit/>
        </w:trPr>
        <w:tc>
          <w:tcPr>
            <w:tcW w:type="dxa" w:w="1757"/>
            <w:vAlign w:val="center"/>
          </w:tcPr>
          <w:p>
            <w:pPr>
              <w:keepLines/>
              <w:spacing w:after="20" w:before="20" w:line="245" w:lineRule="auto"/>
            </w:pPr>
            <w:r>
              <w:rPr>
                <w:sz w:val="16"/>
              </w:rPr>
              <w:t>M0 · Base de repo</w:t>
            </w:r>
          </w:p>
        </w:tc>
        <w:tc>
          <w:tcPr>
            <w:tcW w:type="dxa" w:w="4082"/>
            <w:vAlign w:val="center"/>
          </w:tcPr>
          <w:p>
            <w:pPr>
              <w:keepLines/>
              <w:spacing w:after="20" w:before="20" w:line="245" w:lineRule="auto"/>
            </w:pPr>
            <w:r>
              <w:rPr>
                <w:sz w:val="16"/>
              </w:rPr>
              <w:t>GitHub Pages, estructura de módulos, catálogos demo y test runner.</w:t>
            </w:r>
          </w:p>
        </w:tc>
        <w:tc>
          <w:tcPr>
            <w:tcW w:type="dxa" w:w="3628"/>
            <w:vAlign w:val="center"/>
          </w:tcPr>
          <w:p>
            <w:pPr>
              <w:keepLines/>
              <w:spacing w:after="20" w:before="20" w:line="245" w:lineRule="auto"/>
            </w:pPr>
            <w:r>
              <w:rPr>
                <w:sz w:val="16"/>
              </w:rPr>
              <w:t>Build estático reproducible.</w:t>
            </w:r>
          </w:p>
        </w:tc>
      </w:tr>
      <w:tr>
        <w:trPr>
          <w:cantSplit/>
        </w:trPr>
        <w:tc>
          <w:tcPr>
            <w:tcW w:type="dxa" w:w="1757"/>
            <w:vAlign w:val="center"/>
            <w:shd w:fill="F5F8FA"/>
          </w:tcPr>
          <w:p>
            <w:pPr>
              <w:keepLines/>
              <w:spacing w:after="20" w:before="20" w:line="245" w:lineRule="auto"/>
            </w:pPr>
            <w:r>
              <w:rPr>
                <w:sz w:val="16"/>
              </w:rPr>
              <w:t>M1 · Rankings</w:t>
            </w:r>
          </w:p>
        </w:tc>
        <w:tc>
          <w:tcPr>
            <w:tcW w:type="dxa" w:w="4082"/>
            <w:vAlign w:val="center"/>
            <w:shd w:fill="F5F8FA"/>
          </w:tcPr>
          <w:p>
            <w:pPr>
              <w:keepLines/>
              <w:spacing w:after="20" w:before="20" w:line="245" w:lineRule="auto"/>
            </w:pPr>
            <w:r>
              <w:rPr>
                <w:sz w:val="16"/>
              </w:rPr>
              <w:t>Vista 01 idéntica en estructura a mockup: 3 subroles, drag/drop, editor.</w:t>
            </w:r>
          </w:p>
        </w:tc>
        <w:tc>
          <w:tcPr>
            <w:tcW w:type="dxa" w:w="3628"/>
            <w:vAlign w:val="center"/>
            <w:shd w:fill="F5F8FA"/>
          </w:tcPr>
          <w:p>
            <w:pPr>
              <w:keepLines/>
              <w:spacing w:after="20" w:before="20" w:line="245" w:lineRule="auto"/>
            </w:pPr>
            <w:r>
              <w:rPr>
                <w:sz w:val="16"/>
              </w:rPr>
              <w:t>Persistir tiers separados, Likert parciales y locks.</w:t>
            </w:r>
          </w:p>
        </w:tc>
      </w:tr>
      <w:tr>
        <w:trPr>
          <w:cantSplit/>
        </w:trPr>
        <w:tc>
          <w:tcPr>
            <w:tcW w:type="dxa" w:w="1757"/>
            <w:vAlign w:val="center"/>
          </w:tcPr>
          <w:p>
            <w:pPr>
              <w:keepLines/>
              <w:spacing w:after="20" w:before="20" w:line="245" w:lineRule="auto"/>
            </w:pPr>
            <w:r>
              <w:rPr>
                <w:sz w:val="16"/>
              </w:rPr>
              <w:t>M2 · Modelos y UX</w:t>
            </w:r>
          </w:p>
        </w:tc>
        <w:tc>
          <w:tcPr>
            <w:tcW w:type="dxa" w:w="4082"/>
            <w:vAlign w:val="center"/>
          </w:tcPr>
          <w:p>
            <w:pPr>
              <w:keepLines/>
              <w:spacing w:after="20" w:before="20" w:line="245" w:lineRule="auto"/>
            </w:pPr>
            <w:r>
              <w:rPr>
                <w:sz w:val="16"/>
              </w:rPr>
              <w:t>Overview, reglas, fork, import/export, snapshots.</w:t>
            </w:r>
          </w:p>
        </w:tc>
        <w:tc>
          <w:tcPr>
            <w:tcW w:type="dxa" w:w="3628"/>
            <w:vAlign w:val="center"/>
          </w:tcPr>
          <w:p>
            <w:pPr>
              <w:keepLines/>
              <w:spacing w:after="20" w:before="20" w:line="245" w:lineRule="auto"/>
            </w:pPr>
            <w:r>
              <w:rPr>
                <w:sz w:val="16"/>
              </w:rPr>
              <w:t>Roundtrip JSON sin pérdida.</w:t>
            </w:r>
          </w:p>
        </w:tc>
      </w:tr>
      <w:tr>
        <w:trPr>
          <w:cantSplit/>
        </w:trPr>
        <w:tc>
          <w:tcPr>
            <w:tcW w:type="dxa" w:w="1757"/>
            <w:vAlign w:val="center"/>
            <w:shd w:fill="F5F8FA"/>
          </w:tcPr>
          <w:p>
            <w:pPr>
              <w:keepLines/>
              <w:spacing w:after="20" w:before="20" w:line="245" w:lineRule="auto"/>
            </w:pPr>
            <w:r>
              <w:rPr>
                <w:sz w:val="16"/>
              </w:rPr>
              <w:t>M3 · Consistency / Priorities</w:t>
            </w:r>
          </w:p>
        </w:tc>
        <w:tc>
          <w:tcPr>
            <w:tcW w:type="dxa" w:w="4082"/>
            <w:vAlign w:val="center"/>
            <w:shd w:fill="F5F8FA"/>
          </w:tcPr>
          <w:p>
            <w:pPr>
              <w:keepLines/>
              <w:spacing w:after="20" w:before="20" w:line="245" w:lineRule="auto"/>
            </w:pPr>
            <w:r>
              <w:rPr>
                <w:sz w:val="16"/>
              </w:rPr>
              <w:t>Comparaciones contextuales e inferencia exploratoria.</w:t>
            </w:r>
          </w:p>
        </w:tc>
        <w:tc>
          <w:tcPr>
            <w:tcW w:type="dxa" w:w="3628"/>
            <w:vAlign w:val="center"/>
            <w:shd w:fill="F5F8FA"/>
          </w:tcPr>
          <w:p>
            <w:pPr>
              <w:keepLines/>
              <w:spacing w:after="20" w:before="20" w:line="245" w:lineRule="auto"/>
            </w:pPr>
            <w:r>
              <w:rPr>
                <w:sz w:val="16"/>
              </w:rPr>
              <w:t>Pruebas sintéticas y explicaciones auditables.</w:t>
            </w:r>
          </w:p>
        </w:tc>
      </w:tr>
      <w:tr>
        <w:trPr>
          <w:cantSplit/>
        </w:trPr>
        <w:tc>
          <w:tcPr>
            <w:tcW w:type="dxa" w:w="1757"/>
            <w:vAlign w:val="center"/>
          </w:tcPr>
          <w:p>
            <w:pPr>
              <w:keepLines/>
              <w:spacing w:after="20" w:before="20" w:line="245" w:lineRule="auto"/>
            </w:pPr>
            <w:r>
              <w:rPr>
                <w:sz w:val="16"/>
              </w:rPr>
              <w:t>M4 · Composition Builder</w:t>
            </w:r>
          </w:p>
        </w:tc>
        <w:tc>
          <w:tcPr>
            <w:tcW w:type="dxa" w:w="4082"/>
            <w:vAlign w:val="center"/>
          </w:tcPr>
          <w:p>
            <w:pPr>
              <w:keepLines/>
              <w:spacing w:after="20" w:before="20" w:line="245" w:lineRule="auto"/>
            </w:pPr>
            <w:r>
              <w:rPr>
                <w:sz w:val="16"/>
              </w:rPr>
              <w:t>Selección 6, coverage, synergy, resources y win conditions.</w:t>
            </w:r>
          </w:p>
        </w:tc>
        <w:tc>
          <w:tcPr>
            <w:tcW w:type="dxa" w:w="3628"/>
            <w:vAlign w:val="center"/>
          </w:tcPr>
          <w:p>
            <w:pPr>
              <w:keepLines/>
              <w:spacing w:after="20" w:before="20" w:line="245" w:lineRule="auto"/>
            </w:pPr>
            <w:r>
              <w:rPr>
                <w:sz w:val="16"/>
              </w:rPr>
              <w:t>Escenarios positivos/negativos reproducibles.</w:t>
            </w:r>
          </w:p>
        </w:tc>
      </w:tr>
      <w:tr>
        <w:trPr>
          <w:cantSplit/>
        </w:trPr>
        <w:tc>
          <w:tcPr>
            <w:tcW w:type="dxa" w:w="1757"/>
            <w:vAlign w:val="center"/>
            <w:shd w:fill="F5F8FA"/>
          </w:tcPr>
          <w:p>
            <w:pPr>
              <w:keepLines/>
              <w:spacing w:after="20" w:before="20" w:line="245" w:lineRule="auto"/>
            </w:pPr>
            <w:r>
              <w:rPr>
                <w:sz w:val="16"/>
              </w:rPr>
              <w:t>M5 · Matchup Analysis</w:t>
            </w:r>
          </w:p>
        </w:tc>
        <w:tc>
          <w:tcPr>
            <w:tcW w:type="dxa" w:w="4082"/>
            <w:vAlign w:val="center"/>
            <w:shd w:fill="F5F8FA"/>
          </w:tcPr>
          <w:p>
            <w:pPr>
              <w:keepLines/>
              <w:spacing w:after="20" w:before="20" w:line="245" w:lineRule="auto"/>
            </w:pPr>
            <w:r>
              <w:rPr>
                <w:sz w:val="16"/>
              </w:rPr>
              <w:t>Contramedidas, doble dirección, evidencia y contexto.</w:t>
            </w:r>
          </w:p>
        </w:tc>
        <w:tc>
          <w:tcPr>
            <w:tcW w:type="dxa" w:w="3628"/>
            <w:vAlign w:val="center"/>
            <w:shd w:fill="F5F8FA"/>
          </w:tcPr>
          <w:p>
            <w:pPr>
              <w:keepLines/>
              <w:spacing w:after="20" w:before="20" w:line="245" w:lineRule="auto"/>
            </w:pPr>
            <w:r>
              <w:rPr>
                <w:sz w:val="16"/>
              </w:rPr>
              <w:t>Pruebas de compatibilidad y estados.</w:t>
            </w:r>
          </w:p>
        </w:tc>
      </w:tr>
      <w:tr>
        <w:trPr>
          <w:cantSplit/>
        </w:trPr>
        <w:tc>
          <w:tcPr>
            <w:tcW w:type="dxa" w:w="1757"/>
            <w:vAlign w:val="center"/>
          </w:tcPr>
          <w:p>
            <w:pPr>
              <w:keepLines/>
              <w:spacing w:after="20" w:before="20" w:line="245" w:lineRule="auto"/>
            </w:pPr>
            <w:r>
              <w:rPr>
                <w:sz w:val="16"/>
              </w:rPr>
              <w:t>M6 · Curación y QA</w:t>
            </w:r>
          </w:p>
        </w:tc>
        <w:tc>
          <w:tcPr>
            <w:tcW w:type="dxa" w:w="4082"/>
            <w:vAlign w:val="center"/>
          </w:tcPr>
          <w:p>
            <w:pPr>
              <w:keepLines/>
              <w:spacing w:after="20" w:before="20" w:line="245" w:lineRule="auto"/>
            </w:pPr>
            <w:r>
              <w:rPr>
                <w:sz w:val="16"/>
              </w:rPr>
              <w:t>Roster/parche reales, media, test de regresión y accesibilidad.</w:t>
            </w:r>
          </w:p>
        </w:tc>
        <w:tc>
          <w:tcPr>
            <w:tcW w:type="dxa" w:w="3628"/>
            <w:vAlign w:val="center"/>
          </w:tcPr>
          <w:p>
            <w:pPr>
              <w:keepLines/>
              <w:spacing w:after="20" w:before="20" w:line="245" w:lineRule="auto"/>
            </w:pPr>
            <w:r>
              <w:rPr>
                <w:sz w:val="16"/>
              </w:rPr>
              <w:t>Sin datos ficticios presentados como reales; release candidate.</w:t>
            </w:r>
          </w:p>
        </w:tc>
      </w:tr>
    </w:tbl>
    <w:p>
      <w:pPr>
        <w:spacing w:after="0"/>
      </w:pPr>
    </w:p>
    <w:p>
      <w:pPr>
        <w:pStyle w:val="Heading2"/>
      </w:pPr>
      <w:r>
        <w:t>Criterios generales de aceptación</w:t>
      </w:r>
    </w:p>
    <w:p>
      <w:pPr>
        <w:pStyle w:val="BulletCompact"/>
      </w:pPr>
      <w:r>
        <w:rPr>
          <w:color w:val="087F91"/>
        </w:rPr>
        <w:t xml:space="preserve">•  </w:t>
      </w:r>
      <w:r>
        <w:t>No se rompe la comparabilidad visual de Main/Off/Flex durante la captura.</w:t>
      </w:r>
    </w:p>
    <w:p>
      <w:pPr>
        <w:pStyle w:val="BulletCompact"/>
      </w:pPr>
      <w:r>
        <w:rPr>
          <w:color w:val="087F91"/>
        </w:rPr>
        <w:t xml:space="preserve">•  </w:t>
      </w:r>
      <w:r>
        <w:t>Un usuario puede construir, exportar e importar un modelo sin registrarse.</w:t>
      </w:r>
    </w:p>
    <w:p>
      <w:pPr>
        <w:pStyle w:val="BulletCompact"/>
      </w:pPr>
      <w:r>
        <w:rPr>
          <w:color w:val="087F91"/>
        </w:rPr>
        <w:t xml:space="preserve">•  </w:t>
      </w:r>
      <w:r>
        <w:t>Toda capacidad desconocida permanece desconocida en interfaces, cálculos y exportación.</w:t>
      </w:r>
    </w:p>
    <w:p>
      <w:pPr>
        <w:pStyle w:val="BulletCompact"/>
      </w:pPr>
      <w:r>
        <w:rPr>
          <w:color w:val="087F91"/>
        </w:rPr>
        <w:t xml:space="preserve">•  </w:t>
      </w:r>
      <w:r>
        <w:t>Los análisis no emiten probabilidades de victoria ni cambian tiers asignados manualmente.</w:t>
      </w:r>
    </w:p>
    <w:p>
      <w:pPr>
        <w:pStyle w:val="BulletCompact"/>
      </w:pPr>
      <w:r>
        <w:rPr>
          <w:color w:val="087F91"/>
        </w:rPr>
        <w:t xml:space="preserve">•  </w:t>
      </w:r>
      <w:r>
        <w:t>Cada hallazgo derivado expone regla, procedencia, supuestos e incertidumbre.</w:t>
      </w:r>
    </w:p>
    <w:p>
      <w:pPr>
        <w:pStyle w:val="BulletCompact"/>
      </w:pPr>
      <w:r>
        <w:rPr>
          <w:color w:val="087F91"/>
        </w:rPr>
        <w:t xml:space="preserve">•  </w:t>
      </w:r>
      <w:r>
        <w:t>Las pruebas automatizadas y manuales se vuelven a ejecutar al cambiar schemas o rulepack.</w:t>
      </w:r>
    </w:p>
    <w:p>
      <w:pPr>
        <w:pStyle w:val="Heading1"/>
      </w:pPr>
      <w:r>
        <w:t>16. Glosario operativo</w:t>
      </w:r>
    </w:p>
    <w:tbl>
      <w:tblPr>
        <w:tblStyle w:val="TableGrid"/>
        <w:tblW w:type="auto" w:w="0"/>
        <w:jc w:val="center"/>
        <w:tblLayout w:type="fixed"/>
        <w:tblLook w:firstColumn="1" w:firstRow="1" w:lastColumn="0" w:lastRow="0" w:noHBand="0" w:noVBand="1" w:val="04A0"/>
      </w:tblPr>
      <w:tblGrid>
        <w:gridCol w:w="2438"/>
        <w:gridCol w:w="7030"/>
      </w:tblGrid>
      <w:tr>
        <w:trPr>
          <w:tblHeader/>
          <w:cantSplit/>
        </w:trPr>
        <w:tc>
          <w:tcPr>
            <w:tcW w:type="dxa" w:w="4791"/>
            <w:shd w:fill="13253B"/>
          </w:tcPr>
          <w:p>
            <w:pPr>
              <w:spacing w:after="0"/>
            </w:pPr>
            <w:r>
              <w:rPr>
                <w:b/>
                <w:color w:val="FFFFFF"/>
                <w:sz w:val="16"/>
              </w:rPr>
              <w:t>Término</w:t>
            </w:r>
          </w:p>
        </w:tc>
        <w:tc>
          <w:tcPr>
            <w:tcW w:type="dxa" w:w="4791"/>
            <w:shd w:fill="13253B"/>
          </w:tcPr>
          <w:p>
            <w:pPr>
              <w:spacing w:after="0"/>
            </w:pPr>
            <w:r>
              <w:rPr>
                <w:b/>
                <w:color w:val="FFFFFF"/>
                <w:sz w:val="16"/>
              </w:rPr>
              <w:t>Definición en este proyecto</w:t>
            </w:r>
          </w:p>
        </w:tc>
      </w:tr>
      <w:tr>
        <w:trPr>
          <w:cantSplit/>
        </w:trPr>
        <w:tc>
          <w:tcPr>
            <w:tcW w:type="dxa" w:w="2438"/>
            <w:vAlign w:val="center"/>
          </w:tcPr>
          <w:p>
            <w:pPr>
              <w:keepLines/>
              <w:spacing w:after="20" w:before="20" w:line="245" w:lineRule="auto"/>
            </w:pPr>
            <w:r>
              <w:rPr>
                <w:sz w:val="16"/>
              </w:rPr>
              <w:t>Subrol</w:t>
            </w:r>
          </w:p>
        </w:tc>
        <w:tc>
          <w:tcPr>
            <w:tcW w:type="dxa" w:w="7030"/>
            <w:vAlign w:val="center"/>
          </w:tcPr>
          <w:p>
            <w:pPr>
              <w:keepLines/>
              <w:spacing w:after="20" w:before="20" w:line="245" w:lineRule="auto"/>
            </w:pPr>
            <w:r>
              <w:rPr>
                <w:sz w:val="16"/>
              </w:rPr>
              <w:t>Trabajo funcional Main, Off o Flex dentro de una categoría oficial.</w:t>
            </w:r>
          </w:p>
        </w:tc>
      </w:tr>
      <w:tr>
        <w:trPr>
          <w:cantSplit/>
        </w:trPr>
        <w:tc>
          <w:tcPr>
            <w:tcW w:type="dxa" w:w="2438"/>
            <w:vAlign w:val="center"/>
            <w:shd w:fill="F5F8FA"/>
          </w:tcPr>
          <w:p>
            <w:pPr>
              <w:keepLines/>
              <w:spacing w:after="20" w:before="20" w:line="245" w:lineRule="auto"/>
            </w:pPr>
            <w:r>
              <w:rPr>
                <w:sz w:val="16"/>
              </w:rPr>
              <w:t>Hero × Subrole</w:t>
            </w:r>
          </w:p>
        </w:tc>
        <w:tc>
          <w:tcPr>
            <w:tcW w:type="dxa" w:w="7030"/>
            <w:vAlign w:val="center"/>
            <w:shd w:fill="F5F8FA"/>
          </w:tcPr>
          <w:p>
            <w:pPr>
              <w:keepLines/>
              <w:spacing w:after="20" w:before="20" w:line="245" w:lineRule="auto"/>
            </w:pPr>
            <w:r>
              <w:rPr>
                <w:sz w:val="16"/>
              </w:rPr>
              <w:t>Asignación evaluable del héroe en un trabajo concreto.</w:t>
            </w:r>
          </w:p>
        </w:tc>
      </w:tr>
      <w:tr>
        <w:trPr>
          <w:cantSplit/>
        </w:trPr>
        <w:tc>
          <w:tcPr>
            <w:tcW w:type="dxa" w:w="2438"/>
            <w:vAlign w:val="center"/>
          </w:tcPr>
          <w:p>
            <w:pPr>
              <w:keepLines/>
              <w:spacing w:after="20" w:before="20" w:line="245" w:lineRule="auto"/>
            </w:pPr>
            <w:r>
              <w:rPr>
                <w:sz w:val="16"/>
              </w:rPr>
              <w:t>Tier</w:t>
            </w:r>
          </w:p>
        </w:tc>
        <w:tc>
          <w:tcPr>
            <w:tcW w:type="dxa" w:w="7030"/>
            <w:vAlign w:val="center"/>
          </w:tcPr>
          <w:p>
            <w:pPr>
              <w:keepLines/>
              <w:spacing w:after="20" w:before="20" w:line="245" w:lineRule="auto"/>
            </w:pPr>
            <w:r>
              <w:rPr>
                <w:sz w:val="16"/>
              </w:rPr>
              <w:t>Juicio comparativo manual, ordinal S/A/B/C/D.</w:t>
            </w:r>
          </w:p>
        </w:tc>
      </w:tr>
      <w:tr>
        <w:trPr>
          <w:cantSplit/>
        </w:trPr>
        <w:tc>
          <w:tcPr>
            <w:tcW w:type="dxa" w:w="2438"/>
            <w:vAlign w:val="center"/>
            <w:shd w:fill="F5F8FA"/>
          </w:tcPr>
          <w:p>
            <w:pPr>
              <w:keepLines/>
              <w:spacing w:after="20" w:before="20" w:line="245" w:lineRule="auto"/>
            </w:pPr>
            <w:r>
              <w:rPr>
                <w:sz w:val="16"/>
              </w:rPr>
              <w:t>Likert</w:t>
            </w:r>
          </w:p>
        </w:tc>
        <w:tc>
          <w:tcPr>
            <w:tcW w:type="dxa" w:w="7030"/>
            <w:vAlign w:val="center"/>
            <w:shd w:fill="F5F8FA"/>
          </w:tcPr>
          <w:p>
            <w:pPr>
              <w:keepLines/>
              <w:spacing w:after="20" w:before="20" w:line="245" w:lineRule="auto"/>
            </w:pPr>
            <w:r>
              <w:rPr>
                <w:sz w:val="16"/>
              </w:rPr>
              <w:t>Escala ordinal 1–5 de efectividad de una capacidad aplicable.</w:t>
            </w:r>
          </w:p>
        </w:tc>
      </w:tr>
      <w:tr>
        <w:trPr>
          <w:cantSplit/>
        </w:trPr>
        <w:tc>
          <w:tcPr>
            <w:tcW w:type="dxa" w:w="2438"/>
            <w:vAlign w:val="center"/>
          </w:tcPr>
          <w:p>
            <w:pPr>
              <w:keepLines/>
              <w:spacing w:after="20" w:before="20" w:line="245" w:lineRule="auto"/>
            </w:pPr>
            <w:r>
              <w:rPr>
                <w:sz w:val="16"/>
              </w:rPr>
              <w:t>Effective Uptime</w:t>
            </w:r>
          </w:p>
        </w:tc>
        <w:tc>
          <w:tcPr>
            <w:tcW w:type="dxa" w:w="7030"/>
            <w:vAlign w:val="center"/>
          </w:tcPr>
          <w:p>
            <w:pPr>
              <w:keepLines/>
              <w:spacing w:after="20" w:before="20" w:line="245" w:lineRule="auto"/>
            </w:pPr>
            <w:r>
              <w:rPr>
                <w:sz w:val="16"/>
              </w:rPr>
              <w:t>Disponibilidad de aportar valor relevante durante una pelea; no solo sobrevivir.</w:t>
            </w:r>
          </w:p>
        </w:tc>
      </w:tr>
      <w:tr>
        <w:trPr>
          <w:cantSplit/>
        </w:trPr>
        <w:tc>
          <w:tcPr>
            <w:tcW w:type="dxa" w:w="2438"/>
            <w:vAlign w:val="center"/>
            <w:shd w:fill="F5F8FA"/>
          </w:tcPr>
          <w:p>
            <w:pPr>
              <w:keepLines/>
              <w:spacing w:after="20" w:before="20" w:line="245" w:lineRule="auto"/>
            </w:pPr>
            <w:r>
              <w:rPr>
                <w:sz w:val="16"/>
              </w:rPr>
              <w:t>Enabled Uptime</w:t>
            </w:r>
          </w:p>
        </w:tc>
        <w:tc>
          <w:tcPr>
            <w:tcW w:type="dxa" w:w="7030"/>
            <w:vAlign w:val="center"/>
            <w:shd w:fill="F5F8FA"/>
          </w:tcPr>
          <w:p>
            <w:pPr>
              <w:keepLines/>
              <w:spacing w:after="20" w:before="20" w:line="245" w:lineRule="auto"/>
            </w:pPr>
            <w:r>
              <w:rPr>
                <w:sz w:val="16"/>
              </w:rPr>
              <w:t>Disponibilidad adicional habilitada por compañeros y recursos.</w:t>
            </w:r>
          </w:p>
        </w:tc>
      </w:tr>
      <w:tr>
        <w:trPr>
          <w:cantSplit/>
        </w:trPr>
        <w:tc>
          <w:tcPr>
            <w:tcW w:type="dxa" w:w="2438"/>
            <w:vAlign w:val="center"/>
          </w:tcPr>
          <w:p>
            <w:pPr>
              <w:keepLines/>
              <w:spacing w:after="20" w:before="20" w:line="245" w:lineRule="auto"/>
            </w:pPr>
            <w:r>
              <w:rPr>
                <w:sz w:val="16"/>
              </w:rPr>
              <w:t>Peel</w:t>
            </w:r>
          </w:p>
        </w:tc>
        <w:tc>
          <w:tcPr>
            <w:tcW w:type="dxa" w:w="7030"/>
            <w:vAlign w:val="center"/>
          </w:tcPr>
          <w:p>
            <w:pPr>
              <w:keepLines/>
              <w:spacing w:after="20" w:before="20" w:line="245" w:lineRule="auto"/>
            </w:pPr>
            <w:r>
              <w:rPr>
                <w:sz w:val="16"/>
              </w:rPr>
              <w:t>Intervenciones que previenen, desvían o revierten amenazas a aliados.</w:t>
            </w:r>
          </w:p>
        </w:tc>
      </w:tr>
      <w:tr>
        <w:trPr>
          <w:cantSplit/>
        </w:trPr>
        <w:tc>
          <w:tcPr>
            <w:tcW w:type="dxa" w:w="2438"/>
            <w:vAlign w:val="center"/>
            <w:shd w:fill="F5F8FA"/>
          </w:tcPr>
          <w:p>
            <w:pPr>
              <w:keepLines/>
              <w:spacing w:after="20" w:before="20" w:line="245" w:lineRule="auto"/>
            </w:pPr>
            <w:r>
              <w:rPr>
                <w:sz w:val="16"/>
              </w:rPr>
              <w:t>Dominancia</w:t>
            </w:r>
          </w:p>
        </w:tc>
        <w:tc>
          <w:tcPr>
            <w:tcW w:type="dxa" w:w="7030"/>
            <w:vAlign w:val="center"/>
            <w:shd w:fill="F5F8FA"/>
          </w:tcPr>
          <w:p>
            <w:pPr>
              <w:keepLines/>
              <w:spacing w:after="20" w:before="20" w:line="245" w:lineRule="auto"/>
            </w:pPr>
            <w:r>
              <w:rPr>
                <w:sz w:val="16"/>
              </w:rPr>
              <w:t>Comparación componente a componente sin necesidad de promedios.</w:t>
            </w:r>
          </w:p>
        </w:tc>
      </w:tr>
      <w:tr>
        <w:trPr>
          <w:cantSplit/>
        </w:trPr>
        <w:tc>
          <w:tcPr>
            <w:tcW w:type="dxa" w:w="2438"/>
            <w:vAlign w:val="center"/>
          </w:tcPr>
          <w:p>
            <w:pPr>
              <w:keepLines/>
              <w:spacing w:after="20" w:before="20" w:line="245" w:lineRule="auto"/>
            </w:pPr>
            <w:r>
              <w:rPr>
                <w:sz w:val="16"/>
              </w:rPr>
              <w:t>Win Condition</w:t>
            </w:r>
          </w:p>
        </w:tc>
        <w:tc>
          <w:tcPr>
            <w:tcW w:type="dxa" w:w="7030"/>
            <w:vAlign w:val="center"/>
          </w:tcPr>
          <w:p>
            <w:pPr>
              <w:keepLines/>
              <w:spacing w:after="20" w:before="20" w:line="245" w:lineRule="auto"/>
            </w:pPr>
            <w:r>
              <w:rPr>
                <w:sz w:val="16"/>
              </w:rPr>
              <w:t>Secuencia funcional por la que un equipo puede generar ventaja decisiva.</w:t>
            </w:r>
          </w:p>
        </w:tc>
      </w:tr>
      <w:tr>
        <w:trPr>
          <w:cantSplit/>
        </w:trPr>
        <w:tc>
          <w:tcPr>
            <w:tcW w:type="dxa" w:w="2438"/>
            <w:vAlign w:val="center"/>
            <w:shd w:fill="F5F8FA"/>
          </w:tcPr>
          <w:p>
            <w:pPr>
              <w:keepLines/>
              <w:spacing w:after="20" w:before="20" w:line="245" w:lineRule="auto"/>
            </w:pPr>
            <w:r>
              <w:rPr>
                <w:sz w:val="16"/>
              </w:rPr>
              <w:t>Rulepack</w:t>
            </w:r>
          </w:p>
        </w:tc>
        <w:tc>
          <w:tcPr>
            <w:tcW w:type="dxa" w:w="7030"/>
            <w:vAlign w:val="center"/>
            <w:shd w:fill="F5F8FA"/>
          </w:tcPr>
          <w:p>
            <w:pPr>
              <w:keepLines/>
              <w:spacing w:after="20" w:before="20" w:line="245" w:lineRule="auto"/>
            </w:pPr>
            <w:r>
              <w:rPr>
                <w:sz w:val="16"/>
              </w:rPr>
              <w:t>Conjunto versionado de reglas de interacción y recursos.</w:t>
            </w:r>
          </w:p>
        </w:tc>
      </w:tr>
      <w:tr>
        <w:trPr>
          <w:cantSplit/>
        </w:trPr>
        <w:tc>
          <w:tcPr>
            <w:tcW w:type="dxa" w:w="2438"/>
            <w:vAlign w:val="center"/>
          </w:tcPr>
          <w:p>
            <w:pPr>
              <w:keepLines/>
              <w:spacing w:after="20" w:before="20" w:line="245" w:lineRule="auto"/>
            </w:pPr>
            <w:r>
              <w:rPr>
                <w:sz w:val="16"/>
              </w:rPr>
              <w:t>Snapshot</w:t>
            </w:r>
          </w:p>
        </w:tc>
        <w:tc>
          <w:tcPr>
            <w:tcW w:type="dxa" w:w="7030"/>
            <w:vAlign w:val="center"/>
          </w:tcPr>
          <w:p>
            <w:pPr>
              <w:keepLines/>
              <w:spacing w:after="20" w:before="20" w:line="245" w:lineRule="auto"/>
            </w:pPr>
            <w:r>
              <w:rPr>
                <w:sz w:val="16"/>
              </w:rPr>
              <w:t>Copia consistente de modelo/reglas/patch en una revisión.</w:t>
            </w:r>
          </w:p>
        </w:tc>
      </w:tr>
      <w:tr>
        <w:trPr>
          <w:cantSplit/>
        </w:trPr>
        <w:tc>
          <w:tcPr>
            <w:tcW w:type="dxa" w:w="2438"/>
            <w:vAlign w:val="center"/>
            <w:shd w:fill="F5F8FA"/>
          </w:tcPr>
          <w:p>
            <w:pPr>
              <w:keepLines/>
              <w:spacing w:after="20" w:before="20" w:line="245" w:lineRule="auto"/>
            </w:pPr>
            <w:r>
              <w:rPr>
                <w:sz w:val="16"/>
              </w:rPr>
              <w:t>Provenance</w:t>
            </w:r>
          </w:p>
        </w:tc>
        <w:tc>
          <w:tcPr>
            <w:tcW w:type="dxa" w:w="7030"/>
            <w:vAlign w:val="center"/>
            <w:shd w:fill="F5F8FA"/>
          </w:tcPr>
          <w:p>
            <w:pPr>
              <w:keepLines/>
              <w:spacing w:after="20" w:before="20" w:line="245" w:lineRule="auto"/>
            </w:pPr>
            <w:r>
              <w:rPr>
                <w:sz w:val="16"/>
              </w:rPr>
              <w:t>Origen declarado, curado o derivado de una afirmación.</w:t>
            </w:r>
          </w:p>
        </w:tc>
      </w:tr>
      <w:tr>
        <w:trPr>
          <w:cantSplit/>
        </w:trPr>
        <w:tc>
          <w:tcPr>
            <w:tcW w:type="dxa" w:w="2438"/>
            <w:vAlign w:val="center"/>
          </w:tcPr>
          <w:p>
            <w:pPr>
              <w:keepLines/>
              <w:spacing w:after="20" w:before="20" w:line="245" w:lineRule="auto"/>
            </w:pPr>
            <w:r>
              <w:rPr>
                <w:sz w:val="16"/>
              </w:rPr>
              <w:t>Consistency Engine</w:t>
            </w:r>
          </w:p>
        </w:tc>
        <w:tc>
          <w:tcPr>
            <w:tcW w:type="dxa" w:w="7030"/>
            <w:vAlign w:val="center"/>
          </w:tcPr>
          <w:p>
            <w:pPr>
              <w:keepLines/>
              <w:spacing w:after="20" w:before="20" w:line="245" w:lineRule="auto"/>
            </w:pPr>
            <w:r>
              <w:rPr>
                <w:sz w:val="16"/>
              </w:rPr>
              <w:t>Motor de discrepancias funcionales relativas entre rankings.</w:t>
            </w:r>
          </w:p>
        </w:tc>
      </w:tr>
      <w:tr>
        <w:trPr>
          <w:cantSplit/>
        </w:trPr>
        <w:tc>
          <w:tcPr>
            <w:tcW w:type="dxa" w:w="2438"/>
            <w:vAlign w:val="center"/>
            <w:shd w:fill="F5F8FA"/>
          </w:tcPr>
          <w:p>
            <w:pPr>
              <w:keepLines/>
              <w:spacing w:after="20" w:before="20" w:line="245" w:lineRule="auto"/>
            </w:pPr>
            <w:r>
              <w:rPr>
                <w:sz w:val="16"/>
              </w:rPr>
              <w:t>Priority Inference Engine</w:t>
            </w:r>
          </w:p>
        </w:tc>
        <w:tc>
          <w:tcPr>
            <w:tcW w:type="dxa" w:w="7030"/>
            <w:vAlign w:val="center"/>
            <w:shd w:fill="F5F8FA"/>
          </w:tcPr>
          <w:p>
            <w:pPr>
              <w:keepLines/>
              <w:spacing w:after="20" w:before="20" w:line="245" w:lineRule="auto"/>
            </w:pPr>
            <w:r>
              <w:rPr>
                <w:sz w:val="16"/>
              </w:rPr>
              <w:t>Motor descriptivo de criterios implícitamente priorizados.</w:t>
            </w:r>
          </w:p>
        </w:tc>
      </w:tr>
    </w:tbl>
    <w:p>
      <w:pPr>
        <w:spacing w:after="0"/>
      </w:pPr>
    </w:p>
    <w:p>
      <w:pPr>
        <w:pStyle w:val="Heading1"/>
      </w:pPr>
      <w:r>
        <w:t>Anexo A. Inventario de artefactos del proyecto</w:t>
      </w:r>
    </w:p>
    <w:tbl>
      <w:tblPr>
        <w:tblStyle w:val="TableGrid"/>
        <w:tblW w:type="auto" w:w="0"/>
        <w:jc w:val="center"/>
        <w:tblLayout w:type="fixed"/>
        <w:tblLook w:firstColumn="1" w:firstRow="1" w:lastColumn="0" w:lastRow="0" w:noHBand="0" w:noVBand="1" w:val="04A0"/>
      </w:tblPr>
      <w:tblGrid>
        <w:gridCol w:w="4025"/>
        <w:gridCol w:w="5443"/>
      </w:tblGrid>
      <w:tr>
        <w:trPr>
          <w:tblHeader/>
          <w:cantSplit/>
        </w:trPr>
        <w:tc>
          <w:tcPr>
            <w:tcW w:type="dxa" w:w="4791"/>
            <w:shd w:fill="13253B"/>
          </w:tcPr>
          <w:p>
            <w:pPr>
              <w:spacing w:after="0"/>
            </w:pPr>
            <w:r>
              <w:rPr>
                <w:b/>
                <w:color w:val="FFFFFF"/>
                <w:sz w:val="15"/>
              </w:rPr>
              <w:t>Artefacto</w:t>
            </w:r>
          </w:p>
        </w:tc>
        <w:tc>
          <w:tcPr>
            <w:tcW w:type="dxa" w:w="4791"/>
            <w:shd w:fill="13253B"/>
          </w:tcPr>
          <w:p>
            <w:pPr>
              <w:spacing w:after="0"/>
            </w:pPr>
            <w:r>
              <w:rPr>
                <w:b/>
                <w:color w:val="FFFFFF"/>
                <w:sz w:val="15"/>
              </w:rPr>
              <w:t>Contenido / uso</w:t>
            </w:r>
          </w:p>
        </w:tc>
      </w:tr>
      <w:tr>
        <w:trPr>
          <w:cantSplit/>
        </w:trPr>
        <w:tc>
          <w:tcPr>
            <w:tcW w:type="dxa" w:w="4025"/>
            <w:vAlign w:val="center"/>
          </w:tcPr>
          <w:p>
            <w:pPr>
              <w:keepLines/>
              <w:spacing w:after="20" w:before="20" w:line="245" w:lineRule="auto"/>
            </w:pPr>
            <w:r>
              <w:rPr>
                <w:sz w:val="15"/>
              </w:rPr>
              <w:t>Marvel_Rivals_Framework_v0.8_JSON_Contracts.zip</w:t>
            </w:r>
          </w:p>
        </w:tc>
        <w:tc>
          <w:tcPr>
            <w:tcW w:type="dxa" w:w="5443"/>
            <w:vAlign w:val="center"/>
          </w:tcPr>
          <w:p>
            <w:pPr>
              <w:keepLines/>
              <w:spacing w:after="20" w:before="20" w:line="245" w:lineRule="auto"/>
            </w:pPr>
            <w:r>
              <w:rPr>
                <w:sz w:val="15"/>
              </w:rPr>
              <w:t>Entrega técnica actual: schemas, data demo, examples, validator y tests.</w:t>
            </w:r>
          </w:p>
        </w:tc>
      </w:tr>
      <w:tr>
        <w:trPr>
          <w:cantSplit/>
        </w:trPr>
        <w:tc>
          <w:tcPr>
            <w:tcW w:type="dxa" w:w="4025"/>
            <w:vAlign w:val="center"/>
            <w:shd w:fill="F5F8FA"/>
          </w:tcPr>
          <w:p>
            <w:pPr>
              <w:keepLines/>
              <w:spacing w:after="20" w:before="20" w:line="245" w:lineRule="auto"/>
            </w:pPr>
            <w:r>
              <w:rPr>
                <w:sz w:val="15"/>
              </w:rPr>
              <w:t>marvel_rivals_framework_v0_8/README.md</w:t>
            </w:r>
          </w:p>
        </w:tc>
        <w:tc>
          <w:tcPr>
            <w:tcW w:type="dxa" w:w="5443"/>
            <w:vAlign w:val="center"/>
            <w:shd w:fill="F5F8FA"/>
          </w:tcPr>
          <w:p>
            <w:pPr>
              <w:keepLines/>
              <w:spacing w:after="20" w:before="20" w:line="245" w:lineRule="auto"/>
            </w:pPr>
            <w:r>
              <w:rPr>
                <w:sz w:val="15"/>
              </w:rPr>
              <w:t>Documentación técnica del contrato v0.8.</w:t>
            </w:r>
          </w:p>
        </w:tc>
      </w:tr>
      <w:tr>
        <w:trPr>
          <w:cantSplit/>
        </w:trPr>
        <w:tc>
          <w:tcPr>
            <w:tcW w:type="dxa" w:w="4025"/>
            <w:vAlign w:val="center"/>
          </w:tcPr>
          <w:p>
            <w:pPr>
              <w:keepLines/>
              <w:spacing w:after="20" w:before="20" w:line="245" w:lineRule="auto"/>
            </w:pPr>
            <w:r>
              <w:rPr>
                <w:sz w:val="15"/>
              </w:rPr>
              <w:t>Marvel_Rivals_Tier_Framework_Preview.html</w:t>
            </w:r>
          </w:p>
        </w:tc>
        <w:tc>
          <w:tcPr>
            <w:tcW w:type="dxa" w:w="5443"/>
            <w:vAlign w:val="center"/>
          </w:tcPr>
          <w:p>
            <w:pPr>
              <w:keepLines/>
              <w:spacing w:after="20" w:before="20" w:line="245" w:lineRule="auto"/>
            </w:pPr>
            <w:r>
              <w:rPr>
                <w:sz w:val="15"/>
              </w:rPr>
              <w:t>Prototipo previo de interfaz, no aplicación completa.</w:t>
            </w:r>
          </w:p>
        </w:tc>
      </w:tr>
      <w:tr>
        <w:trPr>
          <w:cantSplit/>
        </w:trPr>
        <w:tc>
          <w:tcPr>
            <w:tcW w:type="dxa" w:w="4025"/>
            <w:vAlign w:val="center"/>
            <w:shd w:fill="F5F8FA"/>
          </w:tcPr>
          <w:p>
            <w:pPr>
              <w:keepLines/>
              <w:spacing w:after="20" w:before="20" w:line="245" w:lineRule="auto"/>
            </w:pPr>
            <w:r>
              <w:rPr>
                <w:sz w:val="15"/>
              </w:rPr>
              <w:t>Marvel_Rivals_Preview_GitHub_Pages.zip</w:t>
            </w:r>
          </w:p>
        </w:tc>
        <w:tc>
          <w:tcPr>
            <w:tcW w:type="dxa" w:w="5443"/>
            <w:vAlign w:val="center"/>
            <w:shd w:fill="F5F8FA"/>
          </w:tcPr>
          <w:p>
            <w:pPr>
              <w:keepLines/>
              <w:spacing w:after="20" w:before="20" w:line="245" w:lineRule="auto"/>
            </w:pPr>
            <w:r>
              <w:rPr>
                <w:sz w:val="15"/>
              </w:rPr>
              <w:t>Paquete de preview anterior; no sustituye motores v0.6–v0.7.</w:t>
            </w:r>
          </w:p>
        </w:tc>
      </w:tr>
      <w:tr>
        <w:trPr>
          <w:cantSplit/>
        </w:trPr>
        <w:tc>
          <w:tcPr>
            <w:tcW w:type="dxa" w:w="4025"/>
            <w:vAlign w:val="center"/>
          </w:tcPr>
          <w:p>
            <w:pPr>
              <w:keepLines/>
              <w:spacing w:after="20" w:before="20" w:line="245" w:lineRule="auto"/>
            </w:pPr>
            <w:r>
              <w:rPr>
                <w:sz w:val="15"/>
              </w:rPr>
              <w:t>Marvel_Rivals_Lord_Icons_Catalogo.xlsx</w:t>
            </w:r>
          </w:p>
        </w:tc>
        <w:tc>
          <w:tcPr>
            <w:tcW w:type="dxa" w:w="5443"/>
            <w:vAlign w:val="center"/>
          </w:tcPr>
          <w:p>
            <w:pPr>
              <w:keepLines/>
              <w:spacing w:after="20" w:before="20" w:line="245" w:lineRule="auto"/>
            </w:pPr>
            <w:r>
              <w:rPr>
                <w:sz w:val="15"/>
              </w:rPr>
              <w:t>Catálogo preliminar de retratos; revisar licencia, integridad y viabilidad de links.</w:t>
            </w:r>
          </w:p>
        </w:tc>
      </w:tr>
      <w:tr>
        <w:trPr>
          <w:cantSplit/>
        </w:trPr>
        <w:tc>
          <w:tcPr>
            <w:tcW w:type="dxa" w:w="4025"/>
            <w:vAlign w:val="center"/>
            <w:shd w:fill="F5F8FA"/>
          </w:tcPr>
          <w:p>
            <w:pPr>
              <w:keepLines/>
              <w:spacing w:after="20" w:before="20" w:line="245" w:lineRule="auto"/>
            </w:pPr>
            <w:r>
              <w:rPr>
                <w:sz w:val="15"/>
              </w:rPr>
              <w:t>marvel_rivals_tier_builder_dashboard.png</w:t>
            </w:r>
          </w:p>
        </w:tc>
        <w:tc>
          <w:tcPr>
            <w:tcW w:type="dxa" w:w="5443"/>
            <w:vAlign w:val="center"/>
            <w:shd w:fill="F5F8FA"/>
          </w:tcPr>
          <w:p>
            <w:pPr>
              <w:keepLines/>
              <w:spacing w:after="20" w:before="20" w:line="245" w:lineRule="auto"/>
            </w:pPr>
            <w:r>
              <w:rPr>
                <w:sz w:val="15"/>
              </w:rPr>
              <w:t>Referencia de tres tableros y evaluación rápida; contenido ficticio.</w:t>
            </w:r>
          </w:p>
        </w:tc>
      </w:tr>
      <w:tr>
        <w:trPr>
          <w:cantSplit/>
        </w:trPr>
        <w:tc>
          <w:tcPr>
            <w:tcW w:type="dxa" w:w="4025"/>
            <w:vAlign w:val="center"/>
          </w:tcPr>
          <w:p>
            <w:pPr>
              <w:keepLines/>
              <w:spacing w:after="20" w:before="20" w:line="245" w:lineRule="auto"/>
            </w:pPr>
            <w:r>
              <w:rPr>
                <w:sz w:val="15"/>
              </w:rPr>
              <w:t>composition_aware_tier_builder_dashboard.png</w:t>
            </w:r>
          </w:p>
        </w:tc>
        <w:tc>
          <w:tcPr>
            <w:tcW w:type="dxa" w:w="5443"/>
            <w:vAlign w:val="center"/>
          </w:tcPr>
          <w:p>
            <w:pPr>
              <w:keepLines/>
              <w:spacing w:after="20" w:before="20" w:line="245" w:lineRule="auto"/>
            </w:pPr>
            <w:r>
              <w:rPr>
                <w:sz w:val="15"/>
              </w:rPr>
              <w:t>Referencia conceptual de overview/dashboard.</w:t>
            </w:r>
          </w:p>
        </w:tc>
      </w:tr>
    </w:tbl>
    <w:p>
      <w:pPr>
        <w:spacing w:after="0"/>
      </w:pPr>
    </w:p>
    <w:p>
      <w:pPr>
        <w:pStyle w:val="Heading2"/>
      </w:pPr>
      <w:r>
        <w:t>Proveniencia del documento</w:t>
      </w:r>
    </w:p>
    <w:p>
      <w:r>
        <w:t>Fuentes: conversación de diseño del proyecto Marvel Rivals (decisiones aprobadas por el usuario, iteraciones de mockups y propuestas de motores) y archivos técnicos presentes en el espacio de trabajo. La fecha del archivo puede no representar la fecha original de una decisión. No se han consultado fuentes externas del meta ni se afirman rankings actuales del juego.</w:t>
      </w:r>
    </w:p>
    <w:p>
      <w:pPr>
        <w:pStyle w:val="Heading2"/>
      </w:pPr>
      <w:r>
        <w:t>Registro inicial de cambios</w:t>
      </w:r>
    </w:p>
    <w:tbl>
      <w:tblPr>
        <w:tblStyle w:val="TableGrid"/>
        <w:tblW w:type="auto" w:w="0"/>
        <w:jc w:val="center"/>
        <w:tblLayout w:type="fixed"/>
        <w:tblLook w:firstColumn="1" w:firstRow="1" w:lastColumn="0" w:lastRow="0" w:noHBand="0" w:noVBand="1" w:val="04A0"/>
      </w:tblPr>
      <w:tblGrid>
        <w:gridCol w:w="1644"/>
        <w:gridCol w:w="2381"/>
        <w:gridCol w:w="5443"/>
      </w:tblGrid>
      <w:tr>
        <w:trPr>
          <w:tblHeader/>
          <w:cantSplit/>
        </w:trPr>
        <w:tc>
          <w:tcPr>
            <w:tcW w:type="dxa" w:w="3194"/>
            <w:shd w:fill="13253B"/>
          </w:tcPr>
          <w:p>
            <w:pPr>
              <w:spacing w:after="0"/>
            </w:pPr>
            <w:r>
              <w:rPr>
                <w:b/>
                <w:color w:val="FFFFFF"/>
                <w:sz w:val="16"/>
              </w:rPr>
              <w:t>Fecha</w:t>
            </w:r>
          </w:p>
        </w:tc>
        <w:tc>
          <w:tcPr>
            <w:tcW w:type="dxa" w:w="3194"/>
            <w:shd w:fill="13253B"/>
          </w:tcPr>
          <w:p>
            <w:pPr>
              <w:spacing w:after="0"/>
            </w:pPr>
            <w:r>
              <w:rPr>
                <w:b/>
                <w:color w:val="FFFFFF"/>
                <w:sz w:val="16"/>
              </w:rPr>
              <w:t>Documento / base</w:t>
            </w:r>
          </w:p>
        </w:tc>
        <w:tc>
          <w:tcPr>
            <w:tcW w:type="dxa" w:w="3194"/>
            <w:shd w:fill="13253B"/>
          </w:tcPr>
          <w:p>
            <w:pPr>
              <w:spacing w:after="0"/>
            </w:pPr>
            <w:r>
              <w:rPr>
                <w:b/>
                <w:color w:val="FFFFFF"/>
                <w:sz w:val="16"/>
              </w:rPr>
              <w:t>Descripción</w:t>
            </w:r>
          </w:p>
        </w:tc>
      </w:tr>
      <w:tr>
        <w:trPr>
          <w:cantSplit/>
        </w:trPr>
        <w:tc>
          <w:tcPr>
            <w:tcW w:type="dxa" w:w="1644"/>
            <w:vAlign w:val="center"/>
          </w:tcPr>
          <w:p>
            <w:pPr>
              <w:keepLines/>
              <w:spacing w:after="20" w:before="20" w:line="245" w:lineRule="auto"/>
            </w:pPr>
            <w:r>
              <w:rPr>
                <w:sz w:val="16"/>
              </w:rPr>
              <w:t>2026-10-23</w:t>
            </w:r>
          </w:p>
        </w:tc>
        <w:tc>
          <w:tcPr>
            <w:tcW w:type="dxa" w:w="2381"/>
            <w:vAlign w:val="center"/>
          </w:tcPr>
          <w:p>
            <w:pPr>
              <w:keepLines/>
              <w:spacing w:after="20" w:before="20" w:line="245" w:lineRule="auto"/>
            </w:pPr>
            <w:r>
              <w:rPr>
                <w:sz w:val="16"/>
              </w:rPr>
              <w:t>Marco conceptual v0.4–v0.7</w:t>
            </w:r>
          </w:p>
        </w:tc>
        <w:tc>
          <w:tcPr>
            <w:tcW w:type="dxa" w:w="5443"/>
            <w:vAlign w:val="center"/>
          </w:tcPr>
          <w:p>
            <w:pPr>
              <w:keepLines/>
              <w:spacing w:after="20" w:before="20" w:line="245" w:lineRule="auto"/>
            </w:pPr>
            <w:r>
              <w:rPr>
                <w:sz w:val="16"/>
              </w:rPr>
              <w:t>Diseño de capacidades, interfaz, inferencia, Composition y Matchup.</w:t>
            </w:r>
          </w:p>
        </w:tc>
      </w:tr>
      <w:tr>
        <w:trPr>
          <w:cantSplit/>
        </w:trPr>
        <w:tc>
          <w:tcPr>
            <w:tcW w:type="dxa" w:w="1644"/>
            <w:vAlign w:val="center"/>
            <w:shd w:fill="F5F8FA"/>
          </w:tcPr>
          <w:p>
            <w:pPr>
              <w:keepLines/>
              <w:spacing w:after="20" w:before="20" w:line="245" w:lineRule="auto"/>
            </w:pPr>
            <w:r>
              <w:rPr>
                <w:sz w:val="16"/>
              </w:rPr>
              <w:t>2026-10-23</w:t>
            </w:r>
          </w:p>
        </w:tc>
        <w:tc>
          <w:tcPr>
            <w:tcW w:type="dxa" w:w="2381"/>
            <w:vAlign w:val="center"/>
            <w:shd w:fill="F5F8FA"/>
          </w:tcPr>
          <w:p>
            <w:pPr>
              <w:keepLines/>
              <w:spacing w:after="20" w:before="20" w:line="245" w:lineRule="auto"/>
            </w:pPr>
            <w:r>
              <w:rPr>
                <w:sz w:val="16"/>
              </w:rPr>
              <w:t>Contrato v0.8.0</w:t>
            </w:r>
          </w:p>
        </w:tc>
        <w:tc>
          <w:tcPr>
            <w:tcW w:type="dxa" w:w="5443"/>
            <w:vAlign w:val="center"/>
            <w:shd w:fill="F5F8FA"/>
          </w:tcPr>
          <w:p>
            <w:pPr>
              <w:keepLines/>
              <w:spacing w:after="20" w:before="20" w:line="245" w:lineRule="auto"/>
            </w:pPr>
            <w:r>
              <w:rPr>
                <w:sz w:val="16"/>
              </w:rPr>
              <w:t>Seis JSON Schemas, ejemplos demo y 12 pruebas unitarias.</w:t>
            </w:r>
          </w:p>
        </w:tc>
      </w:tr>
      <w:tr>
        <w:trPr>
          <w:cantSplit/>
        </w:trPr>
        <w:tc>
          <w:tcPr>
            <w:tcW w:type="dxa" w:w="1644"/>
            <w:vAlign w:val="center"/>
          </w:tcPr>
          <w:p>
            <w:pPr>
              <w:keepLines/>
              <w:spacing w:after="20" w:before="20" w:line="245" w:lineRule="auto"/>
            </w:pPr>
            <w:r>
              <w:rPr>
                <w:sz w:val="16"/>
              </w:rPr>
              <w:t>2026-10-23</w:t>
            </w:r>
          </w:p>
        </w:tc>
        <w:tc>
          <w:tcPr>
            <w:tcW w:type="dxa" w:w="2381"/>
            <w:vAlign w:val="center"/>
          </w:tcPr>
          <w:p>
            <w:pPr>
              <w:keepLines/>
              <w:spacing w:after="20" w:before="20" w:line="245" w:lineRule="auto"/>
            </w:pPr>
            <w:r>
              <w:rPr>
                <w:sz w:val="16"/>
              </w:rPr>
              <w:t>Documento maestro v1.0</w:t>
            </w:r>
          </w:p>
        </w:tc>
        <w:tc>
          <w:tcPr>
            <w:tcW w:type="dxa" w:w="5443"/>
            <w:vAlign w:val="center"/>
          </w:tcPr>
          <w:p>
            <w:pPr>
              <w:keepLines/>
              <w:spacing w:after="20" w:before="20" w:line="245" w:lineRule="auto"/>
            </w:pPr>
            <w:r>
              <w:rPr>
                <w:sz w:val="16"/>
              </w:rPr>
              <w:t>Consolidación de decisiones, pruebas, riesgos, matriz de trazabilidad y roadmap.</w:t>
            </w:r>
          </w:p>
        </w:tc>
      </w:tr>
    </w:tbl>
    <w:p>
      <w:pPr>
        <w:spacing w:after="0"/>
      </w:pPr>
    </w:p>
    <w:sectPr w:rsidR="00FC693F" w:rsidRPr="0006063C" w:rsidSect="00034616">
      <w:headerReference w:type="default" r:id="rId9"/>
      <w:footerReference w:type="default" r:id="rId10"/>
      <w:pgSz w:w="11906" w:h="16838"/>
      <w:pgMar w:top="1162" w:right="1162" w:bottom="992" w:left="1162"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708B"/>
        <w:sz w:val="16"/>
      </w:rPr>
      <w:t xml:space="preserve">Línea base v0.8  •  23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6708B"/>
        <w:sz w:val="15"/>
      </w:rPr>
      <w:t>MARVEL RIVALS  /  TIER FRAMEWORK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A2B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60"/>
      <w:outlineLvl w:val="0"/>
    </w:pPr>
    <w:rPr>
      <w:rFonts w:asciiTheme="majorHAnsi" w:eastAsiaTheme="majorEastAsia" w:hAnsiTheme="majorHAnsi" w:cstheme="majorBidi" w:ascii="Aptos Display" w:hAnsi="Aptos Display"/>
      <w:b/>
      <w:bCs/>
      <w:color w:val="13253B"/>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87F9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A2B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1325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Caption"/>
    <w:pPr>
      <w:spacing w:before="60" w:after="160"/>
    </w:pPr>
    <w:rPr>
      <w:rFonts w:ascii="Aptos" w:hAnsi="Aptos"/>
      <w:i/>
      <w:color w:val="56708B"/>
      <w:sz w:val="16"/>
    </w:rPr>
  </w:style>
  <w:style w:type="paragraph" w:customStyle="1" w:styleId="MetaLine">
    <w:name w:val="MetaLine"/>
    <w:pPr>
      <w:spacing w:after="100"/>
    </w:pPr>
    <w:rPr>
      <w:rFonts w:ascii="Aptos" w:hAnsi="Aptos"/>
      <w:color w:val="56708B"/>
      <w:sz w:val="20"/>
    </w:rPr>
  </w:style>
  <w:style w:type="paragraph" w:customStyle="1" w:styleId="BulletCompact">
    <w:name w:val="BulletCompact"/>
    <w:basedOn w:val="Normal"/>
    <w:pPr>
      <w:spacing w:after="60"/>
      <w:ind w:left="312"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 Rivals Composition-Aware Tier Builder — Documento maestro</dc:title>
  <dc:subject>Especificación y trazabilidad del proyecto</dc:subject>
  <dc:creator>Equipo de proyecto</dc:creator>
  <cp:keywords>Marvel Rivals, tier builder, subroles, trazabilidad, PRD, JSON Schema</cp:keywords>
  <dc:description>Línea base técnica v0.8.0. Roster y puntuaciones de ejemplo ficticios.</dc:description>
  <cp:lastModifiedBy/>
  <cp:revision>1</cp:revision>
  <dcterms:created xsi:type="dcterms:W3CDTF">2013-12-23T23:15:00Z</dcterms:created>
  <dcterms:modified xsi:type="dcterms:W3CDTF">2013-12-23T23:15:00Z</dcterms:modified>
  <cp:category/>
</cp:coreProperties>
</file>