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1G</w:t>
      </w:r>
      <w:r>
        <w:t xml:space="preserve"> </w:t>
      </w:r>
      <w:r>
        <w:t xml:space="preserve">-</w:t>
      </w:r>
      <w:r>
        <w:t xml:space="preserve"> </w:t>
      </w:r>
      <w:r>
        <w:t xml:space="preserve">What's</w:t>
      </w:r>
      <w:r>
        <w:t xml:space="preserve"> </w:t>
      </w:r>
      <w:r>
        <w:t xml:space="preserve">the</w:t>
      </w:r>
      <w:r>
        <w:t xml:space="preserve"> </w:t>
      </w:r>
      <w:r>
        <w:t xml:space="preserve">FREQ?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clean-it-up"/>
      <w:bookmarkEnd w:id="21"/>
      <w:r>
        <w:t xml:space="preserve">Clean it up!</w:t>
      </w:r>
    </w:p>
    <w:p>
      <w:pPr>
        <w:pStyle w:val="Compact"/>
        <w:numPr>
          <w:numId w:val="1001"/>
          <w:ilvl w:val="0"/>
        </w:numPr>
      </w:pPr>
      <w:r>
        <w:t xml:space="preserve">In Lab 1F, we saw how we could</w:t>
      </w:r>
      <w:r>
        <w:t xml:space="preserve"> </w:t>
      </w:r>
      <w:r>
        <w:rPr>
          <w:i/>
        </w:rPr>
        <w:t xml:space="preserve">clean</w:t>
      </w:r>
      <w:r>
        <w:t xml:space="preserve"> </w:t>
      </w:r>
      <w:r>
        <w:t xml:space="preserve">data to make it easier to use and analyze.</w:t>
      </w:r>
    </w:p>
    <w:p>
      <w:pPr>
        <w:pStyle w:val="Compact"/>
        <w:numPr>
          <w:numId w:val="1002"/>
          <w:ilvl w:val="1"/>
        </w:numPr>
      </w:pPr>
      <w:r>
        <w:t xml:space="preserve">Using the data you cleaned, we can start analyzing a small set of variables from the American Time Use (ATU) survey.</w:t>
      </w:r>
    </w:p>
    <w:p>
      <w:pPr>
        <w:pStyle w:val="Compact"/>
        <w:numPr>
          <w:numId w:val="1002"/>
          <w:ilvl w:val="1"/>
        </w:numPr>
      </w:pPr>
      <w:r>
        <w:t xml:space="preserve">The process of cleaning and then analyzing data is</w:t>
      </w:r>
      <w:r>
        <w:t xml:space="preserve"> </w:t>
      </w:r>
      <w:r>
        <w:rPr>
          <w:i/>
        </w:rPr>
        <w:t xml:space="preserve">very</w:t>
      </w:r>
      <w:r>
        <w:t xml:space="preserve"> </w:t>
      </w:r>
      <w:r>
        <w:t xml:space="preserve">common in Data Science.</w:t>
      </w:r>
    </w:p>
    <w:p>
      <w:pPr>
        <w:pStyle w:val="Compact"/>
        <w:numPr>
          <w:numId w:val="1001"/>
          <w:ilvl w:val="0"/>
        </w:numPr>
      </w:pPr>
      <w:r>
        <w:t xml:space="preserve">In this lab, we'll learn how we can create frequency tables to detect relationships between categorical variables.</w:t>
      </w:r>
    </w:p>
    <w:p>
      <w:pPr>
        <w:pStyle w:val="Compact"/>
        <w:numPr>
          <w:numId w:val="1003"/>
          <w:ilvl w:val="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data()</w:t>
      </w:r>
      <w:r>
        <w:t xml:space="preserve"> </w:t>
      </w:r>
      <w:r>
        <w:t xml:space="preserve">function to load the</w:t>
      </w:r>
      <w:r>
        <w:t xml:space="preserve"> </w:t>
      </w:r>
      <w:r>
        <w:rPr>
          <w:rStyle w:val="VerbatimChar"/>
        </w:rPr>
        <w:t xml:space="preserve">atu_clean</w:t>
      </w:r>
      <w:r>
        <w:t xml:space="preserve"> </w:t>
      </w:r>
      <w:r>
        <w:t xml:space="preserve">data file to use in this lab.</w:t>
      </w:r>
    </w:p>
    <w:p>
      <w:pPr>
        <w:pStyle w:val="Heading2"/>
      </w:pPr>
      <w:bookmarkStart w:id="22" w:name="how-do-we-summarize-categorical-variables"/>
      <w:bookmarkEnd w:id="22"/>
      <w:r>
        <w:t xml:space="preserve">How do we summarize categorical variables?</w:t>
      </w:r>
    </w:p>
    <w:p>
      <w:pPr>
        <w:pStyle w:val="Compact"/>
        <w:numPr>
          <w:numId w:val="1004"/>
          <w:ilvl w:val="0"/>
        </w:numPr>
      </w:pPr>
      <w:r>
        <w:t xml:space="preserve">When we're dealing with categorical variables, we can't just calculate an</w:t>
      </w:r>
      <w:r>
        <w:t xml:space="preserve"> </w:t>
      </w:r>
      <w:r>
        <w:rPr>
          <w:b/>
        </w:rPr>
        <w:t xml:space="preserve">average</w:t>
      </w:r>
      <w:r>
        <w:t xml:space="preserve"> </w:t>
      </w:r>
      <w:r>
        <w:t xml:space="preserve">to describe a</w:t>
      </w:r>
      <w:r>
        <w:t xml:space="preserve"> </w:t>
      </w:r>
      <w:r>
        <w:rPr>
          <w:i/>
        </w:rPr>
        <w:t xml:space="preserve">typical</w:t>
      </w:r>
      <w:r>
        <w:t xml:space="preserve"> </w:t>
      </w:r>
      <w:r>
        <w:t xml:space="preserve">value.</w:t>
      </w:r>
    </w:p>
    <w:p>
      <w:pPr>
        <w:pStyle w:val="Compact"/>
        <w:numPr>
          <w:numId w:val="1005"/>
          <w:ilvl w:val="1"/>
        </w:numPr>
      </w:pPr>
      <w:r>
        <w:t xml:space="preserve">(Honestly, what's the average of categories</w:t>
      </w:r>
      <w:r>
        <w:t xml:space="preserve"> </w:t>
      </w:r>
      <w:r>
        <w:rPr>
          <w:i/>
        </w:rPr>
        <w:t xml:space="preserve">orange</w:t>
      </w:r>
      <w:r>
        <w:t xml:space="preserve">,</w:t>
      </w:r>
      <w:r>
        <w:t xml:space="preserve"> </w:t>
      </w:r>
      <w:r>
        <w:rPr>
          <w:i/>
        </w:rPr>
        <w:t xml:space="preserve">apple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banana</w:t>
      </w:r>
      <w:r>
        <w:t xml:space="preserve">, for instance?)</w:t>
      </w:r>
    </w:p>
    <w:p>
      <w:pPr>
        <w:pStyle w:val="Compact"/>
        <w:numPr>
          <w:numId w:val="1004"/>
          <w:ilvl w:val="0"/>
        </w:numPr>
      </w:pPr>
      <w:r>
        <w:t xml:space="preserve">When trying to describe categorical variables with numbers, we calculate</w:t>
      </w:r>
      <w:r>
        <w:t xml:space="preserve"> </w:t>
      </w:r>
      <w:r>
        <w:rPr>
          <w:b/>
        </w:rPr>
        <w:t xml:space="preserve">frequency tables</w:t>
      </w:r>
    </w:p>
    <w:p>
      <w:pPr>
        <w:pStyle w:val="Heading2"/>
      </w:pPr>
      <w:bookmarkStart w:id="23" w:name="frequency-tables"/>
      <w:bookmarkEnd w:id="23"/>
      <w:r>
        <w:t xml:space="preserve">Frequency tables?</w:t>
      </w:r>
    </w:p>
    <w:p>
      <w:pPr>
        <w:pStyle w:val="Compact"/>
        <w:numPr>
          <w:numId w:val="1006"/>
          <w:ilvl w:val="0"/>
        </w:numPr>
      </w:pPr>
      <w:r>
        <w:t xml:space="preserve">When it comes to categories, about all you can do is</w:t>
      </w:r>
      <w:r>
        <w:t xml:space="preserve"> </w:t>
      </w:r>
      <w:r>
        <w:rPr>
          <w:i/>
        </w:rPr>
        <w:t xml:space="preserve">count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tally</w:t>
      </w:r>
      <w:r>
        <w:t xml:space="preserve"> </w:t>
      </w:r>
      <w:r>
        <w:t xml:space="preserve">how often each category comes up in the data.</w:t>
      </w:r>
    </w:p>
    <w:p>
      <w:pPr>
        <w:pStyle w:val="Compact"/>
        <w:numPr>
          <w:numId w:val="1006"/>
          <w:ilvl w:val="0"/>
        </w:numPr>
      </w:pPr>
      <w:r>
        <w:t xml:space="preserve">Fill in the blanks below to answer the following:</w:t>
      </w:r>
      <w:r>
        <w:t xml:space="preserve"> </w:t>
      </w:r>
      <w:r>
        <w:rPr>
          <w:b/>
        </w:rPr>
        <w:t xml:space="preserve">How many more</w:t>
      </w:r>
      <w:r>
        <w:rPr>
          <w:b/>
        </w:rPr>
        <w:t xml:space="preserve"> </w:t>
      </w:r>
      <w:r>
        <w:rPr>
          <w:i/>
          <w:b/>
        </w:rPr>
        <w:t xml:space="preserve">females</w:t>
      </w:r>
      <w:r>
        <w:rPr>
          <w:b/>
        </w:rPr>
        <w:t xml:space="preserve"> </w:t>
      </w:r>
      <w:r>
        <w:rPr>
          <w:b/>
        </w:rPr>
        <w:t xml:space="preserve">than</w:t>
      </w:r>
      <w:r>
        <w:rPr>
          <w:b/>
        </w:rPr>
        <w:t xml:space="preserve"> </w:t>
      </w:r>
      <w:r>
        <w:rPr>
          <w:i/>
          <w:b/>
        </w:rPr>
        <w:t xml:space="preserve">males</w:t>
      </w:r>
      <w:r>
        <w:rPr>
          <w:b/>
        </w:rPr>
        <w:t xml:space="preserve"> </w:t>
      </w:r>
      <w:r>
        <w:rPr>
          <w:b/>
        </w:rPr>
        <w:t xml:space="preserve">are there in our ATU data??</w:t>
      </w:r>
    </w:p>
    <w:p>
      <w:pPr>
        <w:pStyle w:val="SourceCode"/>
      </w:pP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____,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____)</w:t>
      </w:r>
    </w:p>
    <w:p>
      <w:pPr>
        <w:pStyle w:val="Heading2"/>
      </w:pPr>
      <w:bookmarkStart w:id="24" w:name="way-frequency-tables"/>
      <w:bookmarkEnd w:id="24"/>
      <w:r>
        <w:t xml:space="preserve">2-way Frequency Tables</w:t>
      </w:r>
    </w:p>
    <w:p>
      <w:pPr>
        <w:pStyle w:val="Compact"/>
        <w:numPr>
          <w:numId w:val="1007"/>
          <w:ilvl w:val="0"/>
        </w:numPr>
      </w:pPr>
      <w:r>
        <w:t xml:space="preserve">Counting the categories of a single variable is nice, but often times we want to make comparisons.</w:t>
      </w:r>
    </w:p>
    <w:p>
      <w:pPr>
        <w:pStyle w:val="Compact"/>
        <w:numPr>
          <w:numId w:val="1007"/>
          <w:ilvl w:val="0"/>
        </w:numPr>
      </w:pPr>
      <w:r>
        <w:t xml:space="preserve">Use a line of code, that's similar to how we facet plots, to tally the number of people with physical challenges and their genders.</w:t>
      </w:r>
    </w:p>
    <w:p>
      <w:pPr>
        <w:pStyle w:val="Compact"/>
        <w:numPr>
          <w:numId w:val="1008"/>
          <w:ilvl w:val="1"/>
        </w:numPr>
      </w:pPr>
      <w:r>
        <w:rPr>
          <w:b/>
        </w:rPr>
        <w:t xml:space="preserve">Does one</w:t>
      </w:r>
      <w:r>
        <w:rPr>
          <w:b/>
        </w:rPr>
        <w:t xml:space="preserve"> </w:t>
      </w:r>
      <w:r>
        <w:rPr>
          <w:rStyle w:val="VerbatimChar"/>
          <w:b/>
        </w:rPr>
        <w:t xml:space="preserve">gender</w:t>
      </w:r>
      <w:r>
        <w:rPr>
          <w:b/>
        </w:rPr>
        <w:t xml:space="preserve"> </w:t>
      </w:r>
      <w:r>
        <w:rPr>
          <w:b/>
        </w:rPr>
        <w:t xml:space="preserve">seem to have a higher occurence of physical challenges than the other? If so, which one and explain your reasoning?</w:t>
      </w:r>
    </w:p>
    <w:p>
      <w:pPr>
        <w:pStyle w:val="Heading2"/>
      </w:pPr>
      <w:bookmarkStart w:id="25" w:name="interpreting-2-way-frequency-tables"/>
      <w:bookmarkEnd w:id="25"/>
      <w:r>
        <w:t xml:space="preserve">Interpreting 2-way frequency tables</w:t>
      </w:r>
    </w:p>
    <w:p>
      <w:pPr>
        <w:pStyle w:val="Compact"/>
        <w:numPr>
          <w:numId w:val="1009"/>
          <w:ilvl w:val="0"/>
        </w:numPr>
      </w:pPr>
      <w:r>
        <w:t xml:space="preserve">Recall that there were 1153 more women than men in our data set.</w:t>
      </w:r>
    </w:p>
    <w:p>
      <w:pPr>
        <w:pStyle w:val="Compact"/>
        <w:numPr>
          <w:numId w:val="1010"/>
          <w:ilvl w:val="1"/>
        </w:numPr>
      </w:pPr>
      <w:r>
        <w:t xml:space="preserve">If there are more women, then we might expect women to have more physical challenges (compared to men).</w:t>
      </w:r>
    </w:p>
    <w:p>
      <w:pPr>
        <w:pStyle w:val="Compact"/>
        <w:numPr>
          <w:numId w:val="1009"/>
          <w:ilvl w:val="0"/>
        </w:numPr>
      </w:pPr>
      <w:r>
        <w:t xml:space="preserve">Instead of using</w:t>
      </w:r>
      <w:r>
        <w:t xml:space="preserve"> </w:t>
      </w:r>
      <w:r>
        <w:rPr>
          <w:i/>
        </w:rPr>
        <w:t xml:space="preserve">counts</w:t>
      </w:r>
      <w:r>
        <w:t xml:space="preserve"> </w:t>
      </w:r>
      <w:r>
        <w:t xml:space="preserve">we use</w:t>
      </w:r>
      <w:r>
        <w:t xml:space="preserve"> </w:t>
      </w:r>
      <w:r>
        <w:rPr>
          <w:i/>
        </w:rPr>
        <w:t xml:space="preserve">percentages</w:t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Include:</w:t>
      </w:r>
      <w:r>
        <w:t xml:space="preserve"> </w:t>
      </w:r>
      <w:r>
        <w:rPr>
          <w:rStyle w:val="VerbatimChar"/>
        </w:rPr>
        <w:t xml:space="preserve">format = "percent"</w:t>
      </w:r>
      <w:r>
        <w:t xml:space="preserve"> </w:t>
      </w:r>
      <w:r>
        <w:t xml:space="preserve">as option to the code you used to make your 2-way frequency table. Then answer this question again:</w:t>
      </w:r>
    </w:p>
    <w:p>
      <w:pPr>
        <w:pStyle w:val="Compact"/>
        <w:numPr>
          <w:numId w:val="1011"/>
          <w:ilvl w:val="1"/>
        </w:numPr>
      </w:pPr>
      <w:r>
        <w:rPr>
          <w:b/>
        </w:rPr>
        <w:t xml:space="preserve">Does one</w:t>
      </w:r>
      <w:r>
        <w:rPr>
          <w:b/>
        </w:rPr>
        <w:t xml:space="preserve"> </w:t>
      </w:r>
      <w:r>
        <w:rPr>
          <w:rStyle w:val="VerbatimChar"/>
          <w:b/>
        </w:rPr>
        <w:t xml:space="preserve">gender</w:t>
      </w:r>
      <w:r>
        <w:rPr>
          <w:b/>
        </w:rPr>
        <w:t xml:space="preserve"> </w:t>
      </w:r>
      <w:r>
        <w:rPr>
          <w:b/>
        </w:rPr>
        <w:t xml:space="preserve">seem to have a higher occurence of physical challenges than the other? If so, which one and explain your reasoning?</w:t>
      </w:r>
    </w:p>
    <w:p>
      <w:pPr>
        <w:pStyle w:val="Compact"/>
        <w:numPr>
          <w:numId w:val="1011"/>
          <w:ilvl w:val="1"/>
        </w:numPr>
      </w:pPr>
      <w:r>
        <w:rPr>
          <w:b/>
        </w:rPr>
        <w:t xml:space="preserve">Did your answer change from before? Why?</w:t>
      </w:r>
    </w:p>
    <w:p>
      <w:pPr>
        <w:pStyle w:val="Heading2"/>
      </w:pPr>
      <w:bookmarkStart w:id="26" w:name="one-final-option"/>
      <w:bookmarkEnd w:id="26"/>
      <w:r>
        <w:t xml:space="preserve">One final option</w:t>
      </w:r>
    </w:p>
    <w:p>
      <w:pPr>
        <w:pStyle w:val="Compact"/>
        <w:numPr>
          <w:numId w:val="1012"/>
          <w:ilvl w:val="0"/>
        </w:numPr>
      </w:pPr>
      <w:r>
        <w:t xml:space="preserve">It's often helpful to display totals in our 2-way frequency tables.</w:t>
      </w:r>
    </w:p>
    <w:p>
      <w:pPr>
        <w:pStyle w:val="Compact"/>
        <w:numPr>
          <w:numId w:val="1013"/>
          <w:ilvl w:val="1"/>
        </w:numPr>
      </w:pPr>
      <w:r>
        <w:t xml:space="preserve">To include them, include</w:t>
      </w:r>
      <w:r>
        <w:t xml:space="preserve"> </w:t>
      </w:r>
      <w:r>
        <w:rPr>
          <w:rStyle w:val="VerbatimChar"/>
        </w:rPr>
        <w:t xml:space="preserve">margins = TRUE</w:t>
      </w:r>
      <w:r>
        <w:t xml:space="preserve"> </w:t>
      </w:r>
      <w:r>
        <w:t xml:space="preserve">as an option in the tally function.</w:t>
      </w:r>
    </w:p>
    <w:p>
      <w:pPr>
        <w:pStyle w:val="Heading2"/>
      </w:pPr>
      <w:bookmarkStart w:id="27" w:name="on-your-own"/>
      <w:bookmarkEnd w:id="27"/>
      <w:r>
        <w:t xml:space="preserve">On your own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Describe what happens if you create a 2-way frequency table with a numerical variable and a categorical variable.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How are the types of statistical questions that 2-way frequency tables can answer different than 1-way frequency tables?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Which gender has a higher rate of</w:t>
      </w:r>
      <w:r>
        <w:rPr>
          <w:b/>
        </w:rPr>
        <w:t xml:space="preserve"> </w:t>
      </w:r>
      <w:r>
        <w:rPr>
          <w:i/>
          <w:b/>
        </w:rPr>
        <w:t xml:space="preserve">part time employment</w:t>
      </w:r>
      <w:r>
        <w:rPr>
          <w:b/>
        </w:rPr>
        <w:t xml:space="preserve">?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Does one gender socialize more than the other? To answer this question first:</w:t>
      </w:r>
    </w:p>
    <w:p>
      <w:pPr>
        <w:pStyle w:val="Compact"/>
        <w:numPr>
          <w:numId w:val="1015"/>
          <w:ilvl w:val="1"/>
        </w:numPr>
      </w:pPr>
      <w:r>
        <w:rPr>
          <w:b/>
        </w:rPr>
        <w:t xml:space="preserve">Create a subset of the ATU data that includes only people who socialized more than 0 minutes.</w:t>
      </w:r>
    </w:p>
    <w:p>
      <w:pPr>
        <w:pStyle w:val="Compact"/>
        <w:numPr>
          <w:numId w:val="1015"/>
          <w:ilvl w:val="1"/>
        </w:numPr>
      </w:pPr>
      <w:r>
        <w:rPr>
          <w:b/>
        </w:rPr>
        <w:t xml:space="preserve">Create a</w:t>
      </w:r>
      <w:r>
        <w:rPr>
          <w:b/>
        </w:rPr>
        <w:t xml:space="preserve"> </w:t>
      </w:r>
      <w:r>
        <w:rPr>
          <w:rStyle w:val="VerbatimChar"/>
          <w:b/>
        </w:rPr>
        <w:t xml:space="preserve">histogram</w:t>
      </w:r>
      <w:r>
        <w:rPr>
          <w:b/>
        </w:rPr>
        <w:t xml:space="preserve"> </w:t>
      </w:r>
      <w:r>
        <w:rPr>
          <w:b/>
        </w:rPr>
        <w:t xml:space="preserve">and include</w:t>
      </w:r>
      <w:r>
        <w:rPr>
          <w:b/>
        </w:rPr>
        <w:t xml:space="preserve"> </w:t>
      </w:r>
      <w:r>
        <w:rPr>
          <w:rStyle w:val="VerbatimChar"/>
          <w:b/>
        </w:rPr>
        <w:t xml:space="preserve">type = "percent"</w:t>
      </w:r>
      <w:r>
        <w:rPr>
          <w:b/>
        </w:rPr>
        <w:t xml:space="preserve"> </w:t>
      </w:r>
      <w:r>
        <w:rPr>
          <w:b/>
        </w:rPr>
        <w:t xml:space="preserve">as an option in the function.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ced1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4878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1G - What's the FREQ?</dc:title>
  <dc:creator/>
  <dcterms:created xsi:type="dcterms:W3CDTF">2018-05-30T19:35:27Z</dcterms:created>
  <dcterms:modified xsi:type="dcterms:W3CDTF">2018-05-30T19:35:27Z</dcterms:modified>
</cp:coreProperties>
</file>