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0F1F011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14/</w:t>
      </w:r>
      <w:r w:rsidR="001D16F6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6A4706C" w:rsidR="002C5D3D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Председателю Правления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64DA4D8A" w14:textId="6E692017" w:rsidR="00A21F50" w:rsidRDefault="00A21F5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A21F50">
        <w:rPr>
          <w:rFonts w:ascii="Times New Roman" w:hAnsi="Times New Roman"/>
          <w:sz w:val="28"/>
          <w:szCs w:val="28"/>
          <w:lang w:eastAsia="ru-RU"/>
        </w:rPr>
        <w:t>Закрыто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акционерно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обществ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P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3106E" w:rsidRPr="00A3106E">
        <w:rPr>
          <w:rFonts w:ascii="Times New Roman" w:hAnsi="Times New Roman"/>
          <w:sz w:val="28"/>
          <w:szCs w:val="28"/>
          <w:lang w:eastAsia="ru-RU"/>
        </w:rPr>
        <w:t>"МТБанк"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</w:t>
      </w:r>
    </w:p>
    <w:p w14:paraId="5CA6B9F8" w14:textId="1A7C4CC7" w:rsidR="002C5D3D" w:rsidRDefault="0004532B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Шидловичу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  <w:r w:rsidR="002C5D3D" w:rsidRPr="002C5D3D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="0013130E">
        <w:rPr>
          <w:rFonts w:ascii="Times New Roman" w:hAnsi="Times New Roman"/>
          <w:sz w:val="28"/>
          <w:szCs w:val="28"/>
          <w:lang w:eastAsia="ru-RU"/>
        </w:rPr>
        <w:t>.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1B7A9188" w:rsidR="002C5D3D" w:rsidRDefault="001D16F6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1D16F6">
        <w:rPr>
          <w:rFonts w:ascii="Times New Roman" w:hAnsi="Times New Roman"/>
          <w:sz w:val="28"/>
          <w:szCs w:val="28"/>
          <w:lang w:eastAsia="ru-RU"/>
        </w:rPr>
        <w:t>220007, г. Минск, ул. Толстого, 10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657B1D2B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Уважаемый </w:t>
      </w:r>
      <w:r w:rsidR="0004532B" w:rsidRPr="0004532B">
        <w:rPr>
          <w:rFonts w:ascii="Times New Roman" w:hAnsi="Times New Roman"/>
          <w:sz w:val="28"/>
          <w:szCs w:val="28"/>
          <w:lang w:eastAsia="ru-RU"/>
        </w:rPr>
        <w:t>Дмитрий Петрович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6030A72D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</w:t>
      </w:r>
      <w:r w:rsidR="00A21F50">
        <w:rPr>
          <w:rFonts w:ascii="Times New Roman" w:hAnsi="Times New Roman"/>
          <w:sz w:val="28"/>
          <w:szCs w:val="28"/>
          <w:lang w:eastAsia="ru-RU"/>
        </w:rPr>
        <w:t>лидерство в цифровых технологиях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1F50" w:rsidRPr="00A21F50">
        <w:rPr>
          <w:rFonts w:ascii="Times New Roman" w:hAnsi="Times New Roman"/>
          <w:sz w:val="28"/>
          <w:szCs w:val="28"/>
          <w:lang w:eastAsia="ru-RU"/>
        </w:rPr>
        <w:t xml:space="preserve">ЗАО </w:t>
      </w:r>
      <w:r w:rsidR="0004532B" w:rsidRPr="00A3106E">
        <w:rPr>
          <w:rFonts w:ascii="Times New Roman" w:hAnsi="Times New Roman"/>
          <w:sz w:val="28"/>
          <w:szCs w:val="28"/>
          <w:lang w:eastAsia="ru-RU"/>
        </w:rPr>
        <w:t>"МТБанк"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финансовом рынке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088DC606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вашего банка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6731FA4F" w14:textId="0ECAEECE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Снижение операционных рисков на 30-40%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035C9054" w14:textId="7FA46F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Встроенные механизмы проверки на "живость"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1119A203" w14:textId="23B88E32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Защита персональных данных (обработка без передачи третьим лицам)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1F69091C" w14:textId="1A381C05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Повышение клиентского опыта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1B8F3D9B" w14:textId="32B1EB65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авторизация операций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;</w:t>
      </w:r>
    </w:p>
    <w:p w14:paraId="613B3341" w14:textId="38724CE3" w:rsidR="00DD262D" w:rsidRPr="009567D8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Удобные сервисы (оплата по лицу, выдача наличных без карты, VIP-информирование)</w:t>
      </w:r>
      <w:r w:rsidR="009C594E" w:rsidRPr="009567D8">
        <w:rPr>
          <w:rFonts w:ascii="Times New Roman" w:hAnsi="Times New Roman"/>
          <w:sz w:val="28"/>
          <w:szCs w:val="28"/>
          <w:lang w:eastAsia="ru-RU"/>
        </w:rPr>
        <w:t>.</w:t>
      </w:r>
    </w:p>
    <w:p w14:paraId="70E5C68B" w14:textId="77777777" w:rsidR="00845E46" w:rsidRDefault="00845E46" w:rsidP="00845E4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1D386E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Распознавание документов и идентификацию клиентов без передачи персональных данных сторонним сервисам и третьим лицам во внутреннем контуре бан</w:t>
      </w:r>
      <w:r>
        <w:rPr>
          <w:rFonts w:ascii="Times New Roman" w:hAnsi="Times New Roman"/>
          <w:sz w:val="28"/>
          <w:szCs w:val="28"/>
          <w:lang w:eastAsia="ru-RU"/>
        </w:rPr>
        <w:t>ка;</w:t>
      </w:r>
    </w:p>
    <w:p w14:paraId="6A880424" w14:textId="5218BA2D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банка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4913BC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lastRenderedPageBreak/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Биометрическая оплата в торговых точках и банкоматах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1654380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 и банковских карт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77777777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6F5F" w14:textId="77777777" w:rsidR="00C725B6" w:rsidRDefault="00C725B6" w:rsidP="009C594E">
      <w:pPr>
        <w:spacing w:after="0" w:line="240" w:lineRule="auto"/>
      </w:pPr>
      <w:r>
        <w:separator/>
      </w:r>
    </w:p>
  </w:endnote>
  <w:endnote w:type="continuationSeparator" w:id="0">
    <w:p w14:paraId="13D37DB7" w14:textId="77777777" w:rsidR="00C725B6" w:rsidRDefault="00C725B6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B5969" w14:textId="77777777" w:rsidR="00C725B6" w:rsidRDefault="00C725B6" w:rsidP="009C594E">
      <w:pPr>
        <w:spacing w:after="0" w:line="240" w:lineRule="auto"/>
      </w:pPr>
      <w:r>
        <w:separator/>
      </w:r>
    </w:p>
  </w:footnote>
  <w:footnote w:type="continuationSeparator" w:id="0">
    <w:p w14:paraId="07520635" w14:textId="77777777" w:rsidR="00C725B6" w:rsidRDefault="00C725B6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532B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16F6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56FCB"/>
    <w:rsid w:val="00857651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106E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5B6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B75DF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4</cp:revision>
  <cp:lastPrinted>2025-02-07T11:02:00Z</cp:lastPrinted>
  <dcterms:created xsi:type="dcterms:W3CDTF">2025-05-13T12:58:00Z</dcterms:created>
  <dcterms:modified xsi:type="dcterms:W3CDTF">2025-05-13T13:21:00Z</dcterms:modified>
</cp:coreProperties>
</file>