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51A" w:rsidRPr="00F50D1D" w:rsidRDefault="00DC751A" w:rsidP="00902067">
      <w:pPr>
        <w:spacing w:after="0"/>
        <w:rPr>
          <w:rFonts w:ascii="Arial" w:hAnsi="Arial" w:cs="Arial"/>
          <w:sz w:val="24"/>
          <w:szCs w:val="24"/>
        </w:rPr>
      </w:pPr>
    </w:p>
    <w:p w:rsidR="00F55E99" w:rsidRDefault="00DC751A" w:rsidP="00E82368">
      <w:pPr>
        <w:pStyle w:val="Ttulo1"/>
        <w:spacing w:before="0" w:after="0"/>
        <w:jc w:val="center"/>
        <w:rPr>
          <w:rFonts w:ascii="Arial" w:hAnsi="Arial" w:cs="Arial"/>
          <w:sz w:val="24"/>
          <w:szCs w:val="24"/>
        </w:rPr>
      </w:pPr>
      <w:r w:rsidRPr="00F50D1D">
        <w:rPr>
          <w:rFonts w:ascii="Arial" w:hAnsi="Arial" w:cs="Arial"/>
          <w:sz w:val="24"/>
          <w:szCs w:val="24"/>
        </w:rPr>
        <w:t>RESOLUCIÓN No.</w:t>
      </w:r>
      <w:r w:rsidR="00A8409C" w:rsidRPr="00F50D1D">
        <w:rPr>
          <w:rFonts w:ascii="Arial" w:hAnsi="Arial" w:cs="Arial"/>
          <w:sz w:val="24"/>
          <w:szCs w:val="24"/>
        </w:rPr>
        <w:t xml:space="preserve"> </w:t>
      </w:r>
      <w:r w:rsidR="00F55E99">
        <w:rPr>
          <w:rFonts w:ascii="Arial" w:hAnsi="Arial" w:cs="Arial"/>
          <w:sz w:val="24"/>
          <w:szCs w:val="24"/>
        </w:rPr>
        <w:t xml:space="preserve"> </w:t>
      </w:r>
      <w:r w:rsidR="00F55E99" w:rsidRPr="00F55E99">
        <w:rPr>
          <w:rFonts w:ascii="Arial" w:hAnsi="Arial" w:cs="Arial"/>
          <w:sz w:val="24"/>
          <w:szCs w:val="24"/>
        </w:rPr>
        <w:t xml:space="preserve"> 013</w:t>
      </w:r>
      <w:r w:rsidR="00314202">
        <w:rPr>
          <w:rFonts w:ascii="Arial" w:hAnsi="Arial" w:cs="Arial"/>
          <w:sz w:val="24"/>
          <w:szCs w:val="24"/>
        </w:rPr>
        <w:t>9</w:t>
      </w:r>
      <w:r w:rsidR="00F55E99">
        <w:rPr>
          <w:rFonts w:ascii="Arial" w:hAnsi="Arial" w:cs="Arial"/>
          <w:sz w:val="24"/>
          <w:szCs w:val="24"/>
        </w:rPr>
        <w:t xml:space="preserve"> del </w:t>
      </w:r>
      <w:r w:rsidR="00F55E99" w:rsidRPr="00F55E99">
        <w:rPr>
          <w:rFonts w:ascii="Arial" w:hAnsi="Arial" w:cs="Arial"/>
          <w:sz w:val="24"/>
          <w:szCs w:val="24"/>
        </w:rPr>
        <w:t>27  de marzo de 2023</w:t>
      </w:r>
    </w:p>
    <w:p w:rsidR="00E82368" w:rsidRPr="00E82368" w:rsidRDefault="00E82368" w:rsidP="00E82368"/>
    <w:p w:rsidR="00DC751A" w:rsidRPr="00E96B6D" w:rsidRDefault="00DC751A" w:rsidP="00902067">
      <w:pPr>
        <w:spacing w:after="0" w:line="275" w:lineRule="auto"/>
        <w:ind w:left="15"/>
        <w:jc w:val="center"/>
        <w:rPr>
          <w:rFonts w:ascii="Arial" w:hAnsi="Arial" w:cs="Arial"/>
        </w:rPr>
      </w:pPr>
      <w:r w:rsidRPr="00E96B6D">
        <w:rPr>
          <w:rFonts w:ascii="Arial" w:eastAsia="Arial" w:hAnsi="Arial" w:cs="Arial"/>
          <w:b/>
          <w:i/>
        </w:rPr>
        <w:t xml:space="preserve">“POR MEDIO DE LA CUAL </w:t>
      </w:r>
      <w:r w:rsidR="00AF51B0" w:rsidRPr="00E96B6D">
        <w:rPr>
          <w:rFonts w:ascii="Arial" w:eastAsia="Arial" w:hAnsi="Arial" w:cs="Arial"/>
          <w:b/>
          <w:i/>
        </w:rPr>
        <w:t>SE</w:t>
      </w:r>
      <w:r w:rsidR="002A2E5B" w:rsidRPr="00E96B6D">
        <w:rPr>
          <w:rFonts w:ascii="Arial" w:eastAsia="Arial" w:hAnsi="Arial" w:cs="Arial"/>
          <w:b/>
          <w:i/>
        </w:rPr>
        <w:t xml:space="preserve"> ADOPTA LA </w:t>
      </w:r>
      <w:r w:rsidR="00F55E99">
        <w:rPr>
          <w:rFonts w:ascii="Arial" w:eastAsia="Arial" w:hAnsi="Arial" w:cs="Arial"/>
          <w:b/>
          <w:i/>
        </w:rPr>
        <w:t xml:space="preserve">POLITICA DE </w:t>
      </w:r>
      <w:r w:rsidR="00314202">
        <w:rPr>
          <w:rFonts w:ascii="Arial" w:eastAsia="Arial" w:hAnsi="Arial" w:cs="Arial"/>
          <w:b/>
          <w:i/>
        </w:rPr>
        <w:t>INTEGRIDAD</w:t>
      </w:r>
      <w:r w:rsidR="00AF51B0" w:rsidRPr="00E96B6D">
        <w:rPr>
          <w:rFonts w:ascii="Arial" w:eastAsia="Arial" w:hAnsi="Arial" w:cs="Arial"/>
          <w:b/>
          <w:i/>
        </w:rPr>
        <w:t>,</w:t>
      </w:r>
      <w:r w:rsidRPr="00E96B6D">
        <w:rPr>
          <w:rFonts w:ascii="Arial" w:eastAsia="Arial" w:hAnsi="Arial" w:cs="Arial"/>
          <w:b/>
          <w:i/>
        </w:rPr>
        <w:t xml:space="preserve">  CON BASE EN LO ESTABLECIDO EN EL MODELO INTEGRADO DE PLANEACIÓN Y GESTIÓN MIPG Y SE DICTAN OTRAS DISPOSICIONES”.</w:t>
      </w:r>
    </w:p>
    <w:p w:rsidR="00B578A5" w:rsidRPr="00E96B6D" w:rsidRDefault="00DC751A" w:rsidP="00902067">
      <w:pPr>
        <w:spacing w:after="0" w:line="259" w:lineRule="auto"/>
        <w:ind w:left="53"/>
        <w:jc w:val="both"/>
        <w:rPr>
          <w:rFonts w:ascii="Arial" w:hAnsi="Arial" w:cs="Arial"/>
        </w:rPr>
      </w:pPr>
      <w:r w:rsidRPr="00E96B6D">
        <w:rPr>
          <w:rFonts w:ascii="Arial" w:eastAsia="Arial" w:hAnsi="Arial" w:cs="Arial"/>
          <w:b/>
        </w:rPr>
        <w:t xml:space="preserve"> </w:t>
      </w:r>
    </w:p>
    <w:p w:rsidR="00DC751A" w:rsidRPr="00E96B6D" w:rsidRDefault="00306E2F" w:rsidP="007069D0">
      <w:pPr>
        <w:spacing w:after="0" w:line="259" w:lineRule="auto"/>
        <w:jc w:val="center"/>
        <w:rPr>
          <w:rFonts w:ascii="Arial" w:hAnsi="Arial" w:cs="Arial"/>
        </w:rPr>
      </w:pPr>
      <w:r w:rsidRPr="00E96B6D">
        <w:rPr>
          <w:rFonts w:ascii="Arial" w:hAnsi="Arial" w:cs="Arial"/>
        </w:rPr>
        <w:t>El Alcalde  del municipio de  Barrancas</w:t>
      </w:r>
      <w:r w:rsidR="00B578A5">
        <w:rPr>
          <w:rFonts w:ascii="Arial" w:hAnsi="Arial" w:cs="Arial"/>
        </w:rPr>
        <w:t>,</w:t>
      </w:r>
      <w:r w:rsidRPr="00E96B6D">
        <w:rPr>
          <w:rFonts w:ascii="Arial" w:hAnsi="Arial" w:cs="Arial"/>
        </w:rPr>
        <w:t xml:space="preserve"> La Guajira, </w:t>
      </w:r>
      <w:r w:rsidR="00DC751A" w:rsidRPr="00E96B6D">
        <w:rPr>
          <w:rFonts w:ascii="Arial" w:hAnsi="Arial" w:cs="Arial"/>
        </w:rPr>
        <w:t xml:space="preserve">en uso de sus facultades constitucionales, legales, en especial las contenidas en uso de sus facultades legales, en especial las que le confiere </w:t>
      </w:r>
      <w:r w:rsidR="00B21D96" w:rsidRPr="00E96B6D">
        <w:rPr>
          <w:rFonts w:ascii="Arial" w:hAnsi="Arial" w:cs="Arial"/>
        </w:rPr>
        <w:t xml:space="preserve">Ley 489 de </w:t>
      </w:r>
      <w:r w:rsidR="001F1F50" w:rsidRPr="00E96B6D">
        <w:rPr>
          <w:rFonts w:ascii="Arial" w:hAnsi="Arial" w:cs="Arial"/>
        </w:rPr>
        <w:t>1998</w:t>
      </w:r>
      <w:r w:rsidR="00A8409C" w:rsidRPr="00E96B6D">
        <w:rPr>
          <w:rFonts w:ascii="Arial" w:hAnsi="Arial" w:cs="Arial"/>
        </w:rPr>
        <w:t xml:space="preserve">, </w:t>
      </w:r>
      <w:r w:rsidR="00B21D96" w:rsidRPr="00E96B6D">
        <w:rPr>
          <w:rFonts w:ascii="Arial" w:hAnsi="Arial" w:cs="Arial"/>
        </w:rPr>
        <w:t>L</w:t>
      </w:r>
      <w:r w:rsidR="00A8409C" w:rsidRPr="00E96B6D">
        <w:rPr>
          <w:rFonts w:ascii="Arial" w:hAnsi="Arial" w:cs="Arial"/>
        </w:rPr>
        <w:t xml:space="preserve">ey 1712 de 2014, </w:t>
      </w:r>
      <w:r w:rsidR="00B21D96" w:rsidRPr="00E96B6D">
        <w:rPr>
          <w:rFonts w:ascii="Arial" w:hAnsi="Arial" w:cs="Arial"/>
        </w:rPr>
        <w:t>Decreto Nacional 108</w:t>
      </w:r>
      <w:r w:rsidR="00A8409C" w:rsidRPr="00E96B6D">
        <w:rPr>
          <w:rFonts w:ascii="Arial" w:hAnsi="Arial" w:cs="Arial"/>
        </w:rPr>
        <w:t>3</w:t>
      </w:r>
      <w:r w:rsidR="00F55E99">
        <w:rPr>
          <w:rFonts w:ascii="Arial" w:hAnsi="Arial" w:cs="Arial"/>
        </w:rPr>
        <w:t xml:space="preserve"> de 2015 y</w:t>
      </w:r>
      <w:r w:rsidR="00B21D96" w:rsidRPr="00E96B6D">
        <w:rPr>
          <w:rFonts w:ascii="Arial" w:hAnsi="Arial" w:cs="Arial"/>
        </w:rPr>
        <w:t xml:space="preserve"> 1499 de 2017 </w:t>
      </w:r>
      <w:r w:rsidR="00910FC1" w:rsidRPr="00E96B6D">
        <w:rPr>
          <w:rFonts w:ascii="Arial" w:hAnsi="Arial" w:cs="Arial"/>
        </w:rPr>
        <w:t xml:space="preserve"> y, </w:t>
      </w:r>
    </w:p>
    <w:p w:rsidR="00DC751A" w:rsidRPr="00E96B6D" w:rsidRDefault="00DC751A" w:rsidP="00902067">
      <w:pPr>
        <w:spacing w:after="0" w:line="259" w:lineRule="auto"/>
        <w:ind w:right="11"/>
        <w:jc w:val="center"/>
        <w:rPr>
          <w:rFonts w:ascii="Arial" w:eastAsia="Arial" w:hAnsi="Arial" w:cs="Arial"/>
          <w:b/>
        </w:rPr>
      </w:pPr>
    </w:p>
    <w:p w:rsidR="00DC751A" w:rsidRDefault="00DC751A" w:rsidP="00902067">
      <w:pPr>
        <w:spacing w:after="0" w:line="259" w:lineRule="auto"/>
        <w:ind w:right="11"/>
        <w:jc w:val="center"/>
        <w:rPr>
          <w:rFonts w:ascii="Arial" w:eastAsia="Arial" w:hAnsi="Arial" w:cs="Arial"/>
          <w:b/>
        </w:rPr>
      </w:pPr>
      <w:r w:rsidRPr="00E96B6D">
        <w:rPr>
          <w:rFonts w:ascii="Arial" w:eastAsia="Arial" w:hAnsi="Arial" w:cs="Arial"/>
          <w:b/>
        </w:rPr>
        <w:t>CONSIDERANDO:</w:t>
      </w:r>
    </w:p>
    <w:p w:rsidR="0047785E" w:rsidRDefault="0047785E" w:rsidP="00902067">
      <w:pPr>
        <w:spacing w:after="0" w:line="259" w:lineRule="auto"/>
        <w:ind w:right="11"/>
        <w:jc w:val="center"/>
        <w:rPr>
          <w:rFonts w:ascii="Arial" w:eastAsia="Arial" w:hAnsi="Arial" w:cs="Arial"/>
          <w:b/>
        </w:rPr>
      </w:pPr>
    </w:p>
    <w:p w:rsidR="00B11960" w:rsidRDefault="00B11960" w:rsidP="00B11960">
      <w:pPr>
        <w:pStyle w:val="Textoindependiente"/>
        <w:ind w:right="25"/>
        <w:jc w:val="both"/>
        <w:rPr>
          <w:rFonts w:ascii="Arial" w:eastAsia="Calibri" w:hAnsi="Arial" w:cs="Arial"/>
          <w:lang w:val="es-CO" w:eastAsia="es-CO"/>
        </w:rPr>
      </w:pPr>
      <w:r w:rsidRPr="00E96B6D">
        <w:rPr>
          <w:rFonts w:ascii="Arial" w:eastAsia="Calibri" w:hAnsi="Arial" w:cs="Arial"/>
          <w:lang w:val="es-CO" w:eastAsia="es-CO"/>
        </w:rPr>
        <w:t>Que el Artículo 15 de la Constitución Política de Colombia establece: "Todas las personas tienen derecho a su intimidad personal y familiar ya su buen nombre, y el Estado debe respetarlos y hacerlos respetar. De igual modo, tienen derecho a conocer, actualizar y rectificar las informaciones que se hayan recogido sobre ellas en bancos de datos y en archivos de entidades públicas y privadas".</w:t>
      </w:r>
    </w:p>
    <w:p w:rsidR="00BC04C3" w:rsidRDefault="00BC04C3" w:rsidP="00B11960">
      <w:pPr>
        <w:pStyle w:val="Textoindependiente"/>
        <w:ind w:right="25"/>
        <w:jc w:val="both"/>
        <w:rPr>
          <w:rFonts w:ascii="Arial" w:eastAsia="Calibri" w:hAnsi="Arial" w:cs="Arial"/>
          <w:lang w:val="es-CO" w:eastAsia="es-CO"/>
        </w:rPr>
      </w:pPr>
    </w:p>
    <w:p w:rsidR="00BC04C3" w:rsidRDefault="00BC04C3" w:rsidP="00B11960">
      <w:pPr>
        <w:pStyle w:val="Textoindependiente"/>
        <w:ind w:right="25"/>
        <w:jc w:val="both"/>
      </w:pPr>
      <w:r>
        <w:t>Que las entidades deben tener en cuenta que la necesidad de investigación para el mejoramiento misional está establecida en el artículo 117 de la Ley 489 de 1998, donde dice que con el fin de “(…) mejorar procesos y resultados y para producir factores de desarrollo, las entidades públicas dispondrán lo necesario al impulso de su perfeccionamiento mediante investigaciones sociales, económicas y/o culturales según sus áreas de competencia, teniendo en cuenta tendencias internacionales y de futuro”.</w:t>
      </w:r>
    </w:p>
    <w:p w:rsidR="004A365E" w:rsidRDefault="004A365E" w:rsidP="00B11960">
      <w:pPr>
        <w:pStyle w:val="Textoindependiente"/>
        <w:ind w:right="25"/>
        <w:jc w:val="both"/>
      </w:pPr>
    </w:p>
    <w:p w:rsidR="00FF3EA5" w:rsidRDefault="004A365E" w:rsidP="00B11960">
      <w:pPr>
        <w:pStyle w:val="Textoindependiente"/>
        <w:ind w:right="25"/>
        <w:jc w:val="both"/>
      </w:pPr>
      <w:r>
        <w:t xml:space="preserve">Ley 1437 de 2011. Capitulo II Derechos, Deberes, Prohibiciones, Incumplimientos y recusaciones. “Por la cual se expide el Código de Procedimiento Administrativo y de lo Contencioso Administrativo”. </w:t>
      </w:r>
    </w:p>
    <w:p w:rsidR="00FF3EA5" w:rsidRDefault="00FF3EA5" w:rsidP="00B11960">
      <w:pPr>
        <w:pStyle w:val="Textoindependiente"/>
        <w:ind w:right="25"/>
        <w:jc w:val="both"/>
      </w:pPr>
    </w:p>
    <w:p w:rsidR="004A365E" w:rsidRPr="00E96B6D" w:rsidRDefault="004A365E" w:rsidP="00B11960">
      <w:pPr>
        <w:pStyle w:val="Textoindependiente"/>
        <w:ind w:right="25"/>
        <w:jc w:val="both"/>
        <w:rPr>
          <w:rFonts w:ascii="Arial" w:eastAsia="Calibri" w:hAnsi="Arial" w:cs="Arial"/>
          <w:lang w:val="es-CO" w:eastAsia="es-CO"/>
        </w:rPr>
      </w:pPr>
      <w:r>
        <w:t>Ley 1474 de 2011. “Por la cual se dictan normas orientadas a fortalecer los mecanismos de prevención, investigación y sanción de actos de corrupción y la efectividad del control de la gestión pública”.</w:t>
      </w:r>
    </w:p>
    <w:p w:rsidR="0047785E" w:rsidRDefault="0047785E" w:rsidP="00B11960">
      <w:pPr>
        <w:pStyle w:val="Textoindependiente"/>
        <w:ind w:right="25"/>
        <w:jc w:val="both"/>
      </w:pPr>
    </w:p>
    <w:p w:rsidR="006234F4" w:rsidRDefault="006234F4" w:rsidP="00F55E99">
      <w:pPr>
        <w:pStyle w:val="Textoindependiente"/>
        <w:ind w:right="25"/>
        <w:jc w:val="both"/>
        <w:rPr>
          <w:rFonts w:ascii="Arial" w:hAnsi="Arial" w:cs="Arial"/>
        </w:rPr>
      </w:pPr>
      <w:r>
        <w:rPr>
          <w:rFonts w:ascii="Arial" w:hAnsi="Arial" w:cs="Arial"/>
        </w:rPr>
        <w:t>E</w:t>
      </w:r>
      <w:r w:rsidR="00A7252E" w:rsidRPr="00E96B6D">
        <w:rPr>
          <w:rFonts w:ascii="Arial" w:hAnsi="Arial" w:cs="Arial"/>
        </w:rPr>
        <w:t xml:space="preserve">l artículo 1 del Decreto 1499 de 2017 sustituyó el Título 22 de la Parte 2 del Libro 2 del Decreto 1083 de 2015. El nuevo artículo 2.2.22.1.1 del Decreto 1083 de 2015, señala que el Sistema de Gestión, que integra los Sistemas de Desarrollo Administrativo y de Gestión de la Calidad, es el conjunto de entidades y organismos del Estado, políticas, normas, recursos e información, cuyo objeto es dirigir la gestión pública al mejor desempeño institucional y a la consecución de resultados para la satisfacción de las necesidades y el goce efectivo de los derechos de los ciudadanos, en el marco de la legalidad y la integridad. </w:t>
      </w:r>
    </w:p>
    <w:p w:rsidR="006234F4" w:rsidRDefault="006234F4" w:rsidP="00F55E99">
      <w:pPr>
        <w:pStyle w:val="Textoindependiente"/>
        <w:ind w:right="25"/>
        <w:jc w:val="both"/>
        <w:rPr>
          <w:rFonts w:ascii="Arial" w:hAnsi="Arial" w:cs="Arial"/>
        </w:rPr>
      </w:pPr>
    </w:p>
    <w:p w:rsidR="00285CC4" w:rsidRPr="00285CC4" w:rsidRDefault="00285CC4" w:rsidP="00285CC4">
      <w:pPr>
        <w:shd w:val="clear" w:color="auto" w:fill="FFFFFF"/>
        <w:jc w:val="both"/>
        <w:rPr>
          <w:rFonts w:ascii="Arial" w:eastAsia="Arial MT" w:hAnsi="Arial" w:cs="Arial"/>
          <w:lang w:val="es-ES" w:eastAsia="en-US"/>
        </w:rPr>
      </w:pPr>
      <w:r w:rsidRPr="00285CC4">
        <w:rPr>
          <w:rFonts w:ascii="Arial" w:eastAsia="Arial MT" w:hAnsi="Arial" w:cs="Arial"/>
          <w:lang w:val="es-ES" w:eastAsia="en-US"/>
        </w:rPr>
        <w:t>Que el artículo </w:t>
      </w:r>
      <w:hyperlink r:id="rId7" w:anchor="2.2.22.2.1" w:history="1">
        <w:r w:rsidRPr="00285CC4">
          <w:rPr>
            <w:rFonts w:eastAsia="Arial MT"/>
            <w:lang w:val="es-ES" w:eastAsia="en-US"/>
          </w:rPr>
          <w:t>2.2.22.2.1</w:t>
        </w:r>
      </w:hyperlink>
      <w:r w:rsidRPr="00285CC4">
        <w:rPr>
          <w:rFonts w:ascii="Arial" w:eastAsia="Arial MT" w:hAnsi="Arial" w:cs="Arial"/>
          <w:lang w:val="es-ES" w:eastAsia="en-US"/>
        </w:rPr>
        <w:t> del Decreto Nacional 1083 de 2015, sustituido por el artículo </w:t>
      </w:r>
      <w:hyperlink r:id="rId8" w:anchor="1" w:history="1">
        <w:r w:rsidRPr="00285CC4">
          <w:rPr>
            <w:rFonts w:eastAsia="Arial MT"/>
            <w:lang w:val="es-ES" w:eastAsia="en-US"/>
          </w:rPr>
          <w:t>1°</w:t>
        </w:r>
      </w:hyperlink>
      <w:r w:rsidRPr="00285CC4">
        <w:rPr>
          <w:rFonts w:ascii="Arial" w:eastAsia="Arial MT" w:hAnsi="Arial" w:cs="Arial"/>
          <w:lang w:val="es-ES" w:eastAsia="en-US"/>
        </w:rPr>
        <w:t> del Decreto Nacional 1499 de 2017, dispone que las políticas de Desarrollo Administrativo de que trata la Ley </w:t>
      </w:r>
      <w:hyperlink r:id="rId9" w:history="1">
        <w:r w:rsidRPr="00285CC4">
          <w:rPr>
            <w:rFonts w:eastAsia="Arial MT"/>
            <w:lang w:val="es-ES" w:eastAsia="en-US"/>
          </w:rPr>
          <w:t>489</w:t>
        </w:r>
      </w:hyperlink>
      <w:r w:rsidRPr="00285CC4">
        <w:rPr>
          <w:rFonts w:ascii="Arial" w:eastAsia="Arial MT" w:hAnsi="Arial" w:cs="Arial"/>
          <w:lang w:val="es-ES" w:eastAsia="en-US"/>
        </w:rPr>
        <w:t> de 1998, formuladas por el Departamento Administrativo de la Función Pública y los demás líderes, se denominarán políticas de Gestión y Desempeño Institucional y comprenderán, entre otras, la Política de Gestión Estratégica del Talento Humano. </w:t>
      </w:r>
    </w:p>
    <w:p w:rsidR="00285CC4" w:rsidRPr="00285CC4" w:rsidRDefault="00285CC4" w:rsidP="00285CC4">
      <w:pPr>
        <w:shd w:val="clear" w:color="auto" w:fill="FFFFFF"/>
        <w:jc w:val="both"/>
        <w:rPr>
          <w:rFonts w:ascii="Arial" w:eastAsia="Arial MT" w:hAnsi="Arial" w:cs="Arial"/>
          <w:lang w:val="es-ES" w:eastAsia="en-US"/>
        </w:rPr>
      </w:pPr>
      <w:r w:rsidRPr="00285CC4">
        <w:rPr>
          <w:rFonts w:ascii="Arial" w:eastAsia="Arial MT" w:hAnsi="Arial" w:cs="Arial"/>
          <w:lang w:val="es-ES" w:eastAsia="en-US"/>
        </w:rPr>
        <w:t>Que el parágrafo del mismo artículo señala que las políticas de Gestión y Desempeño Institucional se regirán por las normas que las regulan o reglamentan y se implementarán a través de planes, programas, proyectos, metodologías y estrategias. </w:t>
      </w:r>
    </w:p>
    <w:p w:rsidR="00285CC4" w:rsidRPr="00285CC4" w:rsidRDefault="00285CC4" w:rsidP="00285CC4">
      <w:pPr>
        <w:shd w:val="clear" w:color="auto" w:fill="FFFFFF"/>
        <w:jc w:val="both"/>
        <w:rPr>
          <w:rFonts w:ascii="Arial" w:eastAsia="Arial MT" w:hAnsi="Arial" w:cs="Arial"/>
          <w:lang w:val="es-ES" w:eastAsia="en-US"/>
        </w:rPr>
      </w:pPr>
      <w:r w:rsidRPr="00285CC4">
        <w:rPr>
          <w:rFonts w:ascii="Arial" w:eastAsia="Arial MT" w:hAnsi="Arial" w:cs="Arial"/>
          <w:lang w:val="es-ES" w:eastAsia="en-US"/>
        </w:rPr>
        <w:lastRenderedPageBreak/>
        <w:t>Que el artículo </w:t>
      </w:r>
      <w:hyperlink r:id="rId10" w:anchor="2.2.22.3.14" w:history="1">
        <w:r w:rsidRPr="00285CC4">
          <w:rPr>
            <w:rFonts w:ascii="Arial" w:eastAsia="Arial MT" w:hAnsi="Arial" w:cs="Arial"/>
            <w:lang w:val="es-ES" w:eastAsia="en-US"/>
          </w:rPr>
          <w:t>2.2.22.3.14</w:t>
        </w:r>
      </w:hyperlink>
      <w:r w:rsidRPr="00285CC4">
        <w:rPr>
          <w:rFonts w:ascii="Arial" w:eastAsia="Arial MT" w:hAnsi="Arial" w:cs="Arial"/>
          <w:lang w:val="es-ES" w:eastAsia="en-US"/>
        </w:rPr>
        <w:t> del Decreto Nacional 1083 de 2015, adicionado por el artículo </w:t>
      </w:r>
      <w:hyperlink r:id="rId11" w:anchor="1" w:history="1">
        <w:r w:rsidRPr="00285CC4">
          <w:rPr>
            <w:rFonts w:eastAsia="Arial MT"/>
            <w:lang w:val="es-ES" w:eastAsia="en-US"/>
          </w:rPr>
          <w:t>1°</w:t>
        </w:r>
      </w:hyperlink>
      <w:r w:rsidRPr="00285CC4">
        <w:rPr>
          <w:rFonts w:ascii="Arial" w:eastAsia="Arial MT" w:hAnsi="Arial" w:cs="Arial"/>
          <w:lang w:val="es-ES" w:eastAsia="en-US"/>
        </w:rPr>
        <w:t> del Decreto Nacional 612 de 2018, establece que de acuerdo con el ámbito de aplicación del Modelo Integrado de Planeación y Gestión - MIPG, las Entidades deberán integrar al Plan de Acción, los planes institucionales y estratégicos, entre ellos, el Plan Anual de Vacantes, el Plan de Previsión de Recursos Humanos, el Plan Estratégico de Talento Humano, el Plan Institucional de Capacitación, el Plan de Incentivos Institucionales y el Plan de Trabajo Anual en Seguridad y Salud en el Trabajo. Estos planes atienden las Rutas de Creación de Valor establecidas en el MIPG: Ruta de la Felicidad, Ruta del Crecimiento, Ruta del Servicio, Ruta de la Calidad y Ruta del análisis de datos.</w:t>
      </w:r>
    </w:p>
    <w:p w:rsidR="00F55E99" w:rsidRPr="00FF3EA5" w:rsidRDefault="00FF3EA5" w:rsidP="00FF3EA5">
      <w:pPr>
        <w:shd w:val="clear" w:color="auto" w:fill="FFFFFF"/>
        <w:jc w:val="both"/>
        <w:rPr>
          <w:rFonts w:ascii="Arial" w:eastAsia="Arial MT" w:hAnsi="Arial" w:cs="Arial"/>
          <w:lang w:val="es-ES" w:eastAsia="en-US"/>
        </w:rPr>
      </w:pPr>
      <w:r>
        <w:rPr>
          <w:rFonts w:ascii="Arial" w:eastAsia="Arial MT" w:hAnsi="Arial" w:cs="Arial"/>
          <w:lang w:val="es-ES" w:eastAsia="en-US"/>
        </w:rPr>
        <w:t>Q</w:t>
      </w:r>
      <w:proofErr w:type="spellStart"/>
      <w:r w:rsidR="00BC7D97" w:rsidRPr="00FF3EA5">
        <w:rPr>
          <w:rFonts w:ascii="Arial" w:eastAsia="Arial MT" w:hAnsi="Arial" w:cs="Arial"/>
          <w:lang w:val="es-ES" w:eastAsia="en-US"/>
        </w:rPr>
        <w:t>ue</w:t>
      </w:r>
      <w:proofErr w:type="spellEnd"/>
      <w:r w:rsidR="00BC7D97" w:rsidRPr="00FF3EA5">
        <w:rPr>
          <w:rFonts w:ascii="Arial" w:eastAsia="Arial MT" w:hAnsi="Arial" w:cs="Arial"/>
          <w:lang w:val="es-ES" w:eastAsia="en-US"/>
        </w:rPr>
        <w:t xml:space="preserve"> dentro de la </w:t>
      </w:r>
      <w:r w:rsidR="00BC39D3" w:rsidRPr="00FF3EA5">
        <w:rPr>
          <w:rFonts w:ascii="Arial" w:eastAsia="Arial MT" w:hAnsi="Arial" w:cs="Arial"/>
          <w:lang w:val="es-ES" w:eastAsia="en-US"/>
        </w:rPr>
        <w:t>1ª. Dimensión: Talento Humano</w:t>
      </w:r>
      <w:r w:rsidR="00BC7D97" w:rsidRPr="00FF3EA5">
        <w:rPr>
          <w:rFonts w:ascii="Arial" w:eastAsia="Arial MT" w:hAnsi="Arial" w:cs="Arial"/>
          <w:lang w:val="es-ES" w:eastAsia="en-US"/>
        </w:rPr>
        <w:t xml:space="preserve">, del Modelo Integrado de Planeación y Gestión (MIPG Versión 2) establece en su numeral </w:t>
      </w:r>
      <w:r w:rsidR="00F55E99" w:rsidRPr="00FF3EA5">
        <w:rPr>
          <w:rFonts w:ascii="Arial" w:eastAsia="Arial MT" w:hAnsi="Arial" w:cs="Arial"/>
          <w:lang w:val="es-ES" w:eastAsia="en-US"/>
        </w:rPr>
        <w:t xml:space="preserve">  </w:t>
      </w:r>
      <w:r w:rsidR="00314202" w:rsidRPr="00FF3EA5">
        <w:rPr>
          <w:rFonts w:ascii="Arial" w:eastAsia="Arial MT" w:hAnsi="Arial" w:cs="Arial"/>
          <w:lang w:val="es-ES" w:eastAsia="en-US"/>
        </w:rPr>
        <w:t>1.</w:t>
      </w:r>
      <w:r>
        <w:rPr>
          <w:rFonts w:ascii="Arial" w:eastAsia="Arial MT" w:hAnsi="Arial" w:cs="Arial"/>
          <w:lang w:val="es-ES" w:eastAsia="en-US"/>
        </w:rPr>
        <w:t>2</w:t>
      </w:r>
      <w:r w:rsidR="00BC39D3" w:rsidRPr="00FF3EA5">
        <w:rPr>
          <w:rFonts w:ascii="Arial" w:eastAsia="Arial MT" w:hAnsi="Arial" w:cs="Arial"/>
          <w:lang w:val="es-ES" w:eastAsia="en-US"/>
        </w:rPr>
        <w:t xml:space="preserve"> Política de </w:t>
      </w:r>
      <w:r w:rsidR="00314202" w:rsidRPr="00FF3EA5">
        <w:rPr>
          <w:rFonts w:ascii="Arial" w:eastAsia="Arial MT" w:hAnsi="Arial" w:cs="Arial"/>
          <w:lang w:val="es-ES" w:eastAsia="en-US"/>
        </w:rPr>
        <w:t>Integridad</w:t>
      </w:r>
      <w:r>
        <w:rPr>
          <w:rFonts w:ascii="Arial" w:eastAsia="Arial MT" w:hAnsi="Arial" w:cs="Arial"/>
          <w:lang w:val="es-ES" w:eastAsia="en-US"/>
        </w:rPr>
        <w:t>.</w:t>
      </w:r>
    </w:p>
    <w:p w:rsidR="00BC39D3" w:rsidRPr="00E96B6D" w:rsidRDefault="00BC39D3" w:rsidP="00BC7D97">
      <w:pPr>
        <w:pStyle w:val="Textoindependiente"/>
        <w:ind w:right="25"/>
        <w:jc w:val="both"/>
        <w:rPr>
          <w:rFonts w:ascii="Arial" w:hAnsi="Arial" w:cs="Arial"/>
        </w:rPr>
      </w:pPr>
    </w:p>
    <w:p w:rsidR="00F81F6C" w:rsidRDefault="00BC7D97" w:rsidP="00BC7D97">
      <w:pPr>
        <w:pStyle w:val="Textoindependiente"/>
        <w:ind w:right="25"/>
        <w:jc w:val="both"/>
      </w:pPr>
      <w:r w:rsidRPr="00E96B6D">
        <w:rPr>
          <w:rFonts w:ascii="Arial" w:hAnsi="Arial" w:cs="Arial"/>
        </w:rPr>
        <w:t xml:space="preserve">Que según el Manual operativo de MIPG en su Ítem </w:t>
      </w:r>
      <w:r w:rsidR="00BC39D3">
        <w:t>1</w:t>
      </w:r>
      <w:r w:rsidR="00D2569F">
        <w:t>.</w:t>
      </w:r>
      <w:r w:rsidR="00314202">
        <w:t>3</w:t>
      </w:r>
      <w:r w:rsidR="00BC39D3">
        <w:t xml:space="preserve"> Política de </w:t>
      </w:r>
      <w:r w:rsidR="00314202">
        <w:t>Integridad</w:t>
      </w:r>
      <w:r w:rsidR="00BC39D3">
        <w:t xml:space="preserve"> </w:t>
      </w:r>
      <w:r w:rsidR="00D2569F">
        <w:t xml:space="preserve">como política de gestión y desempeño </w:t>
      </w:r>
      <w:r w:rsidR="00314202">
        <w:t>tiene como propósito institucionalizar la cultura de integridad como un proceso amplio y transversal al servicio público para garantizar el desempeño institucional responsable y el comportamiento probo de los servidores en función del interés general</w:t>
      </w:r>
      <w:r w:rsidR="00FF3EA5">
        <w:t>.</w:t>
      </w:r>
      <w:bookmarkStart w:id="0" w:name="_GoBack"/>
      <w:bookmarkEnd w:id="0"/>
    </w:p>
    <w:p w:rsidR="00FF3EA5" w:rsidRDefault="00FF3EA5" w:rsidP="00BC7D97">
      <w:pPr>
        <w:pStyle w:val="Textoindependiente"/>
        <w:ind w:right="25"/>
        <w:jc w:val="both"/>
      </w:pPr>
    </w:p>
    <w:p w:rsidR="00FF3EA5" w:rsidRDefault="00FF3EA5" w:rsidP="00FF3EA5">
      <w:pPr>
        <w:pStyle w:val="Textoindependiente"/>
        <w:ind w:right="25"/>
        <w:jc w:val="both"/>
      </w:pPr>
      <w:r w:rsidRPr="00E96B6D">
        <w:rPr>
          <w:rFonts w:ascii="Arial" w:hAnsi="Arial" w:cs="Arial"/>
        </w:rPr>
        <w:t xml:space="preserve">Que según </w:t>
      </w:r>
      <w:r>
        <w:rPr>
          <w:rFonts w:ascii="Arial" w:hAnsi="Arial" w:cs="Arial"/>
        </w:rPr>
        <w:t xml:space="preserve"> la </w:t>
      </w:r>
      <w:r>
        <w:t xml:space="preserve">Ley 1952 de 2019. “Por la cual se expide el Código General Disciplinario”. </w:t>
      </w:r>
    </w:p>
    <w:p w:rsidR="00FF3EA5" w:rsidRDefault="00FF3EA5" w:rsidP="00BC7D97">
      <w:pPr>
        <w:pStyle w:val="Textoindependiente"/>
        <w:ind w:right="25"/>
        <w:jc w:val="both"/>
      </w:pPr>
    </w:p>
    <w:p w:rsidR="00FF3EA5" w:rsidRDefault="00FF3EA5" w:rsidP="00BC7D97">
      <w:pPr>
        <w:pStyle w:val="Textoindependiente"/>
        <w:ind w:right="25"/>
        <w:jc w:val="both"/>
      </w:pPr>
      <w:r w:rsidRPr="00E96B6D">
        <w:rPr>
          <w:rFonts w:ascii="Arial" w:hAnsi="Arial" w:cs="Arial"/>
        </w:rPr>
        <w:t xml:space="preserve">Que según </w:t>
      </w:r>
      <w:r>
        <w:rPr>
          <w:rFonts w:ascii="Arial" w:hAnsi="Arial" w:cs="Arial"/>
        </w:rPr>
        <w:t xml:space="preserve"> la </w:t>
      </w:r>
      <w:r>
        <w:t>Ley 2013 de 2019. “Por medio del cual se busca garantizar el cumplimiento de los principios de transparencia y publicidad mediante la publicación de las declaraciones de bienes,</w:t>
      </w:r>
      <w:r>
        <w:t xml:space="preserve"> </w:t>
      </w:r>
      <w:r>
        <w:t xml:space="preserve">renta y el registro de los conflictos de interés.” </w:t>
      </w:r>
    </w:p>
    <w:p w:rsidR="00FF3EA5" w:rsidRDefault="00FF3EA5" w:rsidP="00BC7D97">
      <w:pPr>
        <w:pStyle w:val="Textoindependiente"/>
        <w:ind w:right="25"/>
        <w:jc w:val="both"/>
      </w:pPr>
    </w:p>
    <w:p w:rsidR="00FF3EA5" w:rsidRDefault="00FF3EA5" w:rsidP="00BC7D97">
      <w:pPr>
        <w:pStyle w:val="Textoindependiente"/>
        <w:ind w:right="25"/>
        <w:jc w:val="both"/>
      </w:pPr>
      <w:r>
        <w:t xml:space="preserve">Que el </w:t>
      </w:r>
      <w:r>
        <w:t>Código de Integridad del Servicio Público. Hace parte de MIPG, adoptado por el Decreto Nacional 1499 de 2017, aplica a todas las entidades y organismos públicos, independientemente de su naturaleza jurídica, rama del poder público o nivel al que pertenezcan</w:t>
      </w:r>
      <w:r>
        <w:t>.</w:t>
      </w:r>
    </w:p>
    <w:p w:rsidR="004A365E" w:rsidRDefault="004A365E" w:rsidP="00BC7D97">
      <w:pPr>
        <w:pStyle w:val="Textoindependiente"/>
        <w:ind w:right="25"/>
        <w:jc w:val="both"/>
      </w:pPr>
    </w:p>
    <w:p w:rsidR="004A365E" w:rsidRDefault="004A365E" w:rsidP="00BC7D97">
      <w:pPr>
        <w:pStyle w:val="Textoindependiente"/>
        <w:ind w:right="25"/>
        <w:jc w:val="both"/>
      </w:pPr>
      <w:r>
        <w:t>De conformidad con lo establecido en el artículo 1 de la Ley 2016 de 2020, los lineamientos de la Política de Integridad pública son aplicables a todas las entidades del Estado a nivel nacional y territorial y en todas las Ramas del Poder Público.</w:t>
      </w:r>
    </w:p>
    <w:p w:rsidR="004A365E" w:rsidRDefault="004A365E" w:rsidP="00BC7D97">
      <w:pPr>
        <w:pStyle w:val="Textoindependiente"/>
        <w:ind w:right="25"/>
        <w:jc w:val="both"/>
      </w:pPr>
    </w:p>
    <w:p w:rsidR="00D1434E" w:rsidRDefault="0055173F" w:rsidP="0055173F">
      <w:pPr>
        <w:spacing w:after="16" w:line="259" w:lineRule="auto"/>
        <w:jc w:val="both"/>
        <w:rPr>
          <w:rFonts w:ascii="Arial MT" w:eastAsia="Arial MT" w:hAnsi="Arial MT" w:cs="Arial MT"/>
          <w:lang w:val="es-ES" w:eastAsia="en-US"/>
        </w:rPr>
      </w:pPr>
      <w:r w:rsidRPr="0055173F">
        <w:rPr>
          <w:rFonts w:ascii="Arial MT" w:eastAsia="Arial MT" w:hAnsi="Arial MT" w:cs="Arial MT"/>
          <w:lang w:val="es-ES" w:eastAsia="en-US"/>
        </w:rPr>
        <w:t>Que mediante Resolución N° 0312 del</w:t>
      </w:r>
      <w:r w:rsidR="00E82368">
        <w:rPr>
          <w:rFonts w:ascii="Arial MT" w:eastAsia="Arial MT" w:hAnsi="Arial MT" w:cs="Arial MT"/>
          <w:lang w:val="es-ES" w:eastAsia="en-US"/>
        </w:rPr>
        <w:t xml:space="preserve"> </w:t>
      </w:r>
      <w:r w:rsidRPr="0055173F">
        <w:rPr>
          <w:rFonts w:ascii="Arial MT" w:eastAsia="Arial MT" w:hAnsi="Arial MT" w:cs="Arial MT"/>
          <w:lang w:val="es-ES" w:eastAsia="en-US"/>
        </w:rPr>
        <w:t xml:space="preserve">12  de Agosto de 2022 Por medio de  la cual se adopta e integra el Modelo Integrado </w:t>
      </w:r>
      <w:r w:rsidR="008B69D5">
        <w:rPr>
          <w:rFonts w:ascii="Arial MT" w:eastAsia="Arial MT" w:hAnsi="Arial MT" w:cs="Arial MT"/>
          <w:lang w:val="es-ES" w:eastAsia="en-US"/>
        </w:rPr>
        <w:t>d</w:t>
      </w:r>
      <w:r w:rsidRPr="0055173F">
        <w:rPr>
          <w:rFonts w:ascii="Arial MT" w:eastAsia="Arial MT" w:hAnsi="Arial MT" w:cs="Arial MT"/>
          <w:lang w:val="es-ES" w:eastAsia="en-US"/>
        </w:rPr>
        <w:t xml:space="preserve">e Planeación </w:t>
      </w:r>
      <w:r w:rsidR="008B69D5">
        <w:rPr>
          <w:rFonts w:ascii="Arial MT" w:eastAsia="Arial MT" w:hAnsi="Arial MT" w:cs="Arial MT"/>
          <w:lang w:val="es-ES" w:eastAsia="en-US"/>
        </w:rPr>
        <w:t>y</w:t>
      </w:r>
      <w:r w:rsidRPr="0055173F">
        <w:rPr>
          <w:rFonts w:ascii="Arial MT" w:eastAsia="Arial MT" w:hAnsi="Arial MT" w:cs="Arial MT"/>
          <w:lang w:val="es-ES" w:eastAsia="en-US"/>
        </w:rPr>
        <w:t xml:space="preserve"> Gestión MIPG, en el Municipio de Barrancas La Guajira. </w:t>
      </w:r>
    </w:p>
    <w:p w:rsidR="00D1434E" w:rsidRDefault="00D1434E" w:rsidP="0055173F">
      <w:pPr>
        <w:spacing w:after="16" w:line="259" w:lineRule="auto"/>
        <w:jc w:val="both"/>
        <w:rPr>
          <w:rFonts w:ascii="Arial MT" w:eastAsia="Arial MT" w:hAnsi="Arial MT" w:cs="Arial MT"/>
          <w:lang w:val="es-ES" w:eastAsia="en-US"/>
        </w:rPr>
      </w:pPr>
    </w:p>
    <w:p w:rsidR="0055173F" w:rsidRPr="0055173F" w:rsidRDefault="0055173F" w:rsidP="0055173F">
      <w:pPr>
        <w:spacing w:after="16" w:line="259" w:lineRule="auto"/>
        <w:jc w:val="both"/>
        <w:rPr>
          <w:rFonts w:ascii="Arial MT" w:eastAsia="Arial MT" w:hAnsi="Arial MT" w:cs="Arial MT"/>
          <w:lang w:val="es-ES" w:eastAsia="en-US"/>
        </w:rPr>
      </w:pPr>
      <w:r w:rsidRPr="0055173F">
        <w:rPr>
          <w:rFonts w:ascii="Arial MT" w:eastAsia="Arial MT" w:hAnsi="Arial MT" w:cs="Arial MT"/>
          <w:lang w:val="es-ES" w:eastAsia="en-US"/>
        </w:rPr>
        <w:t>En razón y mérito de lo expuesto, se</w:t>
      </w:r>
    </w:p>
    <w:p w:rsidR="00D2569F" w:rsidRPr="00E96B6D" w:rsidRDefault="00D2569F" w:rsidP="00E6077A">
      <w:pPr>
        <w:pStyle w:val="Textoindependiente"/>
        <w:ind w:right="25"/>
        <w:jc w:val="both"/>
        <w:rPr>
          <w:rFonts w:ascii="Arial" w:hAnsi="Arial" w:cs="Arial"/>
        </w:rPr>
      </w:pPr>
    </w:p>
    <w:p w:rsidR="00DC751A" w:rsidRPr="00E96B6D" w:rsidRDefault="00DC751A" w:rsidP="00902067">
      <w:pPr>
        <w:spacing w:after="0" w:line="240" w:lineRule="auto"/>
        <w:jc w:val="center"/>
        <w:rPr>
          <w:rFonts w:ascii="Arial" w:hAnsi="Arial" w:cs="Arial"/>
        </w:rPr>
      </w:pPr>
      <w:r w:rsidRPr="00E96B6D">
        <w:rPr>
          <w:rFonts w:ascii="Arial" w:eastAsia="Arial" w:hAnsi="Arial" w:cs="Arial"/>
          <w:b/>
        </w:rPr>
        <w:t>RESUELVE</w:t>
      </w:r>
    </w:p>
    <w:p w:rsidR="00DC751A" w:rsidRPr="00E96B6D" w:rsidRDefault="00DC751A" w:rsidP="00902067">
      <w:pPr>
        <w:spacing w:after="0" w:line="259" w:lineRule="auto"/>
        <w:jc w:val="both"/>
        <w:rPr>
          <w:rFonts w:ascii="Arial" w:hAnsi="Arial" w:cs="Arial"/>
        </w:rPr>
      </w:pPr>
    </w:p>
    <w:p w:rsidR="00FA3B30" w:rsidRDefault="00DC751A" w:rsidP="00D5404D">
      <w:pPr>
        <w:spacing w:after="0"/>
        <w:jc w:val="both"/>
        <w:rPr>
          <w:rFonts w:ascii="Arial" w:eastAsia="Arial MT" w:hAnsi="Arial" w:cs="Arial"/>
          <w:lang w:val="es-ES" w:eastAsia="en-US"/>
        </w:rPr>
      </w:pPr>
      <w:r w:rsidRPr="00E96B6D">
        <w:rPr>
          <w:rFonts w:ascii="Arial" w:eastAsia="Arial" w:hAnsi="Arial" w:cs="Arial"/>
          <w:b/>
        </w:rPr>
        <w:t>ARTÍCULO PRIMERO: ADOPCIÓN DE LA POLÍTICA.</w:t>
      </w:r>
      <w:r w:rsidRPr="00E96B6D">
        <w:rPr>
          <w:rFonts w:ascii="Arial" w:hAnsi="Arial" w:cs="Arial"/>
        </w:rPr>
        <w:t xml:space="preserve"> </w:t>
      </w:r>
      <w:r w:rsidR="006718D0">
        <w:rPr>
          <w:rFonts w:ascii="Arial" w:hAnsi="Arial" w:cs="Arial"/>
        </w:rPr>
        <w:t xml:space="preserve">  </w:t>
      </w:r>
      <w:r w:rsidR="00CA30AA">
        <w:rPr>
          <w:rFonts w:ascii="Arial MT" w:eastAsia="Arial MT" w:hAnsi="Arial MT" w:cs="Arial MT"/>
          <w:lang w:val="es-ES" w:eastAsia="en-US"/>
        </w:rPr>
        <w:t>Adoptar</w:t>
      </w:r>
      <w:r w:rsidR="00A40D69" w:rsidRPr="0047785E">
        <w:rPr>
          <w:rFonts w:ascii="Arial MT" w:eastAsia="Arial MT" w:hAnsi="Arial MT" w:cs="Arial MT"/>
          <w:lang w:val="es-ES" w:eastAsia="en-US"/>
        </w:rPr>
        <w:t xml:space="preserve"> </w:t>
      </w:r>
      <w:r w:rsidR="00BF0718" w:rsidRPr="0047785E">
        <w:rPr>
          <w:rFonts w:ascii="Arial MT" w:eastAsia="Arial MT" w:hAnsi="Arial MT" w:cs="Arial MT"/>
          <w:lang w:val="es-ES" w:eastAsia="en-US"/>
        </w:rPr>
        <w:t xml:space="preserve"> la </w:t>
      </w:r>
      <w:r w:rsidR="00D2569F" w:rsidRPr="0047785E">
        <w:rPr>
          <w:rFonts w:ascii="Arial MT" w:eastAsia="Arial MT" w:hAnsi="Arial MT" w:cs="Arial MT"/>
          <w:lang w:val="es-ES" w:eastAsia="en-US"/>
        </w:rPr>
        <w:t xml:space="preserve">Política de </w:t>
      </w:r>
      <w:r w:rsidR="00314202">
        <w:rPr>
          <w:rFonts w:ascii="Arial MT" w:eastAsia="Arial MT" w:hAnsi="Arial MT" w:cs="Arial MT"/>
          <w:lang w:val="es-ES" w:eastAsia="en-US"/>
        </w:rPr>
        <w:t>Integridad</w:t>
      </w:r>
      <w:r w:rsidR="00D2569F" w:rsidRPr="0047785E">
        <w:rPr>
          <w:rFonts w:ascii="Arial MT" w:eastAsia="Arial MT" w:hAnsi="Arial MT" w:cs="Arial MT"/>
          <w:lang w:val="es-ES" w:eastAsia="en-US"/>
        </w:rPr>
        <w:t xml:space="preserve">,  </w:t>
      </w:r>
      <w:r w:rsidR="00AE6A21" w:rsidRPr="00314202">
        <w:rPr>
          <w:rFonts w:ascii="Arial" w:eastAsia="Arial MT" w:hAnsi="Arial" w:cs="Arial"/>
          <w:lang w:val="es-ES" w:eastAsia="en-US"/>
        </w:rPr>
        <w:t>d</w:t>
      </w:r>
      <w:r w:rsidR="0055173F" w:rsidRPr="00314202">
        <w:rPr>
          <w:rFonts w:ascii="Arial" w:eastAsia="Arial MT" w:hAnsi="Arial" w:cs="Arial"/>
          <w:lang w:val="es-ES" w:eastAsia="en-US"/>
        </w:rPr>
        <w:t>e acuer</w:t>
      </w:r>
      <w:r w:rsidR="00D1434E" w:rsidRPr="00314202">
        <w:rPr>
          <w:rFonts w:ascii="Arial" w:eastAsia="Arial MT" w:hAnsi="Arial" w:cs="Arial"/>
          <w:lang w:val="es-ES" w:eastAsia="en-US"/>
        </w:rPr>
        <w:t xml:space="preserve">do con el Decreto 1499 de 2017 </w:t>
      </w:r>
      <w:r w:rsidR="00314202" w:rsidRPr="00314202">
        <w:rPr>
          <w:rFonts w:ascii="Arial" w:eastAsia="Arial MT" w:hAnsi="Arial" w:cs="Arial"/>
          <w:lang w:val="es-ES" w:eastAsia="en-US"/>
        </w:rPr>
        <w:t>La Política de Integridad tiene como propósito institucionalizar la cultura de integridad como un proceso amplio y transversal al servicio público para garantizar el desempeño institucional responsable y el comportamiento probo de los servidores en función del interés general, a partir de: − la apropiación de los valores del servicio público; − fortalecer e integrar mecanismos, instrumentos administrativos y orientaciones que garanticen la idoneidad en la prestación del servicio; y − la apertura del servidor público al diálogo con la ciudadanía.</w:t>
      </w:r>
    </w:p>
    <w:p w:rsidR="004A365E" w:rsidRPr="00314202" w:rsidRDefault="004A365E" w:rsidP="00D5404D">
      <w:pPr>
        <w:spacing w:after="0"/>
        <w:jc w:val="both"/>
        <w:rPr>
          <w:rFonts w:ascii="Arial" w:eastAsia="Arial MT" w:hAnsi="Arial" w:cs="Arial"/>
          <w:lang w:val="es-ES" w:eastAsia="en-US"/>
        </w:rPr>
      </w:pPr>
      <w:r>
        <w:rPr>
          <w:rFonts w:ascii="Arial" w:eastAsia="Arial MT" w:hAnsi="Arial" w:cs="Arial"/>
          <w:lang w:val="es-ES" w:eastAsia="en-US"/>
        </w:rPr>
        <w:lastRenderedPageBreak/>
        <w:t>L</w:t>
      </w:r>
      <w:r w:rsidRPr="004A365E">
        <w:rPr>
          <w:rFonts w:ascii="Arial" w:eastAsia="Arial MT" w:hAnsi="Arial" w:cs="Arial"/>
          <w:lang w:val="es-ES" w:eastAsia="en-US"/>
        </w:rPr>
        <w:t>a política de integridad pública, adoptada mediante el Decreto 1499 de 2017 debe estar presente como elemento esencial en la implementación de MIPG, el direccionamiento estratégico y la planeación institucional de las entidades, estableciendo lineamientos y estrategias preventivas para garantizar la gestión íntegra en el servicio público; asimismo, debe verse también reflejado en la planeación estratégica del talento humano de las entidades, con actividades orientadas a mejorar el comportamiento ético de sus servidores y contratistas en función de los intereses públicos. Con fundamento en ello, las entidades deberán implementar, desde un enfoque preventivo un marco o modelo de integridad pública que incluya mecanismos, procedimientos e instrumentos de gestión para el desarrollo de la cultura de integridad pública.</w:t>
      </w:r>
    </w:p>
    <w:p w:rsidR="008177F1" w:rsidRPr="008177F1" w:rsidRDefault="008177F1" w:rsidP="00D5404D">
      <w:pPr>
        <w:spacing w:after="0"/>
        <w:jc w:val="both"/>
        <w:rPr>
          <w:rFonts w:ascii="Arial MT" w:eastAsia="Arial MT" w:hAnsi="Arial MT" w:cs="Arial MT"/>
          <w:lang w:eastAsia="en-US"/>
        </w:rPr>
      </w:pPr>
    </w:p>
    <w:p w:rsidR="00382191" w:rsidRDefault="00BF0718" w:rsidP="00314202">
      <w:pPr>
        <w:pStyle w:val="Textoindependiente"/>
        <w:ind w:right="25"/>
        <w:jc w:val="both"/>
        <w:rPr>
          <w:rFonts w:ascii="Arial" w:hAnsi="Arial" w:cs="Arial"/>
        </w:rPr>
      </w:pPr>
      <w:r w:rsidRPr="00E96B6D">
        <w:rPr>
          <w:rFonts w:ascii="Arial" w:hAnsi="Arial" w:cs="Arial"/>
          <w:b/>
        </w:rPr>
        <w:t>ARTÍCULO SEGUNDO</w:t>
      </w:r>
      <w:r w:rsidR="0084326B" w:rsidRPr="00E96B6D">
        <w:rPr>
          <w:rFonts w:ascii="Arial" w:hAnsi="Arial" w:cs="Arial"/>
        </w:rPr>
        <w:t>:</w:t>
      </w:r>
      <w:r w:rsidRPr="00E96B6D">
        <w:rPr>
          <w:rFonts w:ascii="Arial" w:hAnsi="Arial" w:cs="Arial"/>
        </w:rPr>
        <w:t xml:space="preserve"> </w:t>
      </w:r>
      <w:r w:rsidR="003A4E1E" w:rsidRPr="009F7B9D">
        <w:rPr>
          <w:rFonts w:ascii="Arial" w:hAnsi="Arial" w:cs="Arial"/>
          <w:b/>
        </w:rPr>
        <w:t>ÁMBITO DE APLICACIÓN</w:t>
      </w:r>
      <w:r w:rsidR="003A4E1E" w:rsidRPr="00E96B6D">
        <w:rPr>
          <w:rFonts w:ascii="Arial" w:hAnsi="Arial" w:cs="Arial"/>
        </w:rPr>
        <w:t xml:space="preserve">. El contenido de esta </w:t>
      </w:r>
      <w:r w:rsidR="00241981">
        <w:rPr>
          <w:rFonts w:ascii="Arial" w:hAnsi="Arial" w:cs="Arial"/>
        </w:rPr>
        <w:t xml:space="preserve">Política </w:t>
      </w:r>
      <w:r w:rsidR="00314202">
        <w:t>Integridad</w:t>
      </w:r>
      <w:r w:rsidR="005C48E0">
        <w:rPr>
          <w:rFonts w:ascii="Arial" w:hAnsi="Arial" w:cs="Arial"/>
        </w:rPr>
        <w:t>,</w:t>
      </w:r>
      <w:r w:rsidR="003A4E1E" w:rsidRPr="00E96B6D">
        <w:rPr>
          <w:rFonts w:ascii="Arial" w:hAnsi="Arial" w:cs="Arial"/>
        </w:rPr>
        <w:t xml:space="preserve"> aplica a toda la entidad, </w:t>
      </w:r>
      <w:r w:rsidR="008177F1" w:rsidRPr="008177F1">
        <w:rPr>
          <w:rFonts w:ascii="Arial" w:hAnsi="Arial" w:cs="Arial"/>
        </w:rPr>
        <w:t>servidores públicos a quienes les aplique lo señalado en la Ley 909 de 2004</w:t>
      </w:r>
      <w:r w:rsidR="004A365E">
        <w:rPr>
          <w:rFonts w:ascii="Arial" w:hAnsi="Arial" w:cs="Arial"/>
        </w:rPr>
        <w:t xml:space="preserve"> y contratistas.</w:t>
      </w:r>
    </w:p>
    <w:p w:rsidR="004A365E" w:rsidRDefault="004A365E" w:rsidP="00314202">
      <w:pPr>
        <w:pStyle w:val="Textoindependiente"/>
        <w:ind w:right="25"/>
        <w:jc w:val="both"/>
        <w:rPr>
          <w:rFonts w:ascii="Arial" w:hAnsi="Arial" w:cs="Arial"/>
        </w:rPr>
      </w:pPr>
    </w:p>
    <w:p w:rsidR="004A365E" w:rsidRPr="00314202" w:rsidRDefault="004A365E" w:rsidP="00314202">
      <w:pPr>
        <w:pStyle w:val="Textoindependiente"/>
        <w:ind w:right="25"/>
        <w:jc w:val="both"/>
      </w:pPr>
      <w:r>
        <w:t>De conformidad con lo establecido en el artículo 1 de la Ley 2016 de 2020, los lineamientos de la Política de Integridad pública son aplicables a todas las entidades del Estado a nivel nacional y territorial y en todas las Ramas del Poder Público.</w:t>
      </w:r>
    </w:p>
    <w:p w:rsidR="003D50F5" w:rsidRPr="00E96B6D" w:rsidRDefault="003D50F5" w:rsidP="003D50F5">
      <w:pPr>
        <w:spacing w:after="0"/>
        <w:jc w:val="both"/>
        <w:rPr>
          <w:rFonts w:ascii="Arial" w:hAnsi="Arial" w:cs="Arial"/>
        </w:rPr>
      </w:pPr>
    </w:p>
    <w:p w:rsidR="003A4E1E" w:rsidRDefault="00350043" w:rsidP="00314202">
      <w:pPr>
        <w:pStyle w:val="Textoindependiente"/>
        <w:ind w:right="25"/>
        <w:jc w:val="both"/>
      </w:pPr>
      <w:r w:rsidRPr="00E96B6D">
        <w:rPr>
          <w:rFonts w:ascii="Arial" w:hAnsi="Arial" w:cs="Arial"/>
          <w:b/>
        </w:rPr>
        <w:t>ARTÍCULO</w:t>
      </w:r>
      <w:r w:rsidR="003D50F5" w:rsidRPr="00E96B6D">
        <w:rPr>
          <w:rFonts w:ascii="Arial" w:hAnsi="Arial" w:cs="Arial"/>
          <w:b/>
        </w:rPr>
        <w:t xml:space="preserve"> TERCERO: </w:t>
      </w:r>
      <w:r w:rsidR="009F7B9D">
        <w:rPr>
          <w:rFonts w:ascii="Arial" w:hAnsi="Arial" w:cs="Arial"/>
          <w:b/>
        </w:rPr>
        <w:t xml:space="preserve">OBJETIVOS </w:t>
      </w:r>
      <w:r w:rsidR="004A365E">
        <w:t xml:space="preserve">Establecer la política de integridad de la Alcaldía Municipal de </w:t>
      </w:r>
      <w:r w:rsidR="004A365E">
        <w:t>Barrancas La Guajira</w:t>
      </w:r>
      <w:r w:rsidR="004A365E">
        <w:t>, como un mecanismo y una guía de comportamiento para los servidores públicos, que permita implementar estrategias y acciones que el sirvan a la entidad para fortalecer una cultura organizacional orientada a actuar con valores.</w:t>
      </w:r>
    </w:p>
    <w:p w:rsidR="004A365E" w:rsidRDefault="004A365E" w:rsidP="00314202">
      <w:pPr>
        <w:pStyle w:val="Textoindependiente"/>
        <w:ind w:right="25"/>
        <w:jc w:val="both"/>
      </w:pPr>
    </w:p>
    <w:p w:rsidR="00954C4C" w:rsidRDefault="00CE582E" w:rsidP="00314202">
      <w:pPr>
        <w:spacing w:after="0"/>
        <w:jc w:val="both"/>
        <w:rPr>
          <w:rFonts w:ascii="Arial" w:hAnsi="Arial" w:cs="Arial"/>
          <w:b/>
        </w:rPr>
      </w:pPr>
      <w:bookmarkStart w:id="1" w:name="3"/>
      <w:bookmarkEnd w:id="1"/>
      <w:r w:rsidRPr="00E96B6D">
        <w:rPr>
          <w:rFonts w:ascii="Arial" w:hAnsi="Arial" w:cs="Arial"/>
          <w:b/>
        </w:rPr>
        <w:t xml:space="preserve">ARTÍCULO </w:t>
      </w:r>
      <w:r w:rsidR="00AE6A21">
        <w:rPr>
          <w:rFonts w:ascii="Arial" w:hAnsi="Arial" w:cs="Arial"/>
          <w:b/>
        </w:rPr>
        <w:t>CUARTO</w:t>
      </w:r>
      <w:r w:rsidR="00E82368">
        <w:rPr>
          <w:rFonts w:ascii="Arial" w:hAnsi="Arial" w:cs="Arial"/>
          <w:b/>
        </w:rPr>
        <w:t xml:space="preserve">: </w:t>
      </w:r>
    </w:p>
    <w:p w:rsidR="00314202" w:rsidRPr="008177F1" w:rsidRDefault="00314202" w:rsidP="00314202">
      <w:pPr>
        <w:spacing w:after="0"/>
        <w:jc w:val="both"/>
        <w:rPr>
          <w:rFonts w:ascii="Arial MT" w:eastAsia="Arial MT" w:hAnsi="Arial MT" w:cs="Arial MT"/>
          <w:lang w:val="es-ES" w:eastAsia="en-US"/>
        </w:rPr>
      </w:pPr>
    </w:p>
    <w:p w:rsidR="00F81F6C" w:rsidRDefault="00F81F6C" w:rsidP="003D50F5">
      <w:pPr>
        <w:spacing w:after="0"/>
        <w:jc w:val="both"/>
      </w:pPr>
    </w:p>
    <w:p w:rsidR="00222CCE" w:rsidRPr="00E96B6D" w:rsidRDefault="007069D0" w:rsidP="00222CCE">
      <w:pPr>
        <w:spacing w:after="0"/>
        <w:jc w:val="both"/>
        <w:rPr>
          <w:rFonts w:ascii="Arial" w:hAnsi="Arial" w:cs="Arial"/>
        </w:rPr>
      </w:pPr>
      <w:r w:rsidRPr="00E96B6D">
        <w:rPr>
          <w:rFonts w:ascii="Arial" w:hAnsi="Arial" w:cs="Arial"/>
          <w:b/>
        </w:rPr>
        <w:t xml:space="preserve">ARTÍCULO </w:t>
      </w:r>
      <w:r w:rsidR="00AE6A21">
        <w:rPr>
          <w:rFonts w:ascii="Arial" w:hAnsi="Arial" w:cs="Arial"/>
          <w:b/>
        </w:rPr>
        <w:t>QUINTO</w:t>
      </w:r>
      <w:r w:rsidR="00F50D1D">
        <w:rPr>
          <w:rFonts w:ascii="Arial" w:hAnsi="Arial" w:cs="Arial"/>
          <w:b/>
        </w:rPr>
        <w:t>.</w:t>
      </w:r>
      <w:r>
        <w:rPr>
          <w:rFonts w:ascii="Arial" w:hAnsi="Arial" w:cs="Arial"/>
          <w:b/>
        </w:rPr>
        <w:t xml:space="preserve">  </w:t>
      </w:r>
      <w:r w:rsidR="009F7B9D" w:rsidRPr="009F7B9D">
        <w:rPr>
          <w:rFonts w:ascii="Arial" w:hAnsi="Arial" w:cs="Arial"/>
          <w:b/>
        </w:rPr>
        <w:t xml:space="preserve">REVISIÓN, DIFUSIÓN E IMPLEMENTACIÓN DE LA </w:t>
      </w:r>
      <w:r w:rsidR="00D2569F">
        <w:rPr>
          <w:rFonts w:ascii="Arial" w:hAnsi="Arial" w:cs="Arial"/>
          <w:b/>
        </w:rPr>
        <w:t xml:space="preserve">POLÍTICA DE </w:t>
      </w:r>
      <w:r w:rsidR="00314202">
        <w:rPr>
          <w:rFonts w:ascii="Arial" w:hAnsi="Arial" w:cs="Arial"/>
          <w:b/>
        </w:rPr>
        <w:t>INTEGRIDAD</w:t>
      </w:r>
      <w:r w:rsidR="00E82368">
        <w:rPr>
          <w:rFonts w:ascii="Arial" w:hAnsi="Arial" w:cs="Arial"/>
          <w:b/>
        </w:rPr>
        <w:t xml:space="preserve">: </w:t>
      </w:r>
      <w:r w:rsidR="006718D0">
        <w:rPr>
          <w:rFonts w:ascii="Arial" w:hAnsi="Arial" w:cs="Arial"/>
        </w:rPr>
        <w:t xml:space="preserve">El Comité Institucional de Gestión y desempeño </w:t>
      </w:r>
      <w:r w:rsidR="00E96B6D" w:rsidRPr="00E96B6D">
        <w:rPr>
          <w:rFonts w:ascii="Arial" w:hAnsi="Arial" w:cs="Arial"/>
        </w:rPr>
        <w:t xml:space="preserve">será el encargado de revisar y validar las políticas generales, los procedimientos y los protocolos en materia </w:t>
      </w:r>
      <w:r w:rsidR="00314202">
        <w:rPr>
          <w:rFonts w:ascii="Arial" w:hAnsi="Arial" w:cs="Arial"/>
        </w:rPr>
        <w:t>INTEGRIDAD</w:t>
      </w:r>
      <w:r w:rsidR="00E96B6D" w:rsidRPr="00E96B6D">
        <w:rPr>
          <w:rFonts w:ascii="Arial" w:hAnsi="Arial" w:cs="Arial"/>
        </w:rPr>
        <w:t>, promover su difusión y sensibilización, así como coordinar su implementación.</w:t>
      </w:r>
      <w:r w:rsidR="00E82368">
        <w:rPr>
          <w:rFonts w:ascii="Arial" w:hAnsi="Arial" w:cs="Arial"/>
        </w:rPr>
        <w:t xml:space="preserve"> E</w:t>
      </w:r>
      <w:r w:rsidR="00222CCE">
        <w:rPr>
          <w:rFonts w:ascii="Arial" w:hAnsi="Arial" w:cs="Arial"/>
        </w:rPr>
        <w:t xml:space="preserve">l Comité Institucional de Gestión y desempeño </w:t>
      </w:r>
      <w:r w:rsidR="00222CCE" w:rsidRPr="00222CCE">
        <w:rPr>
          <w:rFonts w:ascii="Arial" w:hAnsi="Arial" w:cs="Arial"/>
        </w:rPr>
        <w:t xml:space="preserve">revisará la </w:t>
      </w:r>
      <w:r w:rsidR="00D2569F">
        <w:rPr>
          <w:rFonts w:ascii="Arial" w:hAnsi="Arial" w:cs="Arial"/>
        </w:rPr>
        <w:t xml:space="preserve">Política de </w:t>
      </w:r>
      <w:r w:rsidR="00D1434E">
        <w:rPr>
          <w:rFonts w:ascii="Arial" w:hAnsi="Arial" w:cs="Arial"/>
        </w:rPr>
        <w:t>Gestión</w:t>
      </w:r>
      <w:r w:rsidR="00285CC4">
        <w:rPr>
          <w:rFonts w:ascii="Arial" w:hAnsi="Arial" w:cs="Arial"/>
        </w:rPr>
        <w:t xml:space="preserve"> De Talento Humano </w:t>
      </w:r>
      <w:r w:rsidR="00222CCE" w:rsidRPr="00222CCE">
        <w:rPr>
          <w:rFonts w:ascii="Arial" w:hAnsi="Arial" w:cs="Arial"/>
        </w:rPr>
        <w:t xml:space="preserve"> y las políticas detalladas derivadas con una periodicidad mínima anual o cuando se considere pertinente por cambios normativos, necesidades del servicio</w:t>
      </w:r>
      <w:r w:rsidR="00E82368">
        <w:rPr>
          <w:rFonts w:ascii="Arial" w:hAnsi="Arial" w:cs="Arial"/>
        </w:rPr>
        <w:t>.</w:t>
      </w:r>
    </w:p>
    <w:p w:rsidR="003D50F5" w:rsidRPr="00E96B6D" w:rsidRDefault="003D50F5" w:rsidP="00835A68">
      <w:pPr>
        <w:spacing w:after="0"/>
        <w:jc w:val="both"/>
        <w:rPr>
          <w:rFonts w:ascii="Arial" w:hAnsi="Arial" w:cs="Arial"/>
          <w:b/>
        </w:rPr>
      </w:pPr>
    </w:p>
    <w:p w:rsidR="00D1434E" w:rsidRDefault="00D1434E" w:rsidP="007069D0">
      <w:pPr>
        <w:spacing w:after="0"/>
        <w:jc w:val="both"/>
        <w:rPr>
          <w:rFonts w:ascii="Arial" w:hAnsi="Arial" w:cs="Arial"/>
          <w:b/>
        </w:rPr>
      </w:pPr>
    </w:p>
    <w:p w:rsidR="003A4E1E" w:rsidRPr="00E96B6D" w:rsidRDefault="00222CCE" w:rsidP="007069D0">
      <w:pPr>
        <w:spacing w:after="0"/>
        <w:jc w:val="both"/>
        <w:rPr>
          <w:rFonts w:ascii="Arial" w:hAnsi="Arial" w:cs="Arial"/>
        </w:rPr>
      </w:pPr>
      <w:r w:rsidRPr="00E96B6D">
        <w:rPr>
          <w:rFonts w:ascii="Arial" w:hAnsi="Arial" w:cs="Arial"/>
          <w:b/>
        </w:rPr>
        <w:t xml:space="preserve">ARTÍCULO </w:t>
      </w:r>
      <w:r w:rsidR="00AE6A21">
        <w:rPr>
          <w:rFonts w:ascii="Arial" w:hAnsi="Arial" w:cs="Arial"/>
          <w:b/>
        </w:rPr>
        <w:t xml:space="preserve">SEXTO: </w:t>
      </w:r>
      <w:r w:rsidR="009F7B9D" w:rsidRPr="009F7B9D">
        <w:rPr>
          <w:rFonts w:ascii="Arial" w:hAnsi="Arial" w:cs="Arial"/>
          <w:b/>
        </w:rPr>
        <w:t>PUBLIC</w:t>
      </w:r>
      <w:r w:rsidR="00E82368">
        <w:rPr>
          <w:rFonts w:ascii="Arial" w:hAnsi="Arial" w:cs="Arial"/>
          <w:b/>
        </w:rPr>
        <w:t xml:space="preserve">ACIÓN, APROPIACIÓN </w:t>
      </w:r>
      <w:r w:rsidR="00E96B6D" w:rsidRPr="00E96B6D">
        <w:rPr>
          <w:rFonts w:ascii="Arial" w:hAnsi="Arial" w:cs="Arial"/>
        </w:rPr>
        <w:t xml:space="preserve">La </w:t>
      </w:r>
      <w:r w:rsidR="00285CC4">
        <w:rPr>
          <w:rFonts w:ascii="Arial" w:hAnsi="Arial" w:cs="Arial"/>
        </w:rPr>
        <w:t>Gestión de Talento Humano</w:t>
      </w:r>
      <w:r w:rsidR="00BA4899" w:rsidRPr="00E96B6D">
        <w:rPr>
          <w:rFonts w:ascii="Arial" w:hAnsi="Arial" w:cs="Arial"/>
        </w:rPr>
        <w:t xml:space="preserve"> </w:t>
      </w:r>
      <w:r w:rsidR="00E96B6D" w:rsidRPr="00E96B6D">
        <w:rPr>
          <w:rFonts w:ascii="Arial" w:hAnsi="Arial" w:cs="Arial"/>
        </w:rPr>
        <w:t>deben ser par</w:t>
      </w:r>
      <w:r w:rsidR="008801A7">
        <w:rPr>
          <w:rFonts w:ascii="Arial" w:hAnsi="Arial" w:cs="Arial"/>
        </w:rPr>
        <w:t xml:space="preserve">te de la cultura organizacional de la entidad. </w:t>
      </w:r>
      <w:r w:rsidR="00E96B6D" w:rsidRPr="00E96B6D">
        <w:rPr>
          <w:rFonts w:ascii="Arial" w:hAnsi="Arial" w:cs="Arial"/>
        </w:rPr>
        <w:t xml:space="preserve"> La </w:t>
      </w:r>
      <w:r w:rsidR="00D1434E">
        <w:rPr>
          <w:rFonts w:ascii="Arial" w:hAnsi="Arial" w:cs="Arial"/>
        </w:rPr>
        <w:t xml:space="preserve">Secretaria de gobiernos y asuntos administrativos a través de la profesional de Talento humano </w:t>
      </w:r>
      <w:r w:rsidR="00E96B6D" w:rsidRPr="00E96B6D">
        <w:rPr>
          <w:rFonts w:ascii="Arial" w:hAnsi="Arial" w:cs="Arial"/>
        </w:rPr>
        <w:t xml:space="preserve">debe garantizar que se publiquen en la página Web, las políticas </w:t>
      </w:r>
      <w:r w:rsidR="008801A7">
        <w:rPr>
          <w:rFonts w:ascii="Arial" w:hAnsi="Arial" w:cs="Arial"/>
        </w:rPr>
        <w:t>y</w:t>
      </w:r>
      <w:r w:rsidR="00E96B6D" w:rsidRPr="00E96B6D">
        <w:rPr>
          <w:rFonts w:ascii="Arial" w:hAnsi="Arial" w:cs="Arial"/>
        </w:rPr>
        <w:t xml:space="preserve"> procedimientos en materia </w:t>
      </w:r>
      <w:r w:rsidR="00285CC4">
        <w:rPr>
          <w:rFonts w:ascii="Arial" w:hAnsi="Arial" w:cs="Arial"/>
        </w:rPr>
        <w:t>d</w:t>
      </w:r>
      <w:r w:rsidR="00285CC4" w:rsidRPr="00E96B6D">
        <w:rPr>
          <w:rFonts w:ascii="Arial" w:hAnsi="Arial" w:cs="Arial"/>
        </w:rPr>
        <w:t xml:space="preserve">e </w:t>
      </w:r>
      <w:r w:rsidR="00285CC4">
        <w:rPr>
          <w:rFonts w:ascii="Arial" w:hAnsi="Arial" w:cs="Arial"/>
        </w:rPr>
        <w:t>Gestión de Talento Humano</w:t>
      </w:r>
      <w:r w:rsidR="00E96B6D" w:rsidRPr="00E96B6D">
        <w:rPr>
          <w:rFonts w:ascii="Arial" w:hAnsi="Arial" w:cs="Arial"/>
        </w:rPr>
        <w:t xml:space="preserve">. </w:t>
      </w:r>
    </w:p>
    <w:p w:rsidR="00E96B6D" w:rsidRPr="00E96B6D" w:rsidRDefault="00E96B6D" w:rsidP="003A4E1E">
      <w:pPr>
        <w:spacing w:after="0"/>
        <w:jc w:val="both"/>
        <w:rPr>
          <w:rFonts w:ascii="Arial" w:hAnsi="Arial" w:cs="Arial"/>
          <w:b/>
        </w:rPr>
      </w:pPr>
    </w:p>
    <w:p w:rsidR="00DC751A" w:rsidRPr="00E96B6D" w:rsidRDefault="00DC751A" w:rsidP="00902067">
      <w:pPr>
        <w:spacing w:after="0"/>
        <w:jc w:val="both"/>
        <w:rPr>
          <w:rFonts w:ascii="Arial" w:hAnsi="Arial" w:cs="Arial"/>
        </w:rPr>
      </w:pPr>
      <w:bookmarkStart w:id="2" w:name="4"/>
      <w:bookmarkEnd w:id="2"/>
      <w:r w:rsidRPr="00E96B6D">
        <w:rPr>
          <w:rFonts w:ascii="Arial" w:hAnsi="Arial" w:cs="Arial"/>
          <w:b/>
        </w:rPr>
        <w:t xml:space="preserve">ARTÍCULO </w:t>
      </w:r>
      <w:r w:rsidR="007069D0">
        <w:rPr>
          <w:rFonts w:ascii="Arial" w:hAnsi="Arial" w:cs="Arial"/>
          <w:b/>
        </w:rPr>
        <w:t>NOVEN</w:t>
      </w:r>
      <w:r w:rsidR="00835A68" w:rsidRPr="00E96B6D">
        <w:rPr>
          <w:rFonts w:ascii="Arial" w:hAnsi="Arial" w:cs="Arial"/>
          <w:b/>
        </w:rPr>
        <w:t>O</w:t>
      </w:r>
      <w:r w:rsidR="00F50D1D">
        <w:rPr>
          <w:rFonts w:ascii="Arial" w:hAnsi="Arial" w:cs="Arial"/>
          <w:b/>
        </w:rPr>
        <w:t>.</w:t>
      </w:r>
      <w:r w:rsidR="005A0C47" w:rsidRPr="00E96B6D">
        <w:rPr>
          <w:rFonts w:ascii="Arial" w:hAnsi="Arial" w:cs="Arial"/>
          <w:b/>
        </w:rPr>
        <w:t xml:space="preserve"> VIGENCIA</w:t>
      </w:r>
      <w:r w:rsidR="00F50D1D">
        <w:rPr>
          <w:rFonts w:ascii="Arial" w:hAnsi="Arial" w:cs="Arial"/>
        </w:rPr>
        <w:t xml:space="preserve">. </w:t>
      </w:r>
      <w:r w:rsidRPr="00E96B6D">
        <w:rPr>
          <w:rFonts w:ascii="Arial" w:hAnsi="Arial" w:cs="Arial"/>
        </w:rPr>
        <w:t>La presente Resolución rige a partir de la fecha de su expedición y deroga las disposiciones que le sean contrarias.</w:t>
      </w:r>
    </w:p>
    <w:p w:rsidR="00DC751A" w:rsidRDefault="00DC751A" w:rsidP="00902067">
      <w:pPr>
        <w:spacing w:after="0"/>
        <w:rPr>
          <w:rFonts w:ascii="Arial" w:hAnsi="Arial" w:cs="Arial"/>
        </w:rPr>
      </w:pPr>
    </w:p>
    <w:p w:rsidR="00B578A5" w:rsidRPr="00E96B6D" w:rsidRDefault="00B578A5" w:rsidP="00902067">
      <w:pPr>
        <w:spacing w:after="0"/>
        <w:rPr>
          <w:rFonts w:ascii="Arial" w:hAnsi="Arial" w:cs="Arial"/>
        </w:rPr>
      </w:pPr>
    </w:p>
    <w:p w:rsidR="00DC751A" w:rsidRPr="00E96B6D" w:rsidRDefault="00DC751A" w:rsidP="00902067">
      <w:pPr>
        <w:spacing w:after="0"/>
        <w:jc w:val="center"/>
        <w:rPr>
          <w:rFonts w:ascii="Arial" w:hAnsi="Arial" w:cs="Arial"/>
          <w:b/>
        </w:rPr>
      </w:pPr>
      <w:r w:rsidRPr="00E96B6D">
        <w:rPr>
          <w:rFonts w:ascii="Arial" w:hAnsi="Arial" w:cs="Arial"/>
          <w:b/>
        </w:rPr>
        <w:t>NOTIFÍQUESE, COMUNIQUESE Y CÚMPLASE</w:t>
      </w:r>
    </w:p>
    <w:p w:rsidR="00DC751A" w:rsidRPr="00E96B6D" w:rsidRDefault="00DC751A" w:rsidP="00902067">
      <w:pPr>
        <w:spacing w:after="0"/>
        <w:jc w:val="center"/>
        <w:rPr>
          <w:rFonts w:ascii="Arial" w:hAnsi="Arial" w:cs="Arial"/>
          <w:b/>
        </w:rPr>
      </w:pPr>
    </w:p>
    <w:p w:rsidR="00DC751A" w:rsidRPr="00E96B6D" w:rsidRDefault="00DC751A" w:rsidP="00902067">
      <w:pPr>
        <w:autoSpaceDE w:val="0"/>
        <w:autoSpaceDN w:val="0"/>
        <w:adjustRightInd w:val="0"/>
        <w:spacing w:after="0" w:line="240" w:lineRule="atLeast"/>
        <w:jc w:val="both"/>
        <w:rPr>
          <w:rFonts w:ascii="Arial" w:hAnsi="Arial" w:cs="Arial"/>
        </w:rPr>
      </w:pPr>
      <w:r w:rsidRPr="00E96B6D">
        <w:rPr>
          <w:rFonts w:ascii="Arial" w:hAnsi="Arial" w:cs="Arial"/>
        </w:rPr>
        <w:lastRenderedPageBreak/>
        <w:t xml:space="preserve">Dada en el municipio de </w:t>
      </w:r>
      <w:r w:rsidR="00C468B7" w:rsidRPr="00E96B6D">
        <w:rPr>
          <w:rFonts w:ascii="Arial" w:hAnsi="Arial" w:cs="Arial"/>
        </w:rPr>
        <w:t>Barrancas</w:t>
      </w:r>
      <w:r w:rsidR="00AE6A21">
        <w:rPr>
          <w:rFonts w:ascii="Arial" w:hAnsi="Arial" w:cs="Arial"/>
        </w:rPr>
        <w:t>, la Guajira a los veintisiete (27</w:t>
      </w:r>
      <w:r w:rsidR="0075128A" w:rsidRPr="00E96B6D">
        <w:rPr>
          <w:rFonts w:ascii="Arial" w:hAnsi="Arial" w:cs="Arial"/>
        </w:rPr>
        <w:t xml:space="preserve">) </w:t>
      </w:r>
      <w:r w:rsidRPr="00E96B6D">
        <w:rPr>
          <w:rFonts w:ascii="Arial" w:hAnsi="Arial" w:cs="Arial"/>
        </w:rPr>
        <w:t xml:space="preserve">del días del mes de </w:t>
      </w:r>
      <w:r w:rsidR="00AE6A21">
        <w:rPr>
          <w:rFonts w:ascii="Arial" w:hAnsi="Arial" w:cs="Arial"/>
        </w:rPr>
        <w:t>marzo</w:t>
      </w:r>
      <w:r w:rsidR="0075128A" w:rsidRPr="00E96B6D">
        <w:rPr>
          <w:rFonts w:ascii="Arial" w:hAnsi="Arial" w:cs="Arial"/>
        </w:rPr>
        <w:t xml:space="preserve"> </w:t>
      </w:r>
      <w:r w:rsidR="00AE6A21">
        <w:rPr>
          <w:rFonts w:ascii="Arial" w:hAnsi="Arial" w:cs="Arial"/>
        </w:rPr>
        <w:t>de 2023</w:t>
      </w:r>
      <w:r w:rsidRPr="00E96B6D">
        <w:rPr>
          <w:rFonts w:ascii="Arial" w:hAnsi="Arial" w:cs="Arial"/>
        </w:rPr>
        <w:t>.</w:t>
      </w:r>
    </w:p>
    <w:p w:rsidR="00DC751A" w:rsidRDefault="00DC751A" w:rsidP="00902067">
      <w:pPr>
        <w:spacing w:after="0"/>
        <w:jc w:val="center"/>
        <w:rPr>
          <w:rFonts w:ascii="Arial" w:hAnsi="Arial" w:cs="Arial"/>
          <w:b/>
        </w:rPr>
      </w:pPr>
    </w:p>
    <w:p w:rsidR="00B578A5" w:rsidRDefault="00B578A5" w:rsidP="00902067">
      <w:pPr>
        <w:spacing w:after="0"/>
        <w:jc w:val="center"/>
        <w:rPr>
          <w:rFonts w:ascii="Arial" w:hAnsi="Arial" w:cs="Arial"/>
          <w:b/>
        </w:rPr>
      </w:pPr>
    </w:p>
    <w:p w:rsidR="00B578A5" w:rsidRDefault="00B578A5" w:rsidP="00902067">
      <w:pPr>
        <w:spacing w:after="0"/>
        <w:jc w:val="center"/>
        <w:rPr>
          <w:rFonts w:ascii="Arial" w:hAnsi="Arial" w:cs="Arial"/>
          <w:b/>
        </w:rPr>
      </w:pPr>
    </w:p>
    <w:p w:rsidR="00DC751A" w:rsidRPr="00E96B6D" w:rsidRDefault="00DC751A" w:rsidP="00902067">
      <w:pPr>
        <w:spacing w:after="0"/>
        <w:jc w:val="center"/>
        <w:rPr>
          <w:rFonts w:ascii="Arial" w:hAnsi="Arial" w:cs="Arial"/>
          <w:b/>
        </w:rPr>
      </w:pPr>
    </w:p>
    <w:p w:rsidR="003F79C2" w:rsidRPr="007069D0" w:rsidRDefault="007069D0" w:rsidP="00902067">
      <w:pPr>
        <w:pStyle w:val="Sinespaciado"/>
        <w:jc w:val="center"/>
        <w:rPr>
          <w:rFonts w:ascii="Arial" w:hAnsi="Arial" w:cs="Arial"/>
          <w:b/>
        </w:rPr>
      </w:pPr>
      <w:r w:rsidRPr="007069D0">
        <w:rPr>
          <w:rFonts w:ascii="Arial" w:hAnsi="Arial" w:cs="Arial"/>
          <w:b/>
        </w:rPr>
        <w:t xml:space="preserve">IVAN MAURICIO SOTO </w:t>
      </w:r>
      <w:r w:rsidR="00B578A5">
        <w:rPr>
          <w:rFonts w:ascii="Arial" w:hAnsi="Arial" w:cs="Arial"/>
          <w:b/>
        </w:rPr>
        <w:t>BALAN</w:t>
      </w:r>
    </w:p>
    <w:p w:rsidR="00DC751A" w:rsidRPr="00E96B6D" w:rsidRDefault="00DC751A" w:rsidP="00902067">
      <w:pPr>
        <w:pStyle w:val="Sinespaciado"/>
        <w:jc w:val="center"/>
        <w:rPr>
          <w:rFonts w:ascii="Arial" w:hAnsi="Arial" w:cs="Arial"/>
        </w:rPr>
      </w:pPr>
      <w:r w:rsidRPr="00E96B6D">
        <w:rPr>
          <w:rFonts w:ascii="Arial" w:hAnsi="Arial" w:cs="Arial"/>
        </w:rPr>
        <w:t>Alcalde Municipal</w:t>
      </w:r>
      <w:r w:rsidR="00047880" w:rsidRPr="00E96B6D">
        <w:rPr>
          <w:rFonts w:ascii="Arial" w:hAnsi="Arial" w:cs="Arial"/>
        </w:rPr>
        <w:t xml:space="preserve"> </w:t>
      </w:r>
      <w:r w:rsidR="00D33910" w:rsidRPr="00E96B6D">
        <w:rPr>
          <w:rFonts w:ascii="Arial" w:hAnsi="Arial" w:cs="Arial"/>
        </w:rPr>
        <w:t xml:space="preserve"> </w:t>
      </w:r>
    </w:p>
    <w:p w:rsidR="00DC751A" w:rsidRPr="00E96B6D" w:rsidRDefault="00DC751A" w:rsidP="00902067">
      <w:pPr>
        <w:spacing w:after="0"/>
        <w:jc w:val="center"/>
        <w:rPr>
          <w:rFonts w:ascii="Arial" w:hAnsi="Arial" w:cs="Arial"/>
          <w:b/>
        </w:rPr>
      </w:pPr>
    </w:p>
    <w:p w:rsidR="00D31C15" w:rsidRDefault="00D31C15" w:rsidP="00902067">
      <w:pPr>
        <w:spacing w:after="0"/>
        <w:rPr>
          <w:rFonts w:ascii="Arial" w:hAnsi="Arial" w:cs="Arial"/>
        </w:rPr>
      </w:pPr>
    </w:p>
    <w:p w:rsidR="00107B0C" w:rsidRDefault="00107B0C" w:rsidP="00107B0C">
      <w:pPr>
        <w:pStyle w:val="NormalWeb"/>
        <w:spacing w:before="0" w:beforeAutospacing="0" w:after="0" w:afterAutospacing="0"/>
        <w:rPr>
          <w:rFonts w:ascii="TimesNewRomanPSMT" w:hAnsi="TimesNewRomanPSMT"/>
          <w:sz w:val="16"/>
          <w:szCs w:val="16"/>
        </w:rPr>
      </w:pPr>
      <w:r>
        <w:rPr>
          <w:rFonts w:ascii="TimesNewRomanPSMT" w:hAnsi="TimesNewRomanPSMT"/>
          <w:sz w:val="16"/>
          <w:szCs w:val="16"/>
        </w:rPr>
        <w:t>Proyectó: Suleyma Goyeneche – María Chaparro</w:t>
      </w:r>
    </w:p>
    <w:p w:rsidR="00107B0C" w:rsidRDefault="00107B0C" w:rsidP="00107B0C">
      <w:pPr>
        <w:pStyle w:val="NormalWeb"/>
        <w:spacing w:before="0" w:beforeAutospacing="0" w:after="0" w:afterAutospacing="0"/>
        <w:rPr>
          <w:lang w:eastAsia="es-MX"/>
        </w:rPr>
      </w:pPr>
      <w:r>
        <w:rPr>
          <w:rFonts w:ascii="TimesNewRomanPSMT" w:hAnsi="TimesNewRomanPSMT"/>
          <w:sz w:val="16"/>
          <w:szCs w:val="16"/>
        </w:rPr>
        <w:t>Reviso: Carlos Manuel Diaz</w:t>
      </w:r>
      <w:r>
        <w:rPr>
          <w:rFonts w:ascii="TimesNewRomanPSMT" w:hAnsi="TimesNewRomanPSMT"/>
          <w:sz w:val="16"/>
          <w:szCs w:val="16"/>
        </w:rPr>
        <w:br/>
        <w:t xml:space="preserve">Aprobó́: Emiro Bonilla P. </w:t>
      </w:r>
    </w:p>
    <w:p w:rsidR="00107B0C" w:rsidRPr="00E96B6D" w:rsidRDefault="00107B0C" w:rsidP="00902067">
      <w:pPr>
        <w:spacing w:after="0"/>
        <w:rPr>
          <w:rFonts w:ascii="Arial" w:hAnsi="Arial" w:cs="Arial"/>
        </w:rPr>
      </w:pPr>
    </w:p>
    <w:sectPr w:rsidR="00107B0C" w:rsidRPr="00E96B6D" w:rsidSect="00F50D1D">
      <w:headerReference w:type="even" r:id="rId12"/>
      <w:headerReference w:type="default" r:id="rId13"/>
      <w:footerReference w:type="even" r:id="rId14"/>
      <w:footerReference w:type="default" r:id="rId15"/>
      <w:headerReference w:type="first" r:id="rId16"/>
      <w:footerReference w:type="first" r:id="rId17"/>
      <w:pgSz w:w="12246" w:h="19276"/>
      <w:pgMar w:top="1417" w:right="1701" w:bottom="1417" w:left="1701" w:header="567" w:footer="959"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0FE0" w:rsidRDefault="00710FE0" w:rsidP="00C468B7">
      <w:pPr>
        <w:spacing w:after="0" w:line="240" w:lineRule="auto"/>
      </w:pPr>
      <w:r>
        <w:separator/>
      </w:r>
    </w:p>
  </w:endnote>
  <w:endnote w:type="continuationSeparator" w:id="0">
    <w:p w:rsidR="00710FE0" w:rsidRDefault="00710FE0" w:rsidP="00C46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050A" w:rsidRDefault="00710FE0">
    <w:pPr>
      <w:pBdr>
        <w:top w:val="nil"/>
        <w:left w:val="nil"/>
        <w:bottom w:val="nil"/>
        <w:right w:val="nil"/>
        <w:between w:val="nil"/>
      </w:pBdr>
      <w:tabs>
        <w:tab w:val="center" w:pos="4252"/>
        <w:tab w:val="right" w:pos="8504"/>
      </w:tabs>
      <w:spacing w:after="105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050A" w:rsidRDefault="00C26ED0">
    <w:pPr>
      <w:pBdr>
        <w:top w:val="nil"/>
        <w:left w:val="nil"/>
        <w:bottom w:val="nil"/>
        <w:right w:val="nil"/>
        <w:between w:val="nil"/>
      </w:pBdr>
      <w:tabs>
        <w:tab w:val="center" w:pos="4252"/>
        <w:tab w:val="right" w:pos="8504"/>
      </w:tabs>
      <w:spacing w:after="0" w:line="240" w:lineRule="auto"/>
      <w:rPr>
        <w:rFonts w:ascii="Arial" w:eastAsia="Arial" w:hAnsi="Arial" w:cs="Arial"/>
        <w:color w:val="000000"/>
        <w:sz w:val="18"/>
        <w:szCs w:val="18"/>
      </w:rPr>
    </w:pPr>
    <w:r>
      <w:rPr>
        <w:rFonts w:ascii="Arial" w:eastAsia="Arial" w:hAnsi="Arial" w:cs="Arial"/>
        <w:color w:val="000000"/>
        <w:sz w:val="20"/>
        <w:szCs w:val="20"/>
      </w:rPr>
      <w:tab/>
    </w:r>
    <w:r>
      <w:rPr>
        <w:rFonts w:ascii="Arial" w:eastAsia="Arial" w:hAnsi="Arial" w:cs="Arial"/>
        <w:color w:val="000000"/>
        <w:sz w:val="20"/>
        <w:szCs w:val="20"/>
      </w:rPr>
      <w:tab/>
      <w:t xml:space="preserve"> </w:t>
    </w:r>
  </w:p>
  <w:p w:rsidR="000C050A" w:rsidRDefault="00B578A5" w:rsidP="00B578A5">
    <w:pPr>
      <w:pBdr>
        <w:top w:val="nil"/>
        <w:left w:val="nil"/>
        <w:bottom w:val="nil"/>
        <w:right w:val="nil"/>
        <w:between w:val="nil"/>
      </w:pBdr>
      <w:tabs>
        <w:tab w:val="center" w:pos="4252"/>
        <w:tab w:val="right" w:pos="8504"/>
      </w:tabs>
      <w:spacing w:after="0" w:line="240" w:lineRule="auto"/>
      <w:jc w:val="center"/>
      <w:rPr>
        <w:rFonts w:ascii="Arial" w:eastAsia="Arial" w:hAnsi="Arial" w:cs="Arial"/>
        <w:color w:val="000000"/>
        <w:sz w:val="14"/>
        <w:szCs w:val="14"/>
      </w:rPr>
    </w:pPr>
    <w:r>
      <w:rPr>
        <w:noProof/>
      </w:rPr>
      <w:drawing>
        <wp:inline distT="0" distB="0" distL="0" distR="0" wp14:anchorId="2FC51212" wp14:editId="36530BBD">
          <wp:extent cx="4722300" cy="106920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PACHO 2.jpg"/>
                  <pic:cNvPicPr/>
                </pic:nvPicPr>
                <pic:blipFill>
                  <a:blip r:embed="rId1">
                    <a:extLst>
                      <a:ext uri="{28A0092B-C50C-407E-A947-70E740481C1C}">
                        <a14:useLocalDpi xmlns:a14="http://schemas.microsoft.com/office/drawing/2010/main" val="0"/>
                      </a:ext>
                    </a:extLst>
                  </a:blip>
                  <a:stretch>
                    <a:fillRect/>
                  </a:stretch>
                </pic:blipFill>
                <pic:spPr>
                  <a:xfrm>
                    <a:off x="0" y="0"/>
                    <a:ext cx="4722300" cy="1069200"/>
                  </a:xfrm>
                  <a:prstGeom prst="rect">
                    <a:avLst/>
                  </a:prstGeom>
                </pic:spPr>
              </pic:pic>
            </a:graphicData>
          </a:graphic>
        </wp:inline>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050A" w:rsidRPr="00C867C3" w:rsidRDefault="00B578A5" w:rsidP="00B578A5">
    <w:pPr>
      <w:pStyle w:val="Piedepgina"/>
      <w:jc w:val="center"/>
    </w:pPr>
    <w:r>
      <w:rPr>
        <w:noProof/>
      </w:rPr>
      <w:drawing>
        <wp:inline distT="0" distB="0" distL="0" distR="0" wp14:anchorId="4EAB4B61" wp14:editId="1C77A5D4">
          <wp:extent cx="4722300" cy="106920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PACHO 2.jpg"/>
                  <pic:cNvPicPr/>
                </pic:nvPicPr>
                <pic:blipFill>
                  <a:blip r:embed="rId1">
                    <a:extLst>
                      <a:ext uri="{28A0092B-C50C-407E-A947-70E740481C1C}">
                        <a14:useLocalDpi xmlns:a14="http://schemas.microsoft.com/office/drawing/2010/main" val="0"/>
                      </a:ext>
                    </a:extLst>
                  </a:blip>
                  <a:stretch>
                    <a:fillRect/>
                  </a:stretch>
                </pic:blipFill>
                <pic:spPr>
                  <a:xfrm>
                    <a:off x="0" y="0"/>
                    <a:ext cx="4722300" cy="106920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0FE0" w:rsidRDefault="00710FE0" w:rsidP="00C468B7">
      <w:pPr>
        <w:spacing w:after="0" w:line="240" w:lineRule="auto"/>
      </w:pPr>
      <w:r>
        <w:separator/>
      </w:r>
    </w:p>
  </w:footnote>
  <w:footnote w:type="continuationSeparator" w:id="0">
    <w:p w:rsidR="00710FE0" w:rsidRDefault="00710FE0" w:rsidP="00C468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050A" w:rsidRDefault="00710FE0">
    <w:pPr>
      <w:pBdr>
        <w:top w:val="nil"/>
        <w:left w:val="nil"/>
        <w:bottom w:val="nil"/>
        <w:right w:val="nil"/>
        <w:between w:val="nil"/>
      </w:pBdr>
      <w:tabs>
        <w:tab w:val="center" w:pos="4252"/>
        <w:tab w:val="right" w:pos="8504"/>
      </w:tabs>
      <w:spacing w:before="567"/>
      <w:rPr>
        <w:color w:val="000000"/>
      </w:rPr>
    </w:pPr>
  </w:p>
  <w:p w:rsidR="000C050A" w:rsidRDefault="00710FE0"/>
  <w:p w:rsidR="000C050A" w:rsidRDefault="00710FE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050A" w:rsidRDefault="00B578A5" w:rsidP="00B578A5">
    <w:pPr>
      <w:spacing w:after="0" w:line="240" w:lineRule="auto"/>
      <w:jc w:val="center"/>
    </w:pPr>
    <w:r>
      <w:rPr>
        <w:noProof/>
      </w:rPr>
      <w:drawing>
        <wp:inline distT="0" distB="0" distL="0" distR="0" wp14:anchorId="50975D73" wp14:editId="59E8DB18">
          <wp:extent cx="4457700" cy="1066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ACHO 1.jpg"/>
                  <pic:cNvPicPr/>
                </pic:nvPicPr>
                <pic:blipFill>
                  <a:blip r:embed="rId1">
                    <a:extLst>
                      <a:ext uri="{28A0092B-C50C-407E-A947-70E740481C1C}">
                        <a14:useLocalDpi xmlns:a14="http://schemas.microsoft.com/office/drawing/2010/main" val="0"/>
                      </a:ext>
                    </a:extLst>
                  </a:blip>
                  <a:stretch>
                    <a:fillRect/>
                  </a:stretch>
                </pic:blipFill>
                <pic:spPr>
                  <a:xfrm>
                    <a:off x="0" y="0"/>
                    <a:ext cx="4457700" cy="106680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050A" w:rsidRDefault="00B578A5" w:rsidP="00822845">
    <w:pPr>
      <w:pStyle w:val="Encabezado"/>
      <w:jc w:val="center"/>
      <w:rPr>
        <w:color w:val="000000"/>
      </w:rPr>
    </w:pPr>
    <w:r>
      <w:rPr>
        <w:noProof/>
        <w:lang w:eastAsia="es-CO"/>
      </w:rPr>
      <w:drawing>
        <wp:inline distT="0" distB="0" distL="0" distR="0" wp14:anchorId="69D20008" wp14:editId="385827DF">
          <wp:extent cx="4457700" cy="1066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ACHO 1.jpg"/>
                  <pic:cNvPicPr/>
                </pic:nvPicPr>
                <pic:blipFill>
                  <a:blip r:embed="rId1">
                    <a:extLst>
                      <a:ext uri="{28A0092B-C50C-407E-A947-70E740481C1C}">
                        <a14:useLocalDpi xmlns:a14="http://schemas.microsoft.com/office/drawing/2010/main" val="0"/>
                      </a:ext>
                    </a:extLst>
                  </a:blip>
                  <a:stretch>
                    <a:fillRect/>
                  </a:stretch>
                </pic:blipFill>
                <pic:spPr>
                  <a:xfrm>
                    <a:off x="0" y="0"/>
                    <a:ext cx="4457700" cy="1066800"/>
                  </a:xfrm>
                  <a:prstGeom prst="rect">
                    <a:avLst/>
                  </a:prstGeom>
                </pic:spPr>
              </pic:pic>
            </a:graphicData>
          </a:graphic>
        </wp:inline>
      </w:drawing>
    </w:r>
    <w:r w:rsidR="00C26ED0">
      <w:rPr>
        <w:rFonts w:ascii="Times New Roman" w:hAnsi="Times New Roman"/>
        <w:b/>
        <w:sz w:val="2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755918"/>
    <w:multiLevelType w:val="hybridMultilevel"/>
    <w:tmpl w:val="515A4982"/>
    <w:lvl w:ilvl="0" w:tplc="577A5EB4">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020F04">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BE00A1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0C6CC6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6600D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022B91E">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228ABC">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1AC5AF4">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816543A">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B376F21"/>
    <w:multiLevelType w:val="hybridMultilevel"/>
    <w:tmpl w:val="2DCC3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03845AB"/>
    <w:multiLevelType w:val="hybridMultilevel"/>
    <w:tmpl w:val="4FCE1C3A"/>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1373A8B"/>
    <w:multiLevelType w:val="hybridMultilevel"/>
    <w:tmpl w:val="529CC07C"/>
    <w:lvl w:ilvl="0" w:tplc="240A0001">
      <w:start w:val="1"/>
      <w:numFmt w:val="bullet"/>
      <w:lvlText w:val=""/>
      <w:lvlJc w:val="left"/>
      <w:pPr>
        <w:ind w:left="1013" w:hanging="360"/>
      </w:pPr>
      <w:rPr>
        <w:rFonts w:ascii="Symbol" w:hAnsi="Symbol" w:hint="default"/>
      </w:rPr>
    </w:lvl>
    <w:lvl w:ilvl="1" w:tplc="240A0003" w:tentative="1">
      <w:start w:val="1"/>
      <w:numFmt w:val="bullet"/>
      <w:lvlText w:val="o"/>
      <w:lvlJc w:val="left"/>
      <w:pPr>
        <w:ind w:left="1733" w:hanging="360"/>
      </w:pPr>
      <w:rPr>
        <w:rFonts w:ascii="Courier New" w:hAnsi="Courier New" w:cs="Courier New" w:hint="default"/>
      </w:rPr>
    </w:lvl>
    <w:lvl w:ilvl="2" w:tplc="240A0005" w:tentative="1">
      <w:start w:val="1"/>
      <w:numFmt w:val="bullet"/>
      <w:lvlText w:val=""/>
      <w:lvlJc w:val="left"/>
      <w:pPr>
        <w:ind w:left="2453" w:hanging="360"/>
      </w:pPr>
      <w:rPr>
        <w:rFonts w:ascii="Wingdings" w:hAnsi="Wingdings" w:hint="default"/>
      </w:rPr>
    </w:lvl>
    <w:lvl w:ilvl="3" w:tplc="240A0001" w:tentative="1">
      <w:start w:val="1"/>
      <w:numFmt w:val="bullet"/>
      <w:lvlText w:val=""/>
      <w:lvlJc w:val="left"/>
      <w:pPr>
        <w:ind w:left="3173" w:hanging="360"/>
      </w:pPr>
      <w:rPr>
        <w:rFonts w:ascii="Symbol" w:hAnsi="Symbol" w:hint="default"/>
      </w:rPr>
    </w:lvl>
    <w:lvl w:ilvl="4" w:tplc="240A0003" w:tentative="1">
      <w:start w:val="1"/>
      <w:numFmt w:val="bullet"/>
      <w:lvlText w:val="o"/>
      <w:lvlJc w:val="left"/>
      <w:pPr>
        <w:ind w:left="3893" w:hanging="360"/>
      </w:pPr>
      <w:rPr>
        <w:rFonts w:ascii="Courier New" w:hAnsi="Courier New" w:cs="Courier New" w:hint="default"/>
      </w:rPr>
    </w:lvl>
    <w:lvl w:ilvl="5" w:tplc="240A0005" w:tentative="1">
      <w:start w:val="1"/>
      <w:numFmt w:val="bullet"/>
      <w:lvlText w:val=""/>
      <w:lvlJc w:val="left"/>
      <w:pPr>
        <w:ind w:left="4613" w:hanging="360"/>
      </w:pPr>
      <w:rPr>
        <w:rFonts w:ascii="Wingdings" w:hAnsi="Wingdings" w:hint="default"/>
      </w:rPr>
    </w:lvl>
    <w:lvl w:ilvl="6" w:tplc="240A0001" w:tentative="1">
      <w:start w:val="1"/>
      <w:numFmt w:val="bullet"/>
      <w:lvlText w:val=""/>
      <w:lvlJc w:val="left"/>
      <w:pPr>
        <w:ind w:left="5333" w:hanging="360"/>
      </w:pPr>
      <w:rPr>
        <w:rFonts w:ascii="Symbol" w:hAnsi="Symbol" w:hint="default"/>
      </w:rPr>
    </w:lvl>
    <w:lvl w:ilvl="7" w:tplc="240A0003" w:tentative="1">
      <w:start w:val="1"/>
      <w:numFmt w:val="bullet"/>
      <w:lvlText w:val="o"/>
      <w:lvlJc w:val="left"/>
      <w:pPr>
        <w:ind w:left="6053" w:hanging="360"/>
      </w:pPr>
      <w:rPr>
        <w:rFonts w:ascii="Courier New" w:hAnsi="Courier New" w:cs="Courier New" w:hint="default"/>
      </w:rPr>
    </w:lvl>
    <w:lvl w:ilvl="8" w:tplc="240A0005" w:tentative="1">
      <w:start w:val="1"/>
      <w:numFmt w:val="bullet"/>
      <w:lvlText w:val=""/>
      <w:lvlJc w:val="left"/>
      <w:pPr>
        <w:ind w:left="6773" w:hanging="360"/>
      </w:pPr>
      <w:rPr>
        <w:rFonts w:ascii="Wingdings" w:hAnsi="Wingdings" w:hint="default"/>
      </w:rPr>
    </w:lvl>
  </w:abstractNum>
  <w:abstractNum w:abstractNumId="4" w15:restartNumberingAfterBreak="0">
    <w:nsid w:val="355A6CC0"/>
    <w:multiLevelType w:val="hybridMultilevel"/>
    <w:tmpl w:val="B2D2BD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0456013"/>
    <w:multiLevelType w:val="hybridMultilevel"/>
    <w:tmpl w:val="F57AD840"/>
    <w:lvl w:ilvl="0" w:tplc="240A0001">
      <w:start w:val="1"/>
      <w:numFmt w:val="bullet"/>
      <w:lvlText w:val=""/>
      <w:lvlJc w:val="left"/>
      <w:pPr>
        <w:ind w:left="828" w:hanging="360"/>
      </w:pPr>
      <w:rPr>
        <w:rFonts w:ascii="Symbol" w:hAnsi="Symbol" w:hint="default"/>
      </w:rPr>
    </w:lvl>
    <w:lvl w:ilvl="1" w:tplc="240A0003" w:tentative="1">
      <w:start w:val="1"/>
      <w:numFmt w:val="bullet"/>
      <w:lvlText w:val="o"/>
      <w:lvlJc w:val="left"/>
      <w:pPr>
        <w:ind w:left="1548" w:hanging="360"/>
      </w:pPr>
      <w:rPr>
        <w:rFonts w:ascii="Courier New" w:hAnsi="Courier New" w:cs="Courier New" w:hint="default"/>
      </w:rPr>
    </w:lvl>
    <w:lvl w:ilvl="2" w:tplc="240A0005" w:tentative="1">
      <w:start w:val="1"/>
      <w:numFmt w:val="bullet"/>
      <w:lvlText w:val=""/>
      <w:lvlJc w:val="left"/>
      <w:pPr>
        <w:ind w:left="2268" w:hanging="360"/>
      </w:pPr>
      <w:rPr>
        <w:rFonts w:ascii="Wingdings" w:hAnsi="Wingdings" w:hint="default"/>
      </w:rPr>
    </w:lvl>
    <w:lvl w:ilvl="3" w:tplc="240A0001" w:tentative="1">
      <w:start w:val="1"/>
      <w:numFmt w:val="bullet"/>
      <w:lvlText w:val=""/>
      <w:lvlJc w:val="left"/>
      <w:pPr>
        <w:ind w:left="2988" w:hanging="360"/>
      </w:pPr>
      <w:rPr>
        <w:rFonts w:ascii="Symbol" w:hAnsi="Symbol" w:hint="default"/>
      </w:rPr>
    </w:lvl>
    <w:lvl w:ilvl="4" w:tplc="240A0003" w:tentative="1">
      <w:start w:val="1"/>
      <w:numFmt w:val="bullet"/>
      <w:lvlText w:val="o"/>
      <w:lvlJc w:val="left"/>
      <w:pPr>
        <w:ind w:left="3708" w:hanging="360"/>
      </w:pPr>
      <w:rPr>
        <w:rFonts w:ascii="Courier New" w:hAnsi="Courier New" w:cs="Courier New" w:hint="default"/>
      </w:rPr>
    </w:lvl>
    <w:lvl w:ilvl="5" w:tplc="240A0005" w:tentative="1">
      <w:start w:val="1"/>
      <w:numFmt w:val="bullet"/>
      <w:lvlText w:val=""/>
      <w:lvlJc w:val="left"/>
      <w:pPr>
        <w:ind w:left="4428" w:hanging="360"/>
      </w:pPr>
      <w:rPr>
        <w:rFonts w:ascii="Wingdings" w:hAnsi="Wingdings" w:hint="default"/>
      </w:rPr>
    </w:lvl>
    <w:lvl w:ilvl="6" w:tplc="240A0001" w:tentative="1">
      <w:start w:val="1"/>
      <w:numFmt w:val="bullet"/>
      <w:lvlText w:val=""/>
      <w:lvlJc w:val="left"/>
      <w:pPr>
        <w:ind w:left="5148" w:hanging="360"/>
      </w:pPr>
      <w:rPr>
        <w:rFonts w:ascii="Symbol" w:hAnsi="Symbol" w:hint="default"/>
      </w:rPr>
    </w:lvl>
    <w:lvl w:ilvl="7" w:tplc="240A0003" w:tentative="1">
      <w:start w:val="1"/>
      <w:numFmt w:val="bullet"/>
      <w:lvlText w:val="o"/>
      <w:lvlJc w:val="left"/>
      <w:pPr>
        <w:ind w:left="5868" w:hanging="360"/>
      </w:pPr>
      <w:rPr>
        <w:rFonts w:ascii="Courier New" w:hAnsi="Courier New" w:cs="Courier New" w:hint="default"/>
      </w:rPr>
    </w:lvl>
    <w:lvl w:ilvl="8" w:tplc="240A0005" w:tentative="1">
      <w:start w:val="1"/>
      <w:numFmt w:val="bullet"/>
      <w:lvlText w:val=""/>
      <w:lvlJc w:val="left"/>
      <w:pPr>
        <w:ind w:left="6588" w:hanging="360"/>
      </w:pPr>
      <w:rPr>
        <w:rFonts w:ascii="Wingdings" w:hAnsi="Wingdings" w:hint="default"/>
      </w:rPr>
    </w:lvl>
  </w:abstractNum>
  <w:abstractNum w:abstractNumId="6" w15:restartNumberingAfterBreak="0">
    <w:nsid w:val="51B97829"/>
    <w:multiLevelType w:val="hybridMultilevel"/>
    <w:tmpl w:val="00F2B4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701511A"/>
    <w:multiLevelType w:val="multilevel"/>
    <w:tmpl w:val="1FB00A7C"/>
    <w:lvl w:ilvl="0">
      <w:start w:val="1"/>
      <w:numFmt w:val="decimal"/>
      <w:lvlText w:val="%1."/>
      <w:lvlJc w:val="left"/>
      <w:pPr>
        <w:ind w:left="708"/>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4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6A27FF2"/>
    <w:multiLevelType w:val="hybridMultilevel"/>
    <w:tmpl w:val="6F8481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9DD637E"/>
    <w:multiLevelType w:val="hybridMultilevel"/>
    <w:tmpl w:val="2DF68E00"/>
    <w:lvl w:ilvl="0" w:tplc="FD7AF52C">
      <w:start w:val="1"/>
      <w:numFmt w:val="lowerLetter"/>
      <w:lvlText w:val="%1)"/>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7A1834C8"/>
    <w:multiLevelType w:val="hybridMultilevel"/>
    <w:tmpl w:val="2438C7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F842D3E"/>
    <w:multiLevelType w:val="hybridMultilevel"/>
    <w:tmpl w:val="D6B4385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0"/>
  </w:num>
  <w:num w:numId="2">
    <w:abstractNumId w:val="7"/>
  </w:num>
  <w:num w:numId="3">
    <w:abstractNumId w:val="8"/>
  </w:num>
  <w:num w:numId="4">
    <w:abstractNumId w:val="3"/>
  </w:num>
  <w:num w:numId="5">
    <w:abstractNumId w:val="10"/>
  </w:num>
  <w:num w:numId="6">
    <w:abstractNumId w:val="5"/>
  </w:num>
  <w:num w:numId="7">
    <w:abstractNumId w:val="6"/>
  </w:num>
  <w:num w:numId="8">
    <w:abstractNumId w:val="1"/>
  </w:num>
  <w:num w:numId="9">
    <w:abstractNumId w:val="11"/>
  </w:num>
  <w:num w:numId="10">
    <w:abstractNumId w:val="9"/>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A3B"/>
    <w:rsid w:val="000059EA"/>
    <w:rsid w:val="00005E1B"/>
    <w:rsid w:val="000258C4"/>
    <w:rsid w:val="0003475D"/>
    <w:rsid w:val="00047880"/>
    <w:rsid w:val="00050DAA"/>
    <w:rsid w:val="00083B56"/>
    <w:rsid w:val="000900D6"/>
    <w:rsid w:val="000A1164"/>
    <w:rsid w:val="00107B0C"/>
    <w:rsid w:val="00141039"/>
    <w:rsid w:val="00163C4A"/>
    <w:rsid w:val="001B1440"/>
    <w:rsid w:val="001F1F50"/>
    <w:rsid w:val="00222CCE"/>
    <w:rsid w:val="00241981"/>
    <w:rsid w:val="002554B7"/>
    <w:rsid w:val="00285CC4"/>
    <w:rsid w:val="00296304"/>
    <w:rsid w:val="002A2E5B"/>
    <w:rsid w:val="002C5DEA"/>
    <w:rsid w:val="002D5EA7"/>
    <w:rsid w:val="00306E2F"/>
    <w:rsid w:val="00314202"/>
    <w:rsid w:val="00350043"/>
    <w:rsid w:val="00361272"/>
    <w:rsid w:val="00382191"/>
    <w:rsid w:val="003A4E1E"/>
    <w:rsid w:val="003B71CD"/>
    <w:rsid w:val="003D50F5"/>
    <w:rsid w:val="003F79C2"/>
    <w:rsid w:val="004738E7"/>
    <w:rsid w:val="0047785E"/>
    <w:rsid w:val="004A365E"/>
    <w:rsid w:val="00502783"/>
    <w:rsid w:val="00510F81"/>
    <w:rsid w:val="00524CD8"/>
    <w:rsid w:val="005505E8"/>
    <w:rsid w:val="0055173F"/>
    <w:rsid w:val="005A0C47"/>
    <w:rsid w:val="005C33C7"/>
    <w:rsid w:val="005C48E0"/>
    <w:rsid w:val="005C4A28"/>
    <w:rsid w:val="005E60CC"/>
    <w:rsid w:val="00614985"/>
    <w:rsid w:val="00614A3B"/>
    <w:rsid w:val="00617B41"/>
    <w:rsid w:val="006222D0"/>
    <w:rsid w:val="006234F4"/>
    <w:rsid w:val="00640917"/>
    <w:rsid w:val="006718D0"/>
    <w:rsid w:val="006B5F81"/>
    <w:rsid w:val="007069D0"/>
    <w:rsid w:val="00710FE0"/>
    <w:rsid w:val="00731203"/>
    <w:rsid w:val="0075128A"/>
    <w:rsid w:val="00751A40"/>
    <w:rsid w:val="00762EF1"/>
    <w:rsid w:val="007865B1"/>
    <w:rsid w:val="007E7287"/>
    <w:rsid w:val="007F018A"/>
    <w:rsid w:val="0080213A"/>
    <w:rsid w:val="008177F1"/>
    <w:rsid w:val="00834636"/>
    <w:rsid w:val="00835A68"/>
    <w:rsid w:val="0084326B"/>
    <w:rsid w:val="008801A7"/>
    <w:rsid w:val="00885176"/>
    <w:rsid w:val="00890C65"/>
    <w:rsid w:val="008A442A"/>
    <w:rsid w:val="008B0A2B"/>
    <w:rsid w:val="008B69D5"/>
    <w:rsid w:val="008C26ED"/>
    <w:rsid w:val="00902067"/>
    <w:rsid w:val="00910FC1"/>
    <w:rsid w:val="00950455"/>
    <w:rsid w:val="00954C4C"/>
    <w:rsid w:val="00960120"/>
    <w:rsid w:val="009A60AE"/>
    <w:rsid w:val="009A62D5"/>
    <w:rsid w:val="009F7B9D"/>
    <w:rsid w:val="00A32588"/>
    <w:rsid w:val="00A40D69"/>
    <w:rsid w:val="00A57ECF"/>
    <w:rsid w:val="00A7252E"/>
    <w:rsid w:val="00A8409C"/>
    <w:rsid w:val="00AE6A21"/>
    <w:rsid w:val="00AF51B0"/>
    <w:rsid w:val="00B11960"/>
    <w:rsid w:val="00B21D96"/>
    <w:rsid w:val="00B578A5"/>
    <w:rsid w:val="00B72262"/>
    <w:rsid w:val="00B94351"/>
    <w:rsid w:val="00B94952"/>
    <w:rsid w:val="00BA4899"/>
    <w:rsid w:val="00BC04C3"/>
    <w:rsid w:val="00BC39D3"/>
    <w:rsid w:val="00BC7D97"/>
    <w:rsid w:val="00BE2395"/>
    <w:rsid w:val="00BF0718"/>
    <w:rsid w:val="00BF671B"/>
    <w:rsid w:val="00C26ED0"/>
    <w:rsid w:val="00C468B7"/>
    <w:rsid w:val="00C80130"/>
    <w:rsid w:val="00CA30AA"/>
    <w:rsid w:val="00CC23D0"/>
    <w:rsid w:val="00CD6DD1"/>
    <w:rsid w:val="00CE582E"/>
    <w:rsid w:val="00CF6D7E"/>
    <w:rsid w:val="00D1434E"/>
    <w:rsid w:val="00D20799"/>
    <w:rsid w:val="00D2135D"/>
    <w:rsid w:val="00D2151F"/>
    <w:rsid w:val="00D2569F"/>
    <w:rsid w:val="00D31C15"/>
    <w:rsid w:val="00D33910"/>
    <w:rsid w:val="00D363CF"/>
    <w:rsid w:val="00D5404D"/>
    <w:rsid w:val="00D70847"/>
    <w:rsid w:val="00D833B1"/>
    <w:rsid w:val="00DC751A"/>
    <w:rsid w:val="00DC7581"/>
    <w:rsid w:val="00DD08F7"/>
    <w:rsid w:val="00DE4E09"/>
    <w:rsid w:val="00E156C8"/>
    <w:rsid w:val="00E2658E"/>
    <w:rsid w:val="00E27A9F"/>
    <w:rsid w:val="00E568BB"/>
    <w:rsid w:val="00E6077A"/>
    <w:rsid w:val="00E82368"/>
    <w:rsid w:val="00E96B6D"/>
    <w:rsid w:val="00F10134"/>
    <w:rsid w:val="00F35C93"/>
    <w:rsid w:val="00F50D1D"/>
    <w:rsid w:val="00F55E99"/>
    <w:rsid w:val="00F67D5E"/>
    <w:rsid w:val="00F81F6C"/>
    <w:rsid w:val="00FA3B30"/>
    <w:rsid w:val="00FD7EBC"/>
    <w:rsid w:val="00FF3E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C5557C-8667-47FF-821B-116623B9A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A3B"/>
    <w:pPr>
      <w:spacing w:after="200" w:line="276" w:lineRule="auto"/>
    </w:pPr>
    <w:rPr>
      <w:rFonts w:ascii="Calibri" w:eastAsia="Calibri" w:hAnsi="Calibri" w:cs="Calibri"/>
      <w:lang w:eastAsia="es-CO"/>
    </w:rPr>
  </w:style>
  <w:style w:type="paragraph" w:styleId="Ttulo1">
    <w:name w:val="heading 1"/>
    <w:basedOn w:val="Normal"/>
    <w:next w:val="Normal"/>
    <w:link w:val="Ttulo1Car"/>
    <w:uiPriority w:val="9"/>
    <w:qFormat/>
    <w:rsid w:val="00614A3B"/>
    <w:pPr>
      <w:keepNext/>
      <w:keepLines/>
      <w:spacing w:before="480" w:after="120"/>
      <w:outlineLvl w:val="0"/>
    </w:pPr>
    <w:rPr>
      <w:b/>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14A3B"/>
    <w:rPr>
      <w:rFonts w:ascii="Calibri" w:eastAsia="Calibri" w:hAnsi="Calibri" w:cs="Calibri"/>
      <w:b/>
      <w:sz w:val="48"/>
      <w:szCs w:val="48"/>
      <w:lang w:eastAsia="es-CO"/>
    </w:rPr>
  </w:style>
  <w:style w:type="paragraph" w:styleId="Prrafodelista">
    <w:name w:val="List Paragraph"/>
    <w:basedOn w:val="Normal"/>
    <w:uiPriority w:val="1"/>
    <w:qFormat/>
    <w:rsid w:val="00614A3B"/>
    <w:pPr>
      <w:ind w:left="720"/>
      <w:contextualSpacing/>
    </w:pPr>
  </w:style>
  <w:style w:type="paragraph" w:styleId="Textoindependiente">
    <w:name w:val="Body Text"/>
    <w:basedOn w:val="Normal"/>
    <w:link w:val="TextoindependienteCar"/>
    <w:uiPriority w:val="1"/>
    <w:qFormat/>
    <w:rsid w:val="002C5DEA"/>
    <w:pPr>
      <w:widowControl w:val="0"/>
      <w:autoSpaceDE w:val="0"/>
      <w:autoSpaceDN w:val="0"/>
      <w:spacing w:after="0" w:line="240" w:lineRule="auto"/>
    </w:pPr>
    <w:rPr>
      <w:rFonts w:ascii="Arial MT" w:eastAsia="Arial MT" w:hAnsi="Arial MT" w:cs="Arial MT"/>
      <w:lang w:val="es-ES" w:eastAsia="en-US"/>
    </w:rPr>
  </w:style>
  <w:style w:type="character" w:customStyle="1" w:styleId="TextoindependienteCar">
    <w:name w:val="Texto independiente Car"/>
    <w:basedOn w:val="Fuentedeprrafopredeter"/>
    <w:link w:val="Textoindependiente"/>
    <w:uiPriority w:val="1"/>
    <w:rsid w:val="002C5DEA"/>
    <w:rPr>
      <w:rFonts w:ascii="Arial MT" w:eastAsia="Arial MT" w:hAnsi="Arial MT" w:cs="Arial MT"/>
      <w:lang w:val="es-ES"/>
    </w:rPr>
  </w:style>
  <w:style w:type="paragraph" w:customStyle="1" w:styleId="TableParagraph">
    <w:name w:val="Table Paragraph"/>
    <w:basedOn w:val="Normal"/>
    <w:uiPriority w:val="1"/>
    <w:qFormat/>
    <w:rsid w:val="002C5DEA"/>
    <w:pPr>
      <w:widowControl w:val="0"/>
      <w:autoSpaceDE w:val="0"/>
      <w:autoSpaceDN w:val="0"/>
      <w:spacing w:after="0" w:line="240" w:lineRule="auto"/>
    </w:pPr>
    <w:rPr>
      <w:rFonts w:ascii="Arial MT" w:eastAsia="Arial MT" w:hAnsi="Arial MT" w:cs="Arial MT"/>
      <w:lang w:val="es-ES" w:eastAsia="en-US"/>
    </w:rPr>
  </w:style>
  <w:style w:type="table" w:customStyle="1" w:styleId="TableNormal">
    <w:name w:val="Table Normal"/>
    <w:uiPriority w:val="2"/>
    <w:semiHidden/>
    <w:unhideWhenUsed/>
    <w:qFormat/>
    <w:rsid w:val="00524CD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Encabezado">
    <w:name w:val="header"/>
    <w:basedOn w:val="Normal"/>
    <w:link w:val="EncabezadoCar"/>
    <w:uiPriority w:val="99"/>
    <w:unhideWhenUsed/>
    <w:rsid w:val="00DC751A"/>
    <w:pPr>
      <w:tabs>
        <w:tab w:val="center" w:pos="4419"/>
        <w:tab w:val="right" w:pos="8838"/>
      </w:tabs>
      <w:spacing w:after="0" w:line="240" w:lineRule="auto"/>
    </w:pPr>
    <w:rPr>
      <w:rFonts w:cs="Times New Roman"/>
      <w:lang w:eastAsia="en-US"/>
    </w:rPr>
  </w:style>
  <w:style w:type="character" w:customStyle="1" w:styleId="EncabezadoCar">
    <w:name w:val="Encabezado Car"/>
    <w:basedOn w:val="Fuentedeprrafopredeter"/>
    <w:link w:val="Encabezado"/>
    <w:uiPriority w:val="99"/>
    <w:rsid w:val="00DC751A"/>
    <w:rPr>
      <w:rFonts w:ascii="Calibri" w:eastAsia="Calibri" w:hAnsi="Calibri" w:cs="Times New Roman"/>
    </w:rPr>
  </w:style>
  <w:style w:type="paragraph" w:styleId="Piedepgina">
    <w:name w:val="footer"/>
    <w:basedOn w:val="Normal"/>
    <w:link w:val="PiedepginaCar"/>
    <w:uiPriority w:val="99"/>
    <w:semiHidden/>
    <w:unhideWhenUsed/>
    <w:rsid w:val="00DC751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DC751A"/>
    <w:rPr>
      <w:rFonts w:ascii="Calibri" w:eastAsia="Calibri" w:hAnsi="Calibri" w:cs="Calibri"/>
      <w:lang w:eastAsia="es-CO"/>
    </w:rPr>
  </w:style>
  <w:style w:type="paragraph" w:styleId="Sinespaciado">
    <w:name w:val="No Spacing"/>
    <w:uiPriority w:val="1"/>
    <w:qFormat/>
    <w:rsid w:val="00DC751A"/>
    <w:pPr>
      <w:spacing w:after="0" w:line="240" w:lineRule="auto"/>
    </w:pPr>
  </w:style>
  <w:style w:type="paragraph" w:styleId="NormalWeb">
    <w:name w:val="Normal (Web)"/>
    <w:basedOn w:val="Normal"/>
    <w:uiPriority w:val="99"/>
    <w:semiHidden/>
    <w:unhideWhenUsed/>
    <w:rsid w:val="000900D6"/>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0900D6"/>
    <w:rPr>
      <w:color w:val="0000FF"/>
      <w:u w:val="single"/>
    </w:rPr>
  </w:style>
  <w:style w:type="character" w:customStyle="1" w:styleId="baj">
    <w:name w:val="b_aj"/>
    <w:basedOn w:val="Fuentedeprrafopredeter"/>
    <w:rsid w:val="00350043"/>
  </w:style>
  <w:style w:type="character" w:customStyle="1" w:styleId="bookmarkaj">
    <w:name w:val="bookmarkaj"/>
    <w:basedOn w:val="Fuentedeprrafopredeter"/>
    <w:rsid w:val="003500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4100">
      <w:bodyDiv w:val="1"/>
      <w:marLeft w:val="0"/>
      <w:marRight w:val="0"/>
      <w:marTop w:val="0"/>
      <w:marBottom w:val="0"/>
      <w:divBdr>
        <w:top w:val="none" w:sz="0" w:space="0" w:color="auto"/>
        <w:left w:val="none" w:sz="0" w:space="0" w:color="auto"/>
        <w:bottom w:val="none" w:sz="0" w:space="0" w:color="auto"/>
        <w:right w:val="none" w:sz="0" w:space="0" w:color="auto"/>
      </w:divBdr>
    </w:div>
    <w:div w:id="55514681">
      <w:bodyDiv w:val="1"/>
      <w:marLeft w:val="0"/>
      <w:marRight w:val="0"/>
      <w:marTop w:val="0"/>
      <w:marBottom w:val="0"/>
      <w:divBdr>
        <w:top w:val="none" w:sz="0" w:space="0" w:color="auto"/>
        <w:left w:val="none" w:sz="0" w:space="0" w:color="auto"/>
        <w:bottom w:val="none" w:sz="0" w:space="0" w:color="auto"/>
        <w:right w:val="none" w:sz="0" w:space="0" w:color="auto"/>
      </w:divBdr>
    </w:div>
    <w:div w:id="81802848">
      <w:bodyDiv w:val="1"/>
      <w:marLeft w:val="0"/>
      <w:marRight w:val="0"/>
      <w:marTop w:val="0"/>
      <w:marBottom w:val="0"/>
      <w:divBdr>
        <w:top w:val="none" w:sz="0" w:space="0" w:color="auto"/>
        <w:left w:val="none" w:sz="0" w:space="0" w:color="auto"/>
        <w:bottom w:val="none" w:sz="0" w:space="0" w:color="auto"/>
        <w:right w:val="none" w:sz="0" w:space="0" w:color="auto"/>
      </w:divBdr>
    </w:div>
    <w:div w:id="225531631">
      <w:bodyDiv w:val="1"/>
      <w:marLeft w:val="0"/>
      <w:marRight w:val="0"/>
      <w:marTop w:val="0"/>
      <w:marBottom w:val="0"/>
      <w:divBdr>
        <w:top w:val="none" w:sz="0" w:space="0" w:color="auto"/>
        <w:left w:val="none" w:sz="0" w:space="0" w:color="auto"/>
        <w:bottom w:val="none" w:sz="0" w:space="0" w:color="auto"/>
        <w:right w:val="none" w:sz="0" w:space="0" w:color="auto"/>
      </w:divBdr>
    </w:div>
    <w:div w:id="688679937">
      <w:bodyDiv w:val="1"/>
      <w:marLeft w:val="0"/>
      <w:marRight w:val="0"/>
      <w:marTop w:val="0"/>
      <w:marBottom w:val="0"/>
      <w:divBdr>
        <w:top w:val="none" w:sz="0" w:space="0" w:color="auto"/>
        <w:left w:val="none" w:sz="0" w:space="0" w:color="auto"/>
        <w:bottom w:val="none" w:sz="0" w:space="0" w:color="auto"/>
        <w:right w:val="none" w:sz="0" w:space="0" w:color="auto"/>
      </w:divBdr>
      <w:divsChild>
        <w:div w:id="389621163">
          <w:marLeft w:val="0"/>
          <w:marRight w:val="0"/>
          <w:marTop w:val="0"/>
          <w:marBottom w:val="0"/>
          <w:divBdr>
            <w:top w:val="none" w:sz="0" w:space="0" w:color="auto"/>
            <w:left w:val="none" w:sz="0" w:space="0" w:color="auto"/>
            <w:bottom w:val="none" w:sz="0" w:space="0" w:color="auto"/>
            <w:right w:val="none" w:sz="0" w:space="0" w:color="auto"/>
          </w:divBdr>
          <w:divsChild>
            <w:div w:id="824203711">
              <w:marLeft w:val="0"/>
              <w:marRight w:val="0"/>
              <w:marTop w:val="0"/>
              <w:marBottom w:val="0"/>
              <w:divBdr>
                <w:top w:val="none" w:sz="0" w:space="0" w:color="auto"/>
                <w:left w:val="none" w:sz="0" w:space="0" w:color="auto"/>
                <w:bottom w:val="none" w:sz="0" w:space="0" w:color="auto"/>
                <w:right w:val="none" w:sz="0" w:space="0" w:color="auto"/>
              </w:divBdr>
              <w:divsChild>
                <w:div w:id="152247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365650">
      <w:bodyDiv w:val="1"/>
      <w:marLeft w:val="0"/>
      <w:marRight w:val="0"/>
      <w:marTop w:val="0"/>
      <w:marBottom w:val="0"/>
      <w:divBdr>
        <w:top w:val="none" w:sz="0" w:space="0" w:color="auto"/>
        <w:left w:val="none" w:sz="0" w:space="0" w:color="auto"/>
        <w:bottom w:val="none" w:sz="0" w:space="0" w:color="auto"/>
        <w:right w:val="none" w:sz="0" w:space="0" w:color="auto"/>
      </w:divBdr>
    </w:div>
    <w:div w:id="1257327734">
      <w:bodyDiv w:val="1"/>
      <w:marLeft w:val="0"/>
      <w:marRight w:val="0"/>
      <w:marTop w:val="0"/>
      <w:marBottom w:val="0"/>
      <w:divBdr>
        <w:top w:val="none" w:sz="0" w:space="0" w:color="auto"/>
        <w:left w:val="none" w:sz="0" w:space="0" w:color="auto"/>
        <w:bottom w:val="none" w:sz="0" w:space="0" w:color="auto"/>
        <w:right w:val="none" w:sz="0" w:space="0" w:color="auto"/>
      </w:divBdr>
    </w:div>
    <w:div w:id="1282347589">
      <w:bodyDiv w:val="1"/>
      <w:marLeft w:val="0"/>
      <w:marRight w:val="0"/>
      <w:marTop w:val="0"/>
      <w:marBottom w:val="0"/>
      <w:divBdr>
        <w:top w:val="none" w:sz="0" w:space="0" w:color="auto"/>
        <w:left w:val="none" w:sz="0" w:space="0" w:color="auto"/>
        <w:bottom w:val="none" w:sz="0" w:space="0" w:color="auto"/>
        <w:right w:val="none" w:sz="0" w:space="0" w:color="auto"/>
      </w:divBdr>
    </w:div>
    <w:div w:id="1483548829">
      <w:bodyDiv w:val="1"/>
      <w:marLeft w:val="0"/>
      <w:marRight w:val="0"/>
      <w:marTop w:val="0"/>
      <w:marBottom w:val="0"/>
      <w:divBdr>
        <w:top w:val="none" w:sz="0" w:space="0" w:color="auto"/>
        <w:left w:val="none" w:sz="0" w:space="0" w:color="auto"/>
        <w:bottom w:val="none" w:sz="0" w:space="0" w:color="auto"/>
        <w:right w:val="none" w:sz="0" w:space="0" w:color="auto"/>
      </w:divBdr>
    </w:div>
    <w:div w:id="1499688598">
      <w:bodyDiv w:val="1"/>
      <w:marLeft w:val="0"/>
      <w:marRight w:val="0"/>
      <w:marTop w:val="0"/>
      <w:marBottom w:val="0"/>
      <w:divBdr>
        <w:top w:val="none" w:sz="0" w:space="0" w:color="auto"/>
        <w:left w:val="none" w:sz="0" w:space="0" w:color="auto"/>
        <w:bottom w:val="none" w:sz="0" w:space="0" w:color="auto"/>
        <w:right w:val="none" w:sz="0" w:space="0" w:color="auto"/>
      </w:divBdr>
    </w:div>
    <w:div w:id="1516191564">
      <w:bodyDiv w:val="1"/>
      <w:marLeft w:val="0"/>
      <w:marRight w:val="0"/>
      <w:marTop w:val="0"/>
      <w:marBottom w:val="0"/>
      <w:divBdr>
        <w:top w:val="none" w:sz="0" w:space="0" w:color="auto"/>
        <w:left w:val="none" w:sz="0" w:space="0" w:color="auto"/>
        <w:bottom w:val="none" w:sz="0" w:space="0" w:color="auto"/>
        <w:right w:val="none" w:sz="0" w:space="0" w:color="auto"/>
      </w:divBdr>
    </w:div>
    <w:div w:id="1718040894">
      <w:bodyDiv w:val="1"/>
      <w:marLeft w:val="0"/>
      <w:marRight w:val="0"/>
      <w:marTop w:val="0"/>
      <w:marBottom w:val="0"/>
      <w:divBdr>
        <w:top w:val="none" w:sz="0" w:space="0" w:color="auto"/>
        <w:left w:val="none" w:sz="0" w:space="0" w:color="auto"/>
        <w:bottom w:val="none" w:sz="0" w:space="0" w:color="auto"/>
        <w:right w:val="none" w:sz="0" w:space="0" w:color="auto"/>
      </w:divBdr>
    </w:div>
    <w:div w:id="1826125708">
      <w:bodyDiv w:val="1"/>
      <w:marLeft w:val="0"/>
      <w:marRight w:val="0"/>
      <w:marTop w:val="0"/>
      <w:marBottom w:val="0"/>
      <w:divBdr>
        <w:top w:val="none" w:sz="0" w:space="0" w:color="auto"/>
        <w:left w:val="none" w:sz="0" w:space="0" w:color="auto"/>
        <w:bottom w:val="none" w:sz="0" w:space="0" w:color="auto"/>
        <w:right w:val="none" w:sz="0" w:space="0" w:color="auto"/>
      </w:divBdr>
    </w:div>
    <w:div w:id="1828934080">
      <w:bodyDiv w:val="1"/>
      <w:marLeft w:val="0"/>
      <w:marRight w:val="0"/>
      <w:marTop w:val="0"/>
      <w:marBottom w:val="0"/>
      <w:divBdr>
        <w:top w:val="none" w:sz="0" w:space="0" w:color="auto"/>
        <w:left w:val="none" w:sz="0" w:space="0" w:color="auto"/>
        <w:bottom w:val="none" w:sz="0" w:space="0" w:color="auto"/>
        <w:right w:val="none" w:sz="0" w:space="0" w:color="auto"/>
      </w:divBdr>
    </w:div>
    <w:div w:id="1929538721">
      <w:bodyDiv w:val="1"/>
      <w:marLeft w:val="0"/>
      <w:marRight w:val="0"/>
      <w:marTop w:val="0"/>
      <w:marBottom w:val="0"/>
      <w:divBdr>
        <w:top w:val="none" w:sz="0" w:space="0" w:color="auto"/>
        <w:left w:val="none" w:sz="0" w:space="0" w:color="auto"/>
        <w:bottom w:val="none" w:sz="0" w:space="0" w:color="auto"/>
        <w:right w:val="none" w:sz="0" w:space="0" w:color="auto"/>
      </w:divBdr>
    </w:div>
    <w:div w:id="2090418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caldiabogota.gov.co/sisjur/normas/Norma1.jsp?i=71261"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alcaldiabogota.gov.co/sisjur/normas/Norma1.jsp?i=62518" TargetMode="Externa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lcaldiabogota.gov.co/sisjur/normas/Norma1.jsp?i=76367"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www.alcaldiabogota.gov.co/sisjur/normas/Norma1.jsp?i=62518"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alcaldiabogota.gov.co/sisjur/normas/Norma1.jsp?i=186" TargetMode="Externa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1492</Words>
  <Characters>8210</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2</cp:revision>
  <cp:lastPrinted>2022-11-09T15:53:00Z</cp:lastPrinted>
  <dcterms:created xsi:type="dcterms:W3CDTF">2023-06-08T22:24:00Z</dcterms:created>
  <dcterms:modified xsi:type="dcterms:W3CDTF">2023-06-08T22:24:00Z</dcterms:modified>
</cp:coreProperties>
</file>