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386" w:rsidRPr="00586D66" w:rsidRDefault="00941386" w:rsidP="00941386">
      <w:pPr>
        <w:jc w:val="center"/>
        <w:rPr>
          <w:rFonts w:ascii="Century Gothic" w:hAnsi="Century Gothic" w:cstheme="minorHAnsi"/>
          <w:b/>
          <w:color w:val="FF0000"/>
          <w:sz w:val="20"/>
          <w:szCs w:val="20"/>
        </w:rPr>
      </w:pPr>
      <w:r w:rsidRPr="00586D66">
        <w:rPr>
          <w:rFonts w:ascii="Century Gothic" w:hAnsi="Century Gothic" w:cstheme="minorHAnsi"/>
          <w:b/>
          <w:color w:val="FF0000"/>
          <w:sz w:val="20"/>
          <w:szCs w:val="20"/>
        </w:rPr>
        <w:t xml:space="preserve">RESOLUCIÓN </w:t>
      </w:r>
      <w:proofErr w:type="spellStart"/>
      <w:r w:rsidRPr="00586D66">
        <w:rPr>
          <w:rFonts w:ascii="Century Gothic" w:hAnsi="Century Gothic" w:cstheme="minorHAnsi"/>
          <w:b/>
          <w:color w:val="FF0000"/>
          <w:sz w:val="20"/>
          <w:szCs w:val="20"/>
        </w:rPr>
        <w:t>N°</w:t>
      </w:r>
      <w:proofErr w:type="spellEnd"/>
      <w:r w:rsidRPr="00586D66">
        <w:rPr>
          <w:rFonts w:ascii="Century Gothic" w:hAnsi="Century Gothic" w:cstheme="minorHAnsi"/>
          <w:b/>
          <w:color w:val="FF0000"/>
          <w:sz w:val="20"/>
          <w:szCs w:val="20"/>
        </w:rPr>
        <w:t xml:space="preserve"> </w:t>
      </w:r>
      <w:r w:rsidRPr="00586D66">
        <w:rPr>
          <w:rFonts w:ascii="Century Gothic" w:hAnsi="Century Gothic" w:cstheme="minorHAnsi"/>
          <w:b/>
          <w:color w:val="FF0000"/>
          <w:sz w:val="20"/>
          <w:szCs w:val="20"/>
          <w:u w:val="single"/>
        </w:rPr>
        <w:t>79</w:t>
      </w:r>
      <w:r w:rsidRPr="00586D66">
        <w:rPr>
          <w:rFonts w:ascii="Century Gothic" w:hAnsi="Century Gothic" w:cstheme="minorHAnsi"/>
          <w:b/>
          <w:color w:val="FF0000"/>
          <w:sz w:val="20"/>
          <w:szCs w:val="20"/>
        </w:rPr>
        <w:t xml:space="preserve"> de 2018 </w:t>
      </w:r>
    </w:p>
    <w:p w:rsidR="00941386" w:rsidRPr="00586D66" w:rsidRDefault="00941386" w:rsidP="00941386">
      <w:pPr>
        <w:jc w:val="center"/>
        <w:rPr>
          <w:rFonts w:ascii="Century Gothic" w:hAnsi="Century Gothic" w:cstheme="minorHAnsi"/>
          <w:b/>
          <w:color w:val="FF0000"/>
          <w:sz w:val="20"/>
          <w:szCs w:val="20"/>
        </w:rPr>
      </w:pPr>
      <w:r w:rsidRPr="00586D66">
        <w:rPr>
          <w:rFonts w:ascii="Century Gothic" w:hAnsi="Century Gothic" w:cstheme="minorHAnsi"/>
          <w:b/>
          <w:color w:val="FF0000"/>
          <w:sz w:val="20"/>
          <w:szCs w:val="20"/>
        </w:rPr>
        <w:t>Julio 10 de 2018</w:t>
      </w:r>
    </w:p>
    <w:p w:rsidR="00941386" w:rsidRPr="00F51552" w:rsidRDefault="00941386" w:rsidP="00941386">
      <w:pPr>
        <w:jc w:val="center"/>
        <w:rPr>
          <w:rFonts w:ascii="Century Gothic" w:hAnsi="Century Gothic" w:cstheme="minorHAnsi"/>
          <w:b/>
          <w:sz w:val="20"/>
          <w:szCs w:val="20"/>
        </w:rPr>
      </w:pPr>
    </w:p>
    <w:p w:rsidR="00941386" w:rsidRPr="00F51552" w:rsidRDefault="00941386" w:rsidP="00941386">
      <w:pPr>
        <w:jc w:val="center"/>
        <w:rPr>
          <w:rFonts w:ascii="Century Gothic" w:hAnsi="Century Gothic" w:cstheme="minorHAnsi"/>
          <w:b/>
          <w:i/>
          <w:sz w:val="20"/>
          <w:szCs w:val="20"/>
        </w:rPr>
      </w:pPr>
      <w:r w:rsidRPr="00F51552">
        <w:rPr>
          <w:rFonts w:ascii="Century Gothic" w:hAnsi="Century Gothic" w:cstheme="minorHAnsi"/>
          <w:b/>
          <w:i/>
          <w:sz w:val="20"/>
          <w:szCs w:val="20"/>
        </w:rPr>
        <w:t xml:space="preserve">“Por medio de la cual se crea el Comité Institucional de Gestión y Desempeño, </w:t>
      </w:r>
      <w:r w:rsidRPr="00586D66">
        <w:rPr>
          <w:rFonts w:ascii="Century Gothic" w:hAnsi="Century Gothic" w:cstheme="minorHAnsi"/>
          <w:b/>
          <w:i/>
          <w:sz w:val="20"/>
          <w:szCs w:val="20"/>
          <w:u w:val="single"/>
        </w:rPr>
        <w:t xml:space="preserve">del </w:t>
      </w:r>
      <w:r w:rsidR="00586D66" w:rsidRPr="00586D66">
        <w:rPr>
          <w:rFonts w:ascii="Century Gothic" w:hAnsi="Century Gothic" w:cstheme="minorHAnsi"/>
          <w:b/>
          <w:i/>
          <w:sz w:val="20"/>
          <w:szCs w:val="20"/>
          <w:u w:val="single"/>
        </w:rPr>
        <w:t>Instituto Departamental de Transito del Cesar</w:t>
      </w:r>
      <w:r w:rsidRPr="00F51552">
        <w:rPr>
          <w:rFonts w:ascii="Century Gothic" w:hAnsi="Century Gothic" w:cstheme="minorHAnsi"/>
          <w:b/>
          <w:i/>
          <w:sz w:val="20"/>
          <w:szCs w:val="20"/>
        </w:rPr>
        <w:t xml:space="preserve">, </w:t>
      </w:r>
      <w:r w:rsidRPr="00586D66">
        <w:rPr>
          <w:rFonts w:ascii="Century Gothic" w:hAnsi="Century Gothic" w:cstheme="minorHAnsi"/>
          <w:color w:val="FF0000"/>
          <w:sz w:val="20"/>
          <w:szCs w:val="20"/>
        </w:rPr>
        <w:t xml:space="preserve">en cumplimiento del Decreto 1499 del 11 de </w:t>
      </w:r>
      <w:proofErr w:type="gramStart"/>
      <w:r w:rsidRPr="00586D66">
        <w:rPr>
          <w:rFonts w:ascii="Century Gothic" w:hAnsi="Century Gothic" w:cstheme="minorHAnsi"/>
          <w:color w:val="FF0000"/>
          <w:sz w:val="20"/>
          <w:szCs w:val="20"/>
        </w:rPr>
        <w:t>Septiembre</w:t>
      </w:r>
      <w:proofErr w:type="gramEnd"/>
      <w:r w:rsidRPr="00586D66">
        <w:rPr>
          <w:rFonts w:ascii="Century Gothic" w:hAnsi="Century Gothic" w:cstheme="minorHAnsi"/>
          <w:color w:val="FF0000"/>
          <w:sz w:val="20"/>
          <w:szCs w:val="20"/>
        </w:rPr>
        <w:t xml:space="preserve"> de 2017</w:t>
      </w:r>
      <w:r w:rsidRPr="00F51552">
        <w:rPr>
          <w:rFonts w:ascii="Century Gothic" w:hAnsi="Century Gothic" w:cstheme="minorHAnsi"/>
          <w:b/>
          <w:i/>
          <w:sz w:val="20"/>
          <w:szCs w:val="20"/>
        </w:rPr>
        <w:t>”</w:t>
      </w:r>
    </w:p>
    <w:p w:rsidR="00941386" w:rsidRPr="00586D66" w:rsidRDefault="00941386" w:rsidP="00941386">
      <w:pPr>
        <w:rPr>
          <w:rFonts w:ascii="Century Gothic" w:hAnsi="Century Gothic" w:cstheme="minorHAnsi"/>
          <w:sz w:val="20"/>
          <w:szCs w:val="20"/>
          <w:u w:val="single"/>
        </w:rPr>
      </w:pPr>
    </w:p>
    <w:p w:rsidR="00941386" w:rsidRPr="00F51552" w:rsidRDefault="00941386" w:rsidP="00941386">
      <w:pPr>
        <w:jc w:val="center"/>
        <w:rPr>
          <w:rFonts w:ascii="Century Gothic" w:hAnsi="Century Gothic" w:cstheme="minorHAnsi"/>
          <w:sz w:val="20"/>
          <w:szCs w:val="20"/>
        </w:rPr>
      </w:pPr>
      <w:r w:rsidRPr="00586D66">
        <w:rPr>
          <w:rFonts w:ascii="Century Gothic" w:hAnsi="Century Gothic" w:cstheme="minorHAnsi"/>
          <w:b/>
          <w:sz w:val="20"/>
          <w:szCs w:val="20"/>
          <w:u w:val="single"/>
        </w:rPr>
        <w:t xml:space="preserve">El </w:t>
      </w:r>
      <w:proofErr w:type="gramStart"/>
      <w:r w:rsidRPr="00586D66">
        <w:rPr>
          <w:rFonts w:ascii="Century Gothic" w:hAnsi="Century Gothic" w:cstheme="minorHAnsi"/>
          <w:b/>
          <w:sz w:val="20"/>
          <w:szCs w:val="20"/>
          <w:u w:val="single"/>
        </w:rPr>
        <w:t>Director</w:t>
      </w:r>
      <w:proofErr w:type="gramEnd"/>
      <w:r w:rsidRPr="00586D66">
        <w:rPr>
          <w:rFonts w:ascii="Century Gothic" w:hAnsi="Century Gothic" w:cstheme="minorHAnsi"/>
          <w:b/>
          <w:sz w:val="20"/>
          <w:szCs w:val="20"/>
          <w:u w:val="single"/>
        </w:rPr>
        <w:t xml:space="preserve"> </w:t>
      </w:r>
      <w:r w:rsidR="00586D66" w:rsidRPr="00586D66">
        <w:rPr>
          <w:rFonts w:ascii="Century Gothic" w:hAnsi="Century Gothic" w:cstheme="minorHAnsi"/>
          <w:b/>
          <w:sz w:val="20"/>
          <w:szCs w:val="20"/>
          <w:u w:val="single"/>
        </w:rPr>
        <w:t>del Instituto Departamental de Transito del Cesar</w:t>
      </w:r>
      <w:r w:rsidRPr="00F51552">
        <w:rPr>
          <w:rFonts w:ascii="Century Gothic" w:hAnsi="Century Gothic" w:cstheme="minorHAnsi"/>
          <w:b/>
          <w:sz w:val="20"/>
          <w:szCs w:val="20"/>
        </w:rPr>
        <w:t xml:space="preserve">, </w:t>
      </w:r>
      <w:r w:rsidRPr="00F51552">
        <w:rPr>
          <w:rFonts w:ascii="Century Gothic" w:hAnsi="Century Gothic" w:cstheme="minorHAnsi"/>
          <w:sz w:val="20"/>
          <w:szCs w:val="20"/>
        </w:rPr>
        <w:t xml:space="preserve">En Uso De Sus Facultades Constitucionales, Legales, En Especial </w:t>
      </w:r>
      <w:r w:rsidRPr="00586D66">
        <w:rPr>
          <w:rFonts w:ascii="Century Gothic" w:hAnsi="Century Gothic" w:cstheme="minorHAnsi"/>
          <w:sz w:val="20"/>
          <w:szCs w:val="20"/>
          <w:u w:val="single"/>
        </w:rPr>
        <w:t>Las Contenidas en</w:t>
      </w:r>
      <w:r w:rsidR="00586D66" w:rsidRPr="00586D66">
        <w:rPr>
          <w:rFonts w:ascii="Century Gothic" w:hAnsi="Century Gothic" w:cstheme="minorHAnsi"/>
          <w:sz w:val="20"/>
          <w:szCs w:val="20"/>
          <w:u w:val="single"/>
        </w:rPr>
        <w:t xml:space="preserve"> el Decreto 00100 del 13 de abril de 2018 y bajo el amparo de la Junta Directiva de la empresa</w:t>
      </w:r>
    </w:p>
    <w:p w:rsidR="00941386" w:rsidRPr="00F51552" w:rsidRDefault="00941386" w:rsidP="00941386">
      <w:pPr>
        <w:rPr>
          <w:rFonts w:ascii="Century Gothic" w:hAnsi="Century Gothic" w:cstheme="minorHAnsi"/>
          <w:sz w:val="20"/>
          <w:szCs w:val="20"/>
        </w:rPr>
      </w:pPr>
    </w:p>
    <w:p w:rsidR="00941386" w:rsidRPr="00F51552" w:rsidRDefault="00941386" w:rsidP="00941386">
      <w:pPr>
        <w:jc w:val="center"/>
        <w:rPr>
          <w:rFonts w:ascii="Century Gothic" w:hAnsi="Century Gothic" w:cstheme="minorHAnsi"/>
          <w:b/>
          <w:sz w:val="20"/>
          <w:szCs w:val="20"/>
        </w:rPr>
      </w:pPr>
      <w:r w:rsidRPr="00F51552">
        <w:rPr>
          <w:rFonts w:ascii="Century Gothic" w:hAnsi="Century Gothic" w:cstheme="minorHAnsi"/>
          <w:b/>
          <w:sz w:val="20"/>
          <w:szCs w:val="20"/>
        </w:rPr>
        <w:t>CONSIDERANDO:</w:t>
      </w:r>
    </w:p>
    <w:p w:rsidR="00941386" w:rsidRPr="00F51552" w:rsidRDefault="00941386" w:rsidP="00941386">
      <w:pPr>
        <w:jc w:val="center"/>
        <w:rPr>
          <w:rFonts w:ascii="Century Gothic" w:hAnsi="Century Gothic" w:cstheme="minorHAnsi"/>
          <w:sz w:val="20"/>
          <w:szCs w:val="20"/>
        </w:rPr>
      </w:pPr>
    </w:p>
    <w:p w:rsidR="00941386" w:rsidRPr="00F51552" w:rsidRDefault="00941386" w:rsidP="00941386">
      <w:pPr>
        <w:jc w:val="both"/>
        <w:rPr>
          <w:rFonts w:ascii="Century Gothic" w:hAnsi="Century Gothic" w:cstheme="minorHAnsi"/>
          <w:i/>
          <w:sz w:val="20"/>
          <w:szCs w:val="20"/>
        </w:rPr>
      </w:pPr>
      <w:r w:rsidRPr="00F51552">
        <w:rPr>
          <w:rFonts w:ascii="Century Gothic" w:hAnsi="Century Gothic" w:cstheme="minorHAnsi"/>
          <w:b/>
          <w:sz w:val="20"/>
          <w:szCs w:val="20"/>
        </w:rPr>
        <w:t>Que mediante el</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Artículo 209 de la Constitución Política de Colombia</w:t>
      </w:r>
      <w:r w:rsidRPr="00F51552">
        <w:rPr>
          <w:rFonts w:ascii="Century Gothic" w:hAnsi="Century Gothic" w:cstheme="minorHAnsi"/>
          <w:sz w:val="20"/>
          <w:szCs w:val="20"/>
        </w:rPr>
        <w:t xml:space="preserve"> se establece que </w:t>
      </w:r>
      <w:r w:rsidRPr="00F51552">
        <w:rPr>
          <w:rFonts w:ascii="Century Gothic" w:hAnsi="Century Gothic" w:cstheme="minorHAnsi"/>
          <w:i/>
          <w:sz w:val="20"/>
          <w:szCs w:val="20"/>
        </w:rPr>
        <w:t>“La función administrativa está al servicio de los intereses generales y se desarrolla con fundamento en los principios de igualdad, moralidad, eficacia, economía, celeridad, imparcialidad y publicidad, mediante la descentralización, la delegación y la desconcentración de funciones. Las autoridades administrativas deben coordinar sus actuaciones para el adecuado cumplimiento de los fines del Estado. La administración pública, en todos sus órdenes, tendrá un control interno que se ejercerá en los términos que señale la ley”.</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both"/>
        <w:rPr>
          <w:rFonts w:ascii="Century Gothic" w:hAnsi="Century Gothic" w:cstheme="minorHAnsi"/>
          <w:i/>
          <w:sz w:val="20"/>
          <w:szCs w:val="20"/>
        </w:rPr>
      </w:pPr>
      <w:r w:rsidRPr="00F51552">
        <w:rPr>
          <w:rFonts w:ascii="Century Gothic" w:hAnsi="Century Gothic" w:cstheme="minorHAnsi"/>
          <w:b/>
          <w:sz w:val="20"/>
          <w:szCs w:val="20"/>
        </w:rPr>
        <w:t>Que mediante el</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Artículo 269 de la Constitución Política de Colombia</w:t>
      </w:r>
      <w:r w:rsidRPr="00F51552">
        <w:rPr>
          <w:rFonts w:ascii="Century Gothic" w:hAnsi="Century Gothic" w:cstheme="minorHAnsi"/>
          <w:sz w:val="20"/>
          <w:szCs w:val="20"/>
        </w:rPr>
        <w:t xml:space="preserve"> se establece que </w:t>
      </w:r>
      <w:r w:rsidRPr="00F51552">
        <w:rPr>
          <w:rFonts w:ascii="Century Gothic" w:hAnsi="Century Gothic" w:cstheme="minorHAnsi"/>
          <w:i/>
          <w:sz w:val="20"/>
          <w:szCs w:val="20"/>
        </w:rPr>
        <w:t>“En las entidades públicas, las autoridades correspondientes están obligadas a diseñar y aplicar, según la naturaleza de sus funciones, métodos y procedimientos de control interno, de conformidad con lo que disponga la ley, la cual podrá establecer excepciones y autorizar la contratación de dichos servicios con empresas privadas colombianas”.</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both"/>
        <w:rPr>
          <w:rFonts w:ascii="Century Gothic" w:hAnsi="Century Gothic" w:cstheme="minorHAnsi"/>
          <w:sz w:val="20"/>
          <w:szCs w:val="20"/>
        </w:rPr>
      </w:pPr>
      <w:r w:rsidRPr="00F51552">
        <w:rPr>
          <w:rFonts w:ascii="Century Gothic" w:hAnsi="Century Gothic" w:cstheme="minorHAnsi"/>
          <w:b/>
          <w:i/>
          <w:sz w:val="20"/>
          <w:szCs w:val="20"/>
        </w:rPr>
        <w:t>Que mediante la Ley 87 del 29 de noviembre de 1993</w:t>
      </w:r>
      <w:r w:rsidRPr="00F51552">
        <w:rPr>
          <w:rFonts w:ascii="Century Gothic" w:hAnsi="Century Gothic" w:cstheme="minorHAnsi"/>
          <w:i/>
          <w:sz w:val="20"/>
          <w:szCs w:val="20"/>
        </w:rPr>
        <w:t xml:space="preserve"> “POR LA CUAL SE ESTABLECEN NORMAS PARA EL EJERCICIO DEL CONTROL INTERNO EN LAS ENTIDADES Y ORGANISMOS DEL ESTADO Y SE DICTAN OTRAS DISPOSICIONES’, </w:t>
      </w:r>
      <w:r w:rsidRPr="00F51552">
        <w:rPr>
          <w:rFonts w:ascii="Century Gothic" w:hAnsi="Century Gothic" w:cstheme="minorHAnsi"/>
          <w:sz w:val="20"/>
          <w:szCs w:val="20"/>
        </w:rPr>
        <w:t>se reglamentaron los artículos 209 y 269 de la Constitución Política antes citados.</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both"/>
        <w:rPr>
          <w:rFonts w:ascii="Century Gothic" w:hAnsi="Century Gothic" w:cstheme="minorHAnsi"/>
          <w:sz w:val="20"/>
          <w:szCs w:val="20"/>
        </w:rPr>
      </w:pPr>
      <w:r w:rsidRPr="00F51552">
        <w:rPr>
          <w:rFonts w:ascii="Century Gothic" w:hAnsi="Century Gothic" w:cstheme="minorHAnsi"/>
          <w:b/>
          <w:sz w:val="20"/>
          <w:szCs w:val="20"/>
        </w:rPr>
        <w:t>Que mediante el</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Decreto 1083 del 26 de mayo de 2015</w:t>
      </w:r>
      <w:r w:rsidRPr="00F51552">
        <w:rPr>
          <w:rFonts w:ascii="Century Gothic" w:hAnsi="Century Gothic" w:cstheme="minorHAnsi"/>
          <w:sz w:val="20"/>
          <w:szCs w:val="20"/>
        </w:rPr>
        <w:t xml:space="preserve"> </w:t>
      </w:r>
      <w:r w:rsidRPr="00F51552">
        <w:rPr>
          <w:rFonts w:ascii="Century Gothic" w:hAnsi="Century Gothic" w:cstheme="minorHAnsi"/>
          <w:i/>
          <w:sz w:val="20"/>
          <w:szCs w:val="20"/>
        </w:rPr>
        <w:t>¨Por medio del cual se expide el Decreto Único Reglamentario del Sector Función Pública¨,</w:t>
      </w:r>
      <w:r w:rsidRPr="00F51552">
        <w:rPr>
          <w:rFonts w:ascii="Century Gothic" w:hAnsi="Century Gothic" w:cstheme="minorHAnsi"/>
          <w:sz w:val="20"/>
          <w:szCs w:val="20"/>
        </w:rPr>
        <w:t xml:space="preserve"> se hace una compilación y racionalización de normas de carácter reglamentario relacionadas con el Sector Función Pública.</w:t>
      </w:r>
    </w:p>
    <w:p w:rsidR="00941386" w:rsidRPr="00F51552" w:rsidRDefault="00941386" w:rsidP="00941386">
      <w:pPr>
        <w:pStyle w:val="p1"/>
        <w:rPr>
          <w:rFonts w:ascii="Century Gothic" w:hAnsi="Century Gothic" w:cstheme="minorHAnsi"/>
        </w:rPr>
      </w:pPr>
    </w:p>
    <w:p w:rsidR="00941386" w:rsidRPr="00F51552" w:rsidRDefault="00941386" w:rsidP="00941386">
      <w:pPr>
        <w:pStyle w:val="p1"/>
        <w:jc w:val="both"/>
        <w:rPr>
          <w:rFonts w:ascii="Century Gothic" w:hAnsi="Century Gothic" w:cstheme="minorHAnsi"/>
        </w:rPr>
      </w:pPr>
      <w:r w:rsidRPr="00F51552">
        <w:rPr>
          <w:rFonts w:ascii="Century Gothic" w:hAnsi="Century Gothic" w:cstheme="minorHAnsi"/>
          <w:b/>
        </w:rPr>
        <w:t>Que mediante el Decreto 648 del 19 de abril de 2017</w:t>
      </w:r>
      <w:r w:rsidRPr="00F51552">
        <w:rPr>
          <w:rFonts w:ascii="Century Gothic" w:hAnsi="Century Gothic" w:cstheme="minorHAnsi"/>
        </w:rPr>
        <w:t xml:space="preserve"> </w:t>
      </w:r>
      <w:r w:rsidRPr="00F51552">
        <w:rPr>
          <w:rFonts w:ascii="Century Gothic" w:hAnsi="Century Gothic" w:cstheme="minorHAnsi"/>
          <w:i/>
        </w:rPr>
        <w:t xml:space="preserve">¨Por el cual se modifica y adiciona el Decreto 1083 de 2015, Reglamentaria Único del Sector de la Función Pública¨, </w:t>
      </w:r>
      <w:r w:rsidRPr="00F51552">
        <w:rPr>
          <w:rFonts w:ascii="Century Gothic" w:hAnsi="Century Gothic" w:cstheme="minorHAnsi"/>
        </w:rPr>
        <w:t xml:space="preserve">entre otros asuntos, se hizo necesario regular la organización de las Oficinas de Control Interno, su rol y actualizar lo relativo al Comité de Coordinación de Control Interno en las entidades de la </w:t>
      </w:r>
      <w:r w:rsidRPr="00F51552">
        <w:rPr>
          <w:rFonts w:ascii="Century Gothic" w:hAnsi="Century Gothic" w:cstheme="minorHAnsi"/>
          <w:b/>
        </w:rPr>
        <w:t>Rama Ejecutiva del orden nacional</w:t>
      </w:r>
      <w:r w:rsidRPr="00F51552">
        <w:rPr>
          <w:rFonts w:ascii="Century Gothic" w:hAnsi="Century Gothic" w:cstheme="minorHAnsi"/>
        </w:rPr>
        <w:t xml:space="preserve"> frente a las nuevas tendencias internacionales en materia de auditoría interna y fortalecer el control interno en las entidades de la </w:t>
      </w:r>
      <w:r w:rsidRPr="00F51552">
        <w:rPr>
          <w:rFonts w:ascii="Century Gothic" w:hAnsi="Century Gothic" w:cstheme="minorHAnsi"/>
          <w:b/>
        </w:rPr>
        <w:t>Rama Ejecutiva del orden territorial,</w:t>
      </w:r>
      <w:r w:rsidRPr="00F51552">
        <w:rPr>
          <w:rFonts w:ascii="Century Gothic" w:hAnsi="Century Gothic" w:cstheme="minorHAnsi"/>
        </w:rPr>
        <w:t xml:space="preserve"> creando instancias de coordinación y articulación que permitan mejorar el ejercicio de la auditoría interna y la colaboración interinstitucional. </w:t>
      </w:r>
    </w:p>
    <w:p w:rsidR="00941386" w:rsidRPr="00F51552" w:rsidRDefault="00941386" w:rsidP="00941386">
      <w:pPr>
        <w:jc w:val="both"/>
        <w:rPr>
          <w:rFonts w:ascii="Century Gothic" w:hAnsi="Century Gothic" w:cstheme="minorHAnsi"/>
          <w:sz w:val="20"/>
          <w:szCs w:val="20"/>
        </w:rPr>
      </w:pPr>
    </w:p>
    <w:p w:rsidR="00941386" w:rsidRPr="00586D66" w:rsidRDefault="00941386" w:rsidP="00941386">
      <w:pPr>
        <w:jc w:val="both"/>
        <w:rPr>
          <w:rFonts w:ascii="Century Gothic" w:hAnsi="Century Gothic" w:cstheme="minorHAnsi"/>
          <w:color w:val="FF0000"/>
          <w:sz w:val="20"/>
          <w:szCs w:val="20"/>
        </w:rPr>
      </w:pPr>
      <w:r w:rsidRPr="00586D66">
        <w:rPr>
          <w:rFonts w:ascii="Century Gothic" w:hAnsi="Century Gothic" w:cstheme="minorHAnsi"/>
          <w:b/>
          <w:color w:val="FF0000"/>
          <w:sz w:val="20"/>
          <w:szCs w:val="20"/>
        </w:rPr>
        <w:t xml:space="preserve">Que mediante el Artículo 133 de la Ley 1753 del 9 de junio de 2015 </w:t>
      </w:r>
      <w:r w:rsidRPr="00586D66">
        <w:rPr>
          <w:rFonts w:ascii="Century Gothic" w:hAnsi="Century Gothic" w:cstheme="minorHAnsi"/>
          <w:i/>
          <w:color w:val="FF0000"/>
          <w:sz w:val="20"/>
          <w:szCs w:val="20"/>
        </w:rPr>
        <w:t xml:space="preserve">¨Por la cual se expide el Plan Nacional de Desarrollo 2014-2018 “Todos por un nuevo país”, </w:t>
      </w:r>
      <w:r w:rsidRPr="00586D66">
        <w:rPr>
          <w:rFonts w:ascii="Century Gothic" w:hAnsi="Century Gothic" w:cstheme="minorHAnsi"/>
          <w:color w:val="FF0000"/>
          <w:sz w:val="20"/>
          <w:szCs w:val="20"/>
        </w:rPr>
        <w:t>en su Capítulo V sobre Buen Gobierno establece: Intégrense en un solo Sistema de Gestión, los Sistemas de Gestión de la Calidad de qué trata la Ley 872 de 2003 y de Desarrollo Administrativo de que trata la Ley 489 de 1998. El Sistema de Gestión deberá articularse con los Sistemas Nacional e Institucional de Control Interno consagrado en la Ley 87 de 1993 y en los artículos 27 al 29 de la Ley 489 de 1998, de tal manera que permita el fortalecimiento de los mecanismos, métodos y procedimientos de control al interior de los organismos y entidades del Estado. El Gobierno Nacional reglamentará la materia y establecerá el modelo que desarrolle la integración y articulación de los anteriores sistemas, en el cual se deberá determinar de manera clara el campo de aplicación de cada uno de ellos con criterios diferenciales en el territorio nacional. Finalmente determina que una vez se reglamente y entre en aplicación el nuevo Modelo de Gestión, los artículos 15 al 23 de la Ley 489 de 1998 y la Ley 872 de 2003 perderán vigencia.</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both"/>
        <w:rPr>
          <w:rFonts w:ascii="Century Gothic" w:hAnsi="Century Gothic" w:cstheme="minorHAnsi"/>
          <w:sz w:val="20"/>
          <w:szCs w:val="20"/>
        </w:rPr>
      </w:pPr>
      <w:r w:rsidRPr="00F51552">
        <w:rPr>
          <w:rFonts w:ascii="Century Gothic" w:hAnsi="Century Gothic" w:cstheme="minorHAnsi"/>
          <w:b/>
          <w:sz w:val="20"/>
          <w:szCs w:val="20"/>
        </w:rPr>
        <w:t xml:space="preserve">Que mediante el Decreto 1499 del 11 de septiembre de 2017 </w:t>
      </w:r>
      <w:r w:rsidRPr="00F51552">
        <w:rPr>
          <w:rFonts w:ascii="Century Gothic" w:hAnsi="Century Gothic" w:cstheme="minorHAnsi"/>
          <w:i/>
          <w:sz w:val="20"/>
          <w:szCs w:val="20"/>
        </w:rPr>
        <w:t>¨Por medio del cual se modifica el Decreto 1083 de 2015, Decreto Único Reglamentario del Sector Función Pública, en lo relacionado con el Sistema de Gestión establecido en el artículo 133 de la Ley 1753 de 2015¨,</w:t>
      </w:r>
      <w:r w:rsidRPr="00F51552">
        <w:rPr>
          <w:rFonts w:ascii="Century Gothic" w:hAnsi="Century Gothic" w:cstheme="minorHAnsi"/>
          <w:sz w:val="20"/>
          <w:szCs w:val="20"/>
        </w:rPr>
        <w:t> se sustituye el Título 22 de la Parte 2 del Libro 2 del Decreto 1083 de 2015.</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both"/>
        <w:rPr>
          <w:rFonts w:ascii="Century Gothic" w:hAnsi="Century Gothic" w:cstheme="minorHAnsi"/>
          <w:sz w:val="20"/>
          <w:szCs w:val="20"/>
        </w:rPr>
      </w:pPr>
      <w:r w:rsidRPr="00F51552">
        <w:rPr>
          <w:rFonts w:ascii="Century Gothic" w:hAnsi="Century Gothic" w:cstheme="minorHAnsi"/>
          <w:b/>
          <w:sz w:val="20"/>
          <w:szCs w:val="20"/>
        </w:rPr>
        <w:lastRenderedPageBreak/>
        <w:t>Que para dar cumplimiento a lo ordenado en el Artículo 2.2.22.3.8 del Decreto 1083 de 2015,</w:t>
      </w:r>
      <w:r w:rsidRPr="00F51552">
        <w:rPr>
          <w:rFonts w:ascii="Century Gothic" w:hAnsi="Century Gothic" w:cstheme="minorHAnsi"/>
          <w:sz w:val="20"/>
          <w:szCs w:val="20"/>
        </w:rPr>
        <w:t xml:space="preserve"> modificado por el decreto 1499 de 2017, es necesario conformar el Comité Institucional de Gestión y Desempeño del Instituto </w:t>
      </w:r>
      <w:r w:rsidR="00586D66">
        <w:rPr>
          <w:rFonts w:ascii="Century Gothic" w:hAnsi="Century Gothic" w:cstheme="minorHAnsi"/>
          <w:sz w:val="20"/>
          <w:szCs w:val="20"/>
        </w:rPr>
        <w:t>Departamental de Tránsito del Cesar</w:t>
      </w:r>
      <w:r w:rsidRPr="00F51552">
        <w:rPr>
          <w:rFonts w:ascii="Century Gothic" w:hAnsi="Century Gothic" w:cstheme="minorHAnsi"/>
          <w:sz w:val="20"/>
          <w:szCs w:val="20"/>
        </w:rPr>
        <w:t xml:space="preserve"> y reglamentar su funcionamiento.</w:t>
      </w:r>
    </w:p>
    <w:p w:rsidR="00941386" w:rsidRPr="00F51552" w:rsidRDefault="00941386" w:rsidP="00941386">
      <w:pPr>
        <w:jc w:val="both"/>
        <w:rPr>
          <w:rFonts w:ascii="Century Gothic" w:hAnsi="Century Gothic" w:cstheme="minorHAnsi"/>
          <w:sz w:val="20"/>
          <w:szCs w:val="20"/>
          <w:lang w:val="es-ES_tradnl"/>
        </w:rPr>
      </w:pPr>
    </w:p>
    <w:p w:rsidR="00941386" w:rsidRPr="00F51552" w:rsidRDefault="00941386" w:rsidP="00941386">
      <w:pPr>
        <w:rPr>
          <w:rFonts w:ascii="Century Gothic" w:hAnsi="Century Gothic" w:cstheme="minorHAnsi"/>
          <w:b/>
          <w:sz w:val="20"/>
          <w:szCs w:val="20"/>
        </w:rPr>
      </w:pPr>
      <w:r w:rsidRPr="00F51552">
        <w:rPr>
          <w:rFonts w:ascii="Century Gothic" w:hAnsi="Century Gothic" w:cstheme="minorHAnsi"/>
          <w:sz w:val="20"/>
          <w:szCs w:val="20"/>
        </w:rPr>
        <w:t>En mérito de lo antes expuesto:</w:t>
      </w:r>
    </w:p>
    <w:p w:rsidR="00941386" w:rsidRPr="00F51552" w:rsidRDefault="00941386" w:rsidP="00941386">
      <w:pPr>
        <w:jc w:val="center"/>
        <w:rPr>
          <w:rFonts w:ascii="Century Gothic" w:hAnsi="Century Gothic" w:cstheme="minorHAnsi"/>
          <w:b/>
          <w:sz w:val="20"/>
          <w:szCs w:val="20"/>
        </w:rPr>
      </w:pPr>
      <w:r w:rsidRPr="00F51552">
        <w:rPr>
          <w:rFonts w:ascii="Century Gothic" w:hAnsi="Century Gothic" w:cstheme="minorHAnsi"/>
          <w:b/>
          <w:sz w:val="20"/>
          <w:szCs w:val="20"/>
        </w:rPr>
        <w:t>RESUELVE:</w:t>
      </w:r>
    </w:p>
    <w:p w:rsidR="00941386" w:rsidRPr="00F51552" w:rsidRDefault="00941386" w:rsidP="00941386">
      <w:pPr>
        <w:rPr>
          <w:rFonts w:ascii="Century Gothic" w:hAnsi="Century Gothic" w:cstheme="minorHAnsi"/>
          <w:sz w:val="20"/>
          <w:szCs w:val="20"/>
        </w:rPr>
      </w:pPr>
    </w:p>
    <w:p w:rsidR="00941386" w:rsidRPr="00F51552" w:rsidRDefault="00941386" w:rsidP="00941386">
      <w:pPr>
        <w:jc w:val="both"/>
        <w:rPr>
          <w:rFonts w:ascii="Century Gothic" w:hAnsi="Century Gothic" w:cstheme="minorHAnsi"/>
          <w:sz w:val="20"/>
          <w:szCs w:val="20"/>
        </w:rPr>
      </w:pPr>
      <w:r w:rsidRPr="00F51552">
        <w:rPr>
          <w:rFonts w:ascii="Century Gothic" w:hAnsi="Century Gothic" w:cstheme="minorHAnsi"/>
          <w:b/>
          <w:sz w:val="20"/>
          <w:szCs w:val="20"/>
        </w:rPr>
        <w:t>ARTÍCULO PRIMERO:</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 xml:space="preserve">CREACIÓN. </w:t>
      </w:r>
      <w:r w:rsidRPr="00F51552">
        <w:rPr>
          <w:rFonts w:ascii="Century Gothic" w:hAnsi="Century Gothic" w:cstheme="minorHAnsi"/>
          <w:sz w:val="20"/>
          <w:szCs w:val="20"/>
        </w:rPr>
        <w:t>Créase el Comité Institucional de Gestión y Desempeño, encargado de orientar la implementación y operación del Modelo Integrado de Planeación y Gestión MIPG, el cual sustituirá los demás comités que tengan relación con el modelo y que no sean obligatorios por mandato legal.</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both"/>
        <w:rPr>
          <w:rFonts w:ascii="Century Gothic" w:hAnsi="Century Gothic" w:cstheme="minorHAnsi"/>
          <w:sz w:val="20"/>
          <w:szCs w:val="20"/>
        </w:rPr>
      </w:pPr>
      <w:r w:rsidRPr="00F51552">
        <w:rPr>
          <w:rFonts w:ascii="Century Gothic" w:hAnsi="Century Gothic" w:cstheme="minorHAnsi"/>
          <w:b/>
          <w:sz w:val="20"/>
          <w:szCs w:val="20"/>
        </w:rPr>
        <w:t>ARTÍCULO SEGUNDO:</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INTEGRANTES</w:t>
      </w:r>
      <w:r w:rsidRPr="00F51552">
        <w:rPr>
          <w:rFonts w:ascii="Century Gothic" w:hAnsi="Century Gothic" w:cstheme="minorHAnsi"/>
          <w:sz w:val="20"/>
          <w:szCs w:val="20"/>
        </w:rPr>
        <w:t>. El Comité Institucional de Gestión y Desempeño del Instituto Municipal de Recreación y Deporte de Valledupar entidad estará conformado por los siguientes funcionarios quienes concurrirán con voz y voto y serán miembros permanentes:</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pStyle w:val="Prrafodelista"/>
        <w:numPr>
          <w:ilvl w:val="0"/>
          <w:numId w:val="2"/>
        </w:numPr>
        <w:spacing w:after="0"/>
        <w:jc w:val="both"/>
        <w:rPr>
          <w:rFonts w:ascii="Century Gothic" w:hAnsi="Century Gothic" w:cstheme="minorHAnsi"/>
          <w:sz w:val="20"/>
          <w:szCs w:val="20"/>
        </w:rPr>
      </w:pPr>
      <w:r w:rsidRPr="00F51552">
        <w:rPr>
          <w:rFonts w:ascii="Century Gothic" w:hAnsi="Century Gothic" w:cstheme="minorHAnsi"/>
          <w:sz w:val="20"/>
          <w:szCs w:val="20"/>
        </w:rPr>
        <w:t>El Director General quien lo presidirá.</w:t>
      </w:r>
    </w:p>
    <w:p w:rsidR="00941386" w:rsidRPr="00586D66" w:rsidRDefault="00941386" w:rsidP="00941386">
      <w:pPr>
        <w:pStyle w:val="Prrafodelista"/>
        <w:numPr>
          <w:ilvl w:val="0"/>
          <w:numId w:val="2"/>
        </w:numPr>
        <w:spacing w:after="0"/>
        <w:jc w:val="both"/>
        <w:rPr>
          <w:rFonts w:ascii="Century Gothic" w:hAnsi="Century Gothic" w:cstheme="minorHAnsi"/>
          <w:color w:val="FF0000"/>
          <w:sz w:val="20"/>
          <w:szCs w:val="20"/>
        </w:rPr>
      </w:pPr>
      <w:r w:rsidRPr="00586D66">
        <w:rPr>
          <w:rFonts w:ascii="Century Gothic" w:hAnsi="Century Gothic" w:cstheme="minorHAnsi"/>
          <w:color w:val="FF0000"/>
          <w:sz w:val="20"/>
          <w:szCs w:val="20"/>
        </w:rPr>
        <w:t>El jefe de la Oficina de deportes o quien haga sus veces.</w:t>
      </w:r>
    </w:p>
    <w:p w:rsidR="00941386" w:rsidRPr="00F51552" w:rsidRDefault="00941386" w:rsidP="00941386">
      <w:pPr>
        <w:pStyle w:val="Prrafodelista"/>
        <w:numPr>
          <w:ilvl w:val="0"/>
          <w:numId w:val="2"/>
        </w:numPr>
        <w:spacing w:after="0"/>
        <w:jc w:val="both"/>
        <w:rPr>
          <w:rFonts w:ascii="Century Gothic" w:hAnsi="Century Gothic" w:cstheme="minorHAnsi"/>
          <w:sz w:val="20"/>
          <w:szCs w:val="20"/>
        </w:rPr>
      </w:pPr>
      <w:r w:rsidRPr="00F51552">
        <w:rPr>
          <w:rFonts w:ascii="Century Gothic" w:hAnsi="Century Gothic" w:cstheme="minorHAnsi"/>
          <w:sz w:val="20"/>
          <w:szCs w:val="20"/>
        </w:rPr>
        <w:t xml:space="preserve">El </w:t>
      </w:r>
      <w:proofErr w:type="gramStart"/>
      <w:r w:rsidRPr="00F51552">
        <w:rPr>
          <w:rFonts w:ascii="Century Gothic" w:hAnsi="Century Gothic" w:cstheme="minorHAnsi"/>
          <w:sz w:val="20"/>
          <w:szCs w:val="20"/>
        </w:rPr>
        <w:t>Jefe</w:t>
      </w:r>
      <w:proofErr w:type="gramEnd"/>
      <w:r w:rsidRPr="00F51552">
        <w:rPr>
          <w:rFonts w:ascii="Century Gothic" w:hAnsi="Century Gothic" w:cstheme="minorHAnsi"/>
          <w:sz w:val="20"/>
          <w:szCs w:val="20"/>
        </w:rPr>
        <w:t xml:space="preserve"> del Área Administrativa y Financiera.</w:t>
      </w:r>
    </w:p>
    <w:p w:rsidR="00941386" w:rsidRPr="00F51552" w:rsidRDefault="00941386" w:rsidP="00941386">
      <w:pPr>
        <w:pStyle w:val="Prrafodelista"/>
        <w:numPr>
          <w:ilvl w:val="0"/>
          <w:numId w:val="2"/>
        </w:numPr>
        <w:spacing w:after="0"/>
        <w:jc w:val="both"/>
        <w:rPr>
          <w:rFonts w:ascii="Century Gothic" w:hAnsi="Century Gothic" w:cstheme="minorHAnsi"/>
          <w:sz w:val="20"/>
          <w:szCs w:val="20"/>
        </w:rPr>
      </w:pPr>
      <w:r w:rsidRPr="00F51552">
        <w:rPr>
          <w:rFonts w:ascii="Century Gothic" w:hAnsi="Century Gothic" w:cstheme="minorHAnsi"/>
          <w:sz w:val="20"/>
          <w:szCs w:val="20"/>
        </w:rPr>
        <w:t xml:space="preserve">E </w:t>
      </w:r>
      <w:proofErr w:type="gramStart"/>
      <w:r w:rsidRPr="00F51552">
        <w:rPr>
          <w:rFonts w:ascii="Century Gothic" w:hAnsi="Century Gothic" w:cstheme="minorHAnsi"/>
          <w:sz w:val="20"/>
          <w:szCs w:val="20"/>
        </w:rPr>
        <w:t>Jefe</w:t>
      </w:r>
      <w:proofErr w:type="gramEnd"/>
      <w:r w:rsidRPr="00F51552">
        <w:rPr>
          <w:rFonts w:ascii="Century Gothic" w:hAnsi="Century Gothic" w:cstheme="minorHAnsi"/>
          <w:sz w:val="20"/>
          <w:szCs w:val="20"/>
        </w:rPr>
        <w:t xml:space="preserve"> de la Oficina Jurídica de la Entidad o quien haga sus veces</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both"/>
        <w:rPr>
          <w:rFonts w:ascii="Century Gothic" w:hAnsi="Century Gothic" w:cstheme="minorHAnsi"/>
          <w:b/>
          <w:sz w:val="20"/>
          <w:szCs w:val="20"/>
        </w:rPr>
      </w:pPr>
      <w:r w:rsidRPr="00F51552">
        <w:rPr>
          <w:rFonts w:ascii="Century Gothic" w:hAnsi="Century Gothic" w:cstheme="minorHAnsi"/>
          <w:b/>
          <w:sz w:val="20"/>
          <w:szCs w:val="20"/>
        </w:rPr>
        <w:t>ARTÍCULO TERCERO: El Comité Institucional de Gestión y Desempeño cumplirá las siguientes funciones.</w:t>
      </w:r>
    </w:p>
    <w:p w:rsidR="00941386" w:rsidRPr="00F51552" w:rsidRDefault="00941386" w:rsidP="00941386">
      <w:pPr>
        <w:jc w:val="both"/>
        <w:rPr>
          <w:rFonts w:ascii="Century Gothic" w:hAnsi="Century Gothic" w:cstheme="minorHAnsi"/>
          <w:b/>
          <w:sz w:val="20"/>
          <w:szCs w:val="20"/>
        </w:rPr>
      </w:pPr>
    </w:p>
    <w:p w:rsidR="00941386" w:rsidRPr="00F51552" w:rsidRDefault="00941386" w:rsidP="00941386">
      <w:pPr>
        <w:pStyle w:val="Prrafodelista"/>
        <w:numPr>
          <w:ilvl w:val="0"/>
          <w:numId w:val="1"/>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Aprobar y hacer seguimiento, por lo menos una vez cada tres meses, a las acciones y estrategias adoptadas para la operación del Modelo Integrado de Gestión MIPG.</w:t>
      </w:r>
    </w:p>
    <w:p w:rsidR="00941386" w:rsidRPr="00F51552" w:rsidRDefault="00941386" w:rsidP="00941386">
      <w:pPr>
        <w:pStyle w:val="Prrafodelista"/>
        <w:ind w:left="426"/>
        <w:jc w:val="both"/>
        <w:rPr>
          <w:rFonts w:ascii="Century Gothic" w:hAnsi="Century Gothic" w:cstheme="minorHAnsi"/>
          <w:sz w:val="20"/>
          <w:szCs w:val="20"/>
        </w:rPr>
      </w:pPr>
    </w:p>
    <w:p w:rsidR="00941386" w:rsidRPr="00F51552" w:rsidRDefault="00941386" w:rsidP="00941386">
      <w:pPr>
        <w:pStyle w:val="Prrafodelista"/>
        <w:numPr>
          <w:ilvl w:val="0"/>
          <w:numId w:val="1"/>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Articular esfuerzos institucionales, recursos, metodologías y estrategias para asegurar la implementación, sostenibilidad y mejora del Modelo Integrado de Planeación y Gestión MIPG.</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pStyle w:val="Prrafodelista"/>
        <w:numPr>
          <w:ilvl w:val="0"/>
          <w:numId w:val="1"/>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Proponer al Comité Territorial de Gestión y el Desempeño Institucional, iniciativas que contribuyan al mejoramiento en la implementación y operación del Modelo Integrado de Planeación y Gestión MIPG.</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pStyle w:val="Prrafodelista"/>
        <w:numPr>
          <w:ilvl w:val="0"/>
          <w:numId w:val="1"/>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Presentar los informes que el Comité Territorial de Gestión y el Desempeño Institucional, y los organismos de control requieran sobre la gestión y el desempeño de la entidad.</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pStyle w:val="Prrafodelista"/>
        <w:numPr>
          <w:ilvl w:val="0"/>
          <w:numId w:val="1"/>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Adelantar y promover acciones permanentes de autodiagnóstico para facilitar la valoración interna de la gestión.</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pStyle w:val="Prrafodelista"/>
        <w:numPr>
          <w:ilvl w:val="0"/>
          <w:numId w:val="1"/>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Asegurar la implementación y desarrollo de las políticas de gestión y directrices en materia de seguridad digital y de la información.</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pStyle w:val="Prrafodelista"/>
        <w:numPr>
          <w:ilvl w:val="0"/>
          <w:numId w:val="1"/>
        </w:numPr>
        <w:spacing w:after="0" w:line="240" w:lineRule="auto"/>
        <w:ind w:left="426" w:hanging="426"/>
        <w:jc w:val="both"/>
        <w:rPr>
          <w:rFonts w:ascii="Century Gothic" w:hAnsi="Century Gothic" w:cstheme="minorHAnsi"/>
          <w:sz w:val="20"/>
          <w:szCs w:val="20"/>
        </w:rPr>
      </w:pPr>
      <w:r w:rsidRPr="00F51552">
        <w:rPr>
          <w:rFonts w:ascii="Century Gothic" w:hAnsi="Century Gothic" w:cstheme="minorHAnsi"/>
          <w:sz w:val="20"/>
          <w:szCs w:val="20"/>
        </w:rPr>
        <w:t>Los demás que tengan relación directa con la implementación, desarrollo y evaluación del Modelo.</w:t>
      </w:r>
    </w:p>
    <w:p w:rsidR="00941386" w:rsidRPr="00F51552" w:rsidRDefault="00941386" w:rsidP="00941386">
      <w:pPr>
        <w:jc w:val="both"/>
        <w:rPr>
          <w:rFonts w:ascii="Century Gothic" w:hAnsi="Century Gothic" w:cstheme="minorHAnsi"/>
          <w:b/>
          <w:sz w:val="20"/>
          <w:szCs w:val="20"/>
        </w:rPr>
      </w:pPr>
    </w:p>
    <w:p w:rsidR="00941386" w:rsidRPr="00F51552" w:rsidRDefault="00941386" w:rsidP="00941386">
      <w:pPr>
        <w:jc w:val="both"/>
        <w:rPr>
          <w:rFonts w:ascii="Century Gothic" w:hAnsi="Century Gothic" w:cstheme="minorHAnsi"/>
          <w:sz w:val="20"/>
          <w:szCs w:val="20"/>
        </w:rPr>
      </w:pPr>
      <w:r w:rsidRPr="00F51552">
        <w:rPr>
          <w:rFonts w:ascii="Century Gothic" w:hAnsi="Century Gothic" w:cstheme="minorHAnsi"/>
          <w:b/>
          <w:sz w:val="20"/>
          <w:szCs w:val="20"/>
        </w:rPr>
        <w:t>Parágrafo 1:</w:t>
      </w:r>
      <w:r w:rsidRPr="00F51552">
        <w:rPr>
          <w:rFonts w:ascii="Century Gothic" w:hAnsi="Century Gothic" w:cstheme="minorHAnsi"/>
          <w:sz w:val="20"/>
          <w:szCs w:val="20"/>
        </w:rPr>
        <w:t xml:space="preserve"> La Secretaria Técnica será ejercida por el </w:t>
      </w:r>
      <w:proofErr w:type="gramStart"/>
      <w:r w:rsidRPr="00F51552">
        <w:rPr>
          <w:rFonts w:ascii="Century Gothic" w:hAnsi="Century Gothic" w:cstheme="minorHAnsi"/>
          <w:sz w:val="20"/>
          <w:szCs w:val="20"/>
        </w:rPr>
        <w:t>Jefe</w:t>
      </w:r>
      <w:proofErr w:type="gramEnd"/>
      <w:r w:rsidRPr="00F51552">
        <w:rPr>
          <w:rFonts w:ascii="Century Gothic" w:hAnsi="Century Gothic" w:cstheme="minorHAnsi"/>
          <w:sz w:val="20"/>
          <w:szCs w:val="20"/>
        </w:rPr>
        <w:t xml:space="preserve"> de la Oficina de Planeación o por quien haga sus veces en la entidad. </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both"/>
        <w:rPr>
          <w:rFonts w:ascii="Century Gothic" w:hAnsi="Century Gothic" w:cstheme="minorHAnsi"/>
          <w:sz w:val="20"/>
          <w:szCs w:val="20"/>
        </w:rPr>
      </w:pPr>
      <w:r w:rsidRPr="00F51552">
        <w:rPr>
          <w:rFonts w:ascii="Century Gothic" w:hAnsi="Century Gothic" w:cstheme="minorHAnsi"/>
          <w:b/>
          <w:sz w:val="20"/>
          <w:szCs w:val="20"/>
        </w:rPr>
        <w:t>Parágrafo</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2:</w:t>
      </w:r>
      <w:r w:rsidRPr="00F51552">
        <w:rPr>
          <w:rFonts w:ascii="Century Gothic" w:hAnsi="Century Gothic" w:cstheme="minorHAnsi"/>
          <w:sz w:val="20"/>
          <w:szCs w:val="20"/>
        </w:rPr>
        <w:t xml:space="preserve"> La Oficina de Control Interno o quien haga sus veces, será invitada permanente con </w:t>
      </w:r>
      <w:r w:rsidR="0061080E" w:rsidRPr="00F51552">
        <w:rPr>
          <w:rFonts w:ascii="Century Gothic" w:hAnsi="Century Gothic" w:cstheme="minorHAnsi"/>
          <w:sz w:val="20"/>
          <w:szCs w:val="20"/>
        </w:rPr>
        <w:t>voz,</w:t>
      </w:r>
      <w:r w:rsidRPr="00F51552">
        <w:rPr>
          <w:rFonts w:ascii="Century Gothic" w:hAnsi="Century Gothic" w:cstheme="minorHAnsi"/>
          <w:sz w:val="20"/>
          <w:szCs w:val="20"/>
        </w:rPr>
        <w:t xml:space="preserve"> pero sin voto. </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both"/>
        <w:rPr>
          <w:rFonts w:ascii="Century Gothic" w:hAnsi="Century Gothic" w:cstheme="minorHAnsi"/>
          <w:sz w:val="20"/>
          <w:szCs w:val="20"/>
        </w:rPr>
      </w:pPr>
      <w:r w:rsidRPr="00F51552">
        <w:rPr>
          <w:rFonts w:ascii="Century Gothic" w:hAnsi="Century Gothic" w:cstheme="minorHAnsi"/>
          <w:b/>
          <w:sz w:val="20"/>
          <w:szCs w:val="20"/>
        </w:rPr>
        <w:t>Parágrafo 3.</w:t>
      </w:r>
      <w:r w:rsidRPr="00F51552">
        <w:rPr>
          <w:rFonts w:ascii="Century Gothic" w:hAnsi="Century Gothic" w:cstheme="minorHAnsi"/>
          <w:sz w:val="20"/>
          <w:szCs w:val="20"/>
        </w:rPr>
        <w:t xml:space="preserve"> A sesiones del Comité Institucional de Gestión y Desempeño podrá invitar a quien estime pertinente.</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both"/>
        <w:rPr>
          <w:rFonts w:ascii="Century Gothic" w:hAnsi="Century Gothic" w:cstheme="minorHAnsi"/>
          <w:sz w:val="20"/>
          <w:szCs w:val="20"/>
        </w:rPr>
      </w:pPr>
      <w:r w:rsidRPr="00F51552">
        <w:rPr>
          <w:rFonts w:ascii="Century Gothic" w:hAnsi="Century Gothic" w:cstheme="minorHAnsi"/>
          <w:b/>
          <w:sz w:val="20"/>
          <w:szCs w:val="20"/>
        </w:rPr>
        <w:t>ARTÍCULO CUARTO: Sesiones</w:t>
      </w:r>
      <w:r w:rsidRPr="00F51552">
        <w:rPr>
          <w:rFonts w:ascii="Century Gothic" w:hAnsi="Century Gothic" w:cstheme="minorHAnsi"/>
          <w:sz w:val="20"/>
          <w:szCs w:val="20"/>
        </w:rPr>
        <w:t xml:space="preserve">. El Comité Institucional de Gestión y Desempeño se reunirá ordinariamente al menos una (1) vez cada dos (2) meses y de forma extraordinaria cuando las circunstancias lo exijan. </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both"/>
        <w:rPr>
          <w:rFonts w:ascii="Century Gothic" w:hAnsi="Century Gothic" w:cstheme="minorHAnsi"/>
          <w:sz w:val="20"/>
          <w:szCs w:val="20"/>
        </w:rPr>
      </w:pPr>
      <w:r w:rsidRPr="00F51552">
        <w:rPr>
          <w:rFonts w:ascii="Century Gothic" w:hAnsi="Century Gothic" w:cstheme="minorHAnsi"/>
          <w:b/>
          <w:sz w:val="20"/>
          <w:szCs w:val="20"/>
        </w:rPr>
        <w:t>ARTÍCULO QUINTO: CONVOCATORIAS</w:t>
      </w:r>
      <w:r w:rsidRPr="00F51552">
        <w:rPr>
          <w:rFonts w:ascii="Century Gothic" w:hAnsi="Century Gothic" w:cstheme="minorHAnsi"/>
          <w:sz w:val="20"/>
          <w:szCs w:val="20"/>
        </w:rPr>
        <w:t xml:space="preserve">. Las convocatorias de los miembros del Comité Institucional de Gestión y </w:t>
      </w:r>
      <w:r w:rsidR="0061080E" w:rsidRPr="00F51552">
        <w:rPr>
          <w:rFonts w:ascii="Century Gothic" w:hAnsi="Century Gothic" w:cstheme="minorHAnsi"/>
          <w:sz w:val="20"/>
          <w:szCs w:val="20"/>
        </w:rPr>
        <w:t>Desempeño</w:t>
      </w:r>
      <w:r w:rsidRPr="00F51552">
        <w:rPr>
          <w:rFonts w:ascii="Century Gothic" w:hAnsi="Century Gothic" w:cstheme="minorHAnsi"/>
          <w:sz w:val="20"/>
          <w:szCs w:val="20"/>
        </w:rPr>
        <w:t xml:space="preserve"> se efectuarán mediante oficio o por correo electrónico, enviando con una antelación no inferior a dos (2) días hábiles para reuniones ordinarias y de un (1) día hábil para reuniones extraordinarias.</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both"/>
        <w:rPr>
          <w:rFonts w:ascii="Century Gothic" w:hAnsi="Century Gothic" w:cstheme="minorHAnsi"/>
          <w:sz w:val="20"/>
          <w:szCs w:val="20"/>
        </w:rPr>
      </w:pPr>
      <w:r w:rsidRPr="00F51552">
        <w:rPr>
          <w:rFonts w:ascii="Century Gothic" w:hAnsi="Century Gothic" w:cstheme="minorHAnsi"/>
          <w:b/>
          <w:sz w:val="20"/>
          <w:szCs w:val="20"/>
        </w:rPr>
        <w:lastRenderedPageBreak/>
        <w:t>ARTÍCULO SEXTO:</w:t>
      </w:r>
      <w:r w:rsidRPr="00F51552">
        <w:rPr>
          <w:rFonts w:ascii="Century Gothic" w:hAnsi="Century Gothic" w:cstheme="minorHAnsi"/>
          <w:sz w:val="20"/>
          <w:szCs w:val="20"/>
        </w:rPr>
        <w:t xml:space="preserve"> </w:t>
      </w:r>
      <w:r w:rsidRPr="00F51552">
        <w:rPr>
          <w:rFonts w:ascii="Century Gothic" w:hAnsi="Century Gothic" w:cstheme="minorHAnsi"/>
          <w:b/>
          <w:sz w:val="20"/>
          <w:szCs w:val="20"/>
        </w:rPr>
        <w:t>VIGENCIA Y DEROGATORIAS.</w:t>
      </w:r>
      <w:r w:rsidRPr="00F51552">
        <w:rPr>
          <w:rFonts w:ascii="Century Gothic" w:hAnsi="Century Gothic" w:cstheme="minorHAnsi"/>
          <w:sz w:val="20"/>
          <w:szCs w:val="20"/>
        </w:rPr>
        <w:t xml:space="preserve"> La presente resolución rige a partir de su publicación y deroga todas aquellas que le sean contrarias.</w:t>
      </w:r>
    </w:p>
    <w:p w:rsidR="00941386" w:rsidRPr="00F51552" w:rsidRDefault="00941386" w:rsidP="00941386">
      <w:pPr>
        <w:rPr>
          <w:rFonts w:ascii="Century Gothic" w:hAnsi="Century Gothic" w:cstheme="minorHAnsi"/>
          <w:sz w:val="20"/>
          <w:szCs w:val="20"/>
        </w:rPr>
      </w:pPr>
    </w:p>
    <w:p w:rsidR="00941386" w:rsidRPr="00F51552" w:rsidRDefault="00941386" w:rsidP="00941386">
      <w:pPr>
        <w:rPr>
          <w:rFonts w:ascii="Century Gothic" w:hAnsi="Century Gothic" w:cstheme="minorHAnsi"/>
          <w:sz w:val="20"/>
          <w:szCs w:val="20"/>
        </w:rPr>
      </w:pPr>
    </w:p>
    <w:p w:rsidR="00941386" w:rsidRPr="00F51552" w:rsidRDefault="00941386" w:rsidP="00941386">
      <w:pPr>
        <w:jc w:val="center"/>
        <w:rPr>
          <w:rFonts w:ascii="Century Gothic" w:hAnsi="Century Gothic" w:cstheme="minorHAnsi"/>
          <w:b/>
          <w:sz w:val="20"/>
          <w:szCs w:val="20"/>
        </w:rPr>
      </w:pPr>
      <w:r w:rsidRPr="00F51552">
        <w:rPr>
          <w:rFonts w:ascii="Century Gothic" w:hAnsi="Century Gothic" w:cstheme="minorHAnsi"/>
          <w:b/>
          <w:sz w:val="20"/>
          <w:szCs w:val="20"/>
        </w:rPr>
        <w:t>PÚBLIQUESE Y CÚMPLASE</w:t>
      </w:r>
    </w:p>
    <w:p w:rsidR="00941386" w:rsidRPr="00F51552" w:rsidRDefault="00941386" w:rsidP="00941386">
      <w:pPr>
        <w:jc w:val="center"/>
        <w:rPr>
          <w:rFonts w:ascii="Century Gothic" w:hAnsi="Century Gothic" w:cstheme="minorHAnsi"/>
          <w:sz w:val="20"/>
          <w:szCs w:val="20"/>
        </w:rPr>
      </w:pPr>
      <w:r w:rsidRPr="00F51552">
        <w:rPr>
          <w:rFonts w:ascii="Century Gothic" w:hAnsi="Century Gothic" w:cstheme="minorHAnsi"/>
          <w:sz w:val="20"/>
          <w:szCs w:val="20"/>
        </w:rPr>
        <w:t xml:space="preserve">Dada en Valledupar, Cesar, </w:t>
      </w:r>
      <w:r w:rsidRPr="0061080E">
        <w:rPr>
          <w:rFonts w:ascii="Century Gothic" w:hAnsi="Century Gothic" w:cstheme="minorHAnsi"/>
          <w:color w:val="FF0000"/>
          <w:sz w:val="20"/>
          <w:szCs w:val="20"/>
        </w:rPr>
        <w:t>a los 10 del mes de Julio de 2018.</w:t>
      </w:r>
    </w:p>
    <w:p w:rsidR="00941386" w:rsidRPr="00F51552" w:rsidRDefault="00941386" w:rsidP="00941386">
      <w:pPr>
        <w:jc w:val="both"/>
        <w:rPr>
          <w:rFonts w:ascii="Century Gothic" w:hAnsi="Century Gothic" w:cstheme="minorHAnsi"/>
          <w:sz w:val="20"/>
          <w:szCs w:val="20"/>
        </w:rPr>
      </w:pPr>
    </w:p>
    <w:p w:rsidR="00941386" w:rsidRPr="00F51552" w:rsidRDefault="00941386" w:rsidP="00941386">
      <w:pPr>
        <w:jc w:val="center"/>
        <w:rPr>
          <w:rFonts w:ascii="Century Gothic" w:hAnsi="Century Gothic" w:cstheme="minorHAnsi"/>
          <w:sz w:val="20"/>
          <w:szCs w:val="20"/>
        </w:rPr>
      </w:pPr>
    </w:p>
    <w:p w:rsidR="00941386" w:rsidRDefault="00941386" w:rsidP="00941386">
      <w:pPr>
        <w:jc w:val="center"/>
        <w:rPr>
          <w:rFonts w:ascii="Century Gothic" w:hAnsi="Century Gothic" w:cstheme="minorHAnsi"/>
          <w:sz w:val="20"/>
          <w:szCs w:val="20"/>
        </w:rPr>
      </w:pPr>
      <w:r>
        <w:rPr>
          <w:rFonts w:ascii="Century Gothic" w:hAnsi="Century Gothic" w:cstheme="minorHAnsi"/>
          <w:sz w:val="20"/>
          <w:szCs w:val="20"/>
        </w:rPr>
        <w:t>ORIGINA</w:t>
      </w:r>
      <w:r w:rsidR="007F76D1">
        <w:rPr>
          <w:rFonts w:ascii="Century Gothic" w:hAnsi="Century Gothic" w:cstheme="minorHAnsi"/>
          <w:sz w:val="20"/>
          <w:szCs w:val="20"/>
        </w:rPr>
        <w:t>L</w:t>
      </w:r>
      <w:r>
        <w:rPr>
          <w:rFonts w:ascii="Century Gothic" w:hAnsi="Century Gothic" w:cstheme="minorHAnsi"/>
          <w:sz w:val="20"/>
          <w:szCs w:val="20"/>
        </w:rPr>
        <w:t xml:space="preserve"> FIRMADO</w:t>
      </w:r>
    </w:p>
    <w:p w:rsidR="00941386" w:rsidRDefault="00941386" w:rsidP="00941386">
      <w:pPr>
        <w:jc w:val="center"/>
        <w:rPr>
          <w:rFonts w:ascii="Century Gothic" w:hAnsi="Century Gothic" w:cstheme="minorHAnsi"/>
          <w:sz w:val="20"/>
          <w:szCs w:val="20"/>
        </w:rPr>
      </w:pPr>
    </w:p>
    <w:p w:rsidR="007F76D1" w:rsidRPr="00F51552" w:rsidRDefault="007F76D1" w:rsidP="00941386">
      <w:pPr>
        <w:jc w:val="center"/>
        <w:rPr>
          <w:rFonts w:ascii="Century Gothic" w:hAnsi="Century Gothic" w:cstheme="minorHAnsi"/>
          <w:sz w:val="20"/>
          <w:szCs w:val="20"/>
        </w:rPr>
      </w:pPr>
    </w:p>
    <w:p w:rsidR="00941386" w:rsidRPr="00F51552" w:rsidRDefault="00941386" w:rsidP="00941386">
      <w:pPr>
        <w:jc w:val="center"/>
        <w:rPr>
          <w:rFonts w:ascii="Century Gothic" w:hAnsi="Century Gothic" w:cstheme="minorHAnsi"/>
          <w:sz w:val="20"/>
          <w:szCs w:val="20"/>
          <w:u w:val="single"/>
        </w:rPr>
      </w:pPr>
      <w:r w:rsidRPr="00F51552">
        <w:rPr>
          <w:rFonts w:ascii="Century Gothic" w:hAnsi="Century Gothic" w:cstheme="minorHAnsi"/>
          <w:sz w:val="20"/>
          <w:szCs w:val="20"/>
          <w:u w:val="single"/>
        </w:rPr>
        <w:t>__________________________________</w:t>
      </w:r>
    </w:p>
    <w:p w:rsidR="00941386" w:rsidRPr="007F76D1" w:rsidRDefault="00941386" w:rsidP="00941386">
      <w:pPr>
        <w:jc w:val="center"/>
        <w:rPr>
          <w:rFonts w:ascii="Century Gothic" w:hAnsi="Century Gothic" w:cstheme="minorHAnsi"/>
          <w:b/>
          <w:color w:val="FF0000"/>
          <w:sz w:val="20"/>
          <w:szCs w:val="20"/>
        </w:rPr>
      </w:pPr>
      <w:r w:rsidRPr="007F76D1">
        <w:rPr>
          <w:rFonts w:ascii="Century Gothic" w:hAnsi="Century Gothic" w:cstheme="minorHAnsi"/>
          <w:b/>
          <w:color w:val="FF0000"/>
          <w:sz w:val="20"/>
          <w:szCs w:val="20"/>
        </w:rPr>
        <w:t>ELMER JACIT JIMENEZ SILVA</w:t>
      </w:r>
    </w:p>
    <w:p w:rsidR="00941386" w:rsidRPr="00F51552" w:rsidRDefault="00941386" w:rsidP="00941386">
      <w:pPr>
        <w:pStyle w:val="Sinespaciado"/>
        <w:jc w:val="center"/>
        <w:rPr>
          <w:rFonts w:ascii="Century Gothic" w:hAnsi="Century Gothic" w:cstheme="minorHAnsi"/>
          <w:sz w:val="20"/>
          <w:szCs w:val="20"/>
        </w:rPr>
      </w:pPr>
    </w:p>
    <w:p w:rsidR="00941386" w:rsidRPr="00F51552" w:rsidRDefault="00941386" w:rsidP="00941386">
      <w:pPr>
        <w:pStyle w:val="Sinespaciado"/>
        <w:jc w:val="center"/>
        <w:rPr>
          <w:rFonts w:ascii="Century Gothic" w:hAnsi="Century Gothic" w:cstheme="minorHAnsi"/>
          <w:sz w:val="20"/>
          <w:szCs w:val="20"/>
        </w:rPr>
      </w:pPr>
    </w:p>
    <w:p w:rsidR="00941386" w:rsidRPr="00F51552" w:rsidRDefault="00941386" w:rsidP="00941386">
      <w:pPr>
        <w:pStyle w:val="Sinespaciado"/>
        <w:jc w:val="center"/>
        <w:rPr>
          <w:rFonts w:ascii="Century Gothic" w:hAnsi="Century Gothic" w:cstheme="minorHAnsi"/>
          <w:sz w:val="20"/>
          <w:szCs w:val="20"/>
        </w:rPr>
      </w:pPr>
    </w:p>
    <w:p w:rsidR="00941386" w:rsidRPr="007F76D1" w:rsidRDefault="00941386" w:rsidP="00941386">
      <w:pPr>
        <w:pStyle w:val="Sinespaciado"/>
        <w:rPr>
          <w:rFonts w:ascii="Century Gothic" w:hAnsi="Century Gothic" w:cstheme="minorHAnsi"/>
          <w:b/>
          <w:color w:val="FF0000"/>
          <w:sz w:val="14"/>
          <w:szCs w:val="20"/>
        </w:rPr>
      </w:pPr>
      <w:bookmarkStart w:id="0" w:name="_GoBack"/>
      <w:proofErr w:type="spellStart"/>
      <w:r w:rsidRPr="007F76D1">
        <w:rPr>
          <w:rFonts w:ascii="Century Gothic" w:hAnsi="Century Gothic" w:cstheme="minorHAnsi"/>
          <w:color w:val="FF0000"/>
          <w:sz w:val="14"/>
          <w:szCs w:val="20"/>
        </w:rPr>
        <w:t>Vo.Bo</w:t>
      </w:r>
      <w:proofErr w:type="spellEnd"/>
      <w:r w:rsidRPr="007F76D1">
        <w:rPr>
          <w:rFonts w:ascii="Century Gothic" w:hAnsi="Century Gothic" w:cstheme="minorHAnsi"/>
          <w:color w:val="FF0000"/>
          <w:sz w:val="14"/>
          <w:szCs w:val="20"/>
        </w:rPr>
        <w:t>.</w:t>
      </w:r>
      <w:r w:rsidRPr="007F76D1">
        <w:rPr>
          <w:rFonts w:ascii="Century Gothic" w:hAnsi="Century Gothic" w:cstheme="minorHAnsi"/>
          <w:color w:val="FF0000"/>
          <w:sz w:val="14"/>
          <w:szCs w:val="20"/>
        </w:rPr>
        <w:tab/>
      </w:r>
      <w:r w:rsidRPr="007F76D1">
        <w:rPr>
          <w:rFonts w:ascii="Century Gothic" w:hAnsi="Century Gothic" w:cstheme="minorHAnsi"/>
          <w:b/>
          <w:color w:val="FF0000"/>
          <w:sz w:val="14"/>
          <w:szCs w:val="20"/>
        </w:rPr>
        <w:t>MAYRA GONZALEZ</w:t>
      </w:r>
    </w:p>
    <w:p w:rsidR="00941386" w:rsidRPr="007F76D1" w:rsidRDefault="00941386" w:rsidP="00941386">
      <w:pPr>
        <w:pStyle w:val="Sinespaciado"/>
        <w:ind w:firstLine="708"/>
        <w:rPr>
          <w:rFonts w:ascii="Century Gothic" w:hAnsi="Century Gothic" w:cstheme="minorHAnsi"/>
          <w:b/>
          <w:color w:val="FF0000"/>
          <w:sz w:val="14"/>
          <w:szCs w:val="20"/>
        </w:rPr>
      </w:pPr>
      <w:r w:rsidRPr="007F76D1">
        <w:rPr>
          <w:rFonts w:ascii="Century Gothic" w:hAnsi="Century Gothic" w:cstheme="minorHAnsi"/>
          <w:color w:val="FF0000"/>
          <w:sz w:val="14"/>
          <w:szCs w:val="20"/>
        </w:rPr>
        <w:t>Asesora Jurídica</w:t>
      </w:r>
    </w:p>
    <w:p w:rsidR="00941386" w:rsidRPr="007F76D1" w:rsidRDefault="00941386" w:rsidP="00941386">
      <w:pPr>
        <w:pStyle w:val="Sinespaciado"/>
        <w:rPr>
          <w:rFonts w:ascii="Century Gothic" w:hAnsi="Century Gothic" w:cstheme="minorHAnsi"/>
          <w:color w:val="FF0000"/>
          <w:sz w:val="14"/>
          <w:szCs w:val="20"/>
        </w:rPr>
      </w:pPr>
    </w:p>
    <w:p w:rsidR="00941386" w:rsidRPr="007F76D1" w:rsidRDefault="00941386" w:rsidP="00941386">
      <w:pPr>
        <w:pStyle w:val="Sinespaciado"/>
        <w:rPr>
          <w:rFonts w:ascii="Century Gothic" w:hAnsi="Century Gothic" w:cstheme="minorHAnsi"/>
          <w:color w:val="FF0000"/>
          <w:sz w:val="14"/>
          <w:szCs w:val="20"/>
        </w:rPr>
      </w:pPr>
    </w:p>
    <w:p w:rsidR="00941386" w:rsidRPr="007F76D1" w:rsidRDefault="00941386" w:rsidP="00941386">
      <w:pPr>
        <w:pStyle w:val="Sinespaciado"/>
        <w:rPr>
          <w:rFonts w:ascii="Century Gothic" w:hAnsi="Century Gothic" w:cstheme="minorHAnsi"/>
          <w:color w:val="FF0000"/>
          <w:sz w:val="14"/>
          <w:szCs w:val="20"/>
        </w:rPr>
      </w:pPr>
    </w:p>
    <w:p w:rsidR="00941386" w:rsidRPr="007F76D1" w:rsidRDefault="00941386" w:rsidP="00941386">
      <w:pPr>
        <w:pStyle w:val="Sinespaciado"/>
        <w:rPr>
          <w:rFonts w:ascii="Century Gothic" w:hAnsi="Century Gothic" w:cstheme="minorHAnsi"/>
          <w:color w:val="FF0000"/>
          <w:sz w:val="14"/>
          <w:szCs w:val="20"/>
        </w:rPr>
      </w:pPr>
      <w:r w:rsidRPr="007F76D1">
        <w:rPr>
          <w:rFonts w:ascii="Century Gothic" w:hAnsi="Century Gothic" w:cstheme="minorHAnsi"/>
          <w:color w:val="FF0000"/>
          <w:sz w:val="14"/>
          <w:szCs w:val="20"/>
        </w:rPr>
        <w:t>Proyecto:</w:t>
      </w:r>
      <w:r w:rsidRPr="007F76D1">
        <w:rPr>
          <w:rFonts w:ascii="Century Gothic" w:hAnsi="Century Gothic" w:cstheme="minorHAnsi"/>
          <w:color w:val="FF0000"/>
          <w:sz w:val="14"/>
          <w:szCs w:val="20"/>
        </w:rPr>
        <w:tab/>
      </w:r>
      <w:r w:rsidRPr="007F76D1">
        <w:rPr>
          <w:rFonts w:ascii="Century Gothic" w:hAnsi="Century Gothic" w:cstheme="minorHAnsi"/>
          <w:b/>
          <w:color w:val="FF0000"/>
          <w:sz w:val="14"/>
          <w:szCs w:val="20"/>
        </w:rPr>
        <w:t>Roberto Tomas Baleta Salas</w:t>
      </w:r>
    </w:p>
    <w:p w:rsidR="00941386" w:rsidRPr="007F76D1" w:rsidRDefault="00941386" w:rsidP="00941386">
      <w:pPr>
        <w:pStyle w:val="Sinespaciado"/>
        <w:ind w:firstLine="708"/>
        <w:rPr>
          <w:rFonts w:ascii="Century Gothic" w:hAnsi="Century Gothic" w:cstheme="minorHAnsi"/>
          <w:color w:val="FF0000"/>
          <w:sz w:val="14"/>
          <w:szCs w:val="20"/>
        </w:rPr>
      </w:pPr>
      <w:r w:rsidRPr="007F76D1">
        <w:rPr>
          <w:rFonts w:ascii="Century Gothic" w:hAnsi="Century Gothic" w:cstheme="minorHAnsi"/>
          <w:color w:val="FF0000"/>
          <w:sz w:val="14"/>
          <w:szCs w:val="20"/>
        </w:rPr>
        <w:t>Asesor Oficina Control Interno</w:t>
      </w:r>
    </w:p>
    <w:p w:rsidR="00941386" w:rsidRPr="007F76D1" w:rsidRDefault="00941386" w:rsidP="00941386">
      <w:pPr>
        <w:rPr>
          <w:rFonts w:ascii="Century Gothic" w:hAnsi="Century Gothic"/>
          <w:color w:val="FF0000"/>
          <w:sz w:val="20"/>
          <w:szCs w:val="20"/>
        </w:rPr>
      </w:pPr>
    </w:p>
    <w:bookmarkEnd w:id="0"/>
    <w:p w:rsidR="00941386" w:rsidRPr="00F51552" w:rsidRDefault="00941386" w:rsidP="00941386">
      <w:pPr>
        <w:rPr>
          <w:rFonts w:ascii="Century Gothic" w:hAnsi="Century Gothic"/>
          <w:sz w:val="20"/>
          <w:szCs w:val="20"/>
        </w:rPr>
      </w:pPr>
    </w:p>
    <w:p w:rsidR="00941386" w:rsidRPr="00F51552" w:rsidRDefault="00941386" w:rsidP="00941386">
      <w:pPr>
        <w:rPr>
          <w:rFonts w:ascii="Century Gothic" w:hAnsi="Century Gothic"/>
          <w:sz w:val="20"/>
          <w:szCs w:val="20"/>
        </w:rPr>
      </w:pPr>
    </w:p>
    <w:p w:rsidR="00941386" w:rsidRPr="00F51552" w:rsidRDefault="00941386" w:rsidP="00941386">
      <w:pPr>
        <w:rPr>
          <w:rFonts w:ascii="Century Gothic" w:hAnsi="Century Gothic"/>
          <w:sz w:val="20"/>
          <w:szCs w:val="20"/>
        </w:rPr>
      </w:pPr>
    </w:p>
    <w:p w:rsidR="00941386" w:rsidRPr="00F51552" w:rsidRDefault="00941386" w:rsidP="00941386">
      <w:pPr>
        <w:jc w:val="center"/>
        <w:rPr>
          <w:rFonts w:ascii="Century Gothic" w:hAnsi="Century Gothic" w:cstheme="minorHAnsi"/>
          <w:b/>
          <w:sz w:val="20"/>
          <w:szCs w:val="20"/>
        </w:rPr>
      </w:pPr>
    </w:p>
    <w:p w:rsidR="004D3704" w:rsidRDefault="004D3704"/>
    <w:sectPr w:rsidR="004D3704" w:rsidSect="00B6682F">
      <w:headerReference w:type="default" r:id="rId8"/>
      <w:footerReference w:type="default" r:id="rId9"/>
      <w:pgSz w:w="12240" w:h="20160" w:code="5"/>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2B2" w:rsidRDefault="004962B2" w:rsidP="00BB42CF">
      <w:r>
        <w:separator/>
      </w:r>
    </w:p>
  </w:endnote>
  <w:endnote w:type="continuationSeparator" w:id="0">
    <w:p w:rsidR="004962B2" w:rsidRDefault="004962B2" w:rsidP="00BB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80E" w:rsidRDefault="0061080E" w:rsidP="00B6682F">
    <w:pPr>
      <w:pStyle w:val="Piedepgina"/>
    </w:pPr>
    <w:r>
      <w:rPr>
        <w:noProof/>
      </w:rPr>
      <w:drawing>
        <wp:anchor distT="0" distB="0" distL="0" distR="0" simplePos="0" relativeHeight="251663360" behindDoc="1" locked="0" layoutInCell="1" allowOverlap="1" wp14:anchorId="5475794D" wp14:editId="39BB6361">
          <wp:simplePos x="0" y="0"/>
          <wp:positionH relativeFrom="margin">
            <wp:align>left</wp:align>
          </wp:positionH>
          <wp:positionV relativeFrom="page">
            <wp:posOffset>11580622</wp:posOffset>
          </wp:positionV>
          <wp:extent cx="2103755" cy="178435"/>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2103755" cy="178435"/>
                  </a:xfrm>
                  <a:prstGeom prst="rect">
                    <a:avLst/>
                  </a:prstGeom>
                </pic:spPr>
              </pic:pic>
            </a:graphicData>
          </a:graphic>
        </wp:anchor>
      </w:drawing>
    </w:r>
  </w:p>
  <w:p w:rsidR="00B6682F" w:rsidRDefault="0061080E" w:rsidP="0061080E">
    <w:pPr>
      <w:pStyle w:val="Piedepgina"/>
      <w:tabs>
        <w:tab w:val="clear" w:pos="4419"/>
        <w:tab w:val="clear" w:pos="8838"/>
        <w:tab w:val="left" w:pos="7350"/>
      </w:tabs>
    </w:pPr>
    <w:r>
      <w:rPr>
        <w:noProof/>
      </w:rPr>
      <mc:AlternateContent>
        <mc:Choice Requires="wps">
          <w:drawing>
            <wp:anchor distT="0" distB="0" distL="0" distR="0" simplePos="0" relativeHeight="251665408" behindDoc="1" locked="0" layoutInCell="1" allowOverlap="1" wp14:anchorId="2FEB8C80" wp14:editId="7A79C790">
              <wp:simplePos x="0" y="0"/>
              <wp:positionH relativeFrom="margin">
                <wp:align>left</wp:align>
              </wp:positionH>
              <wp:positionV relativeFrom="bottomMargin">
                <wp:posOffset>342697</wp:posOffset>
              </wp:positionV>
              <wp:extent cx="3310890" cy="643738"/>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0890" cy="643738"/>
                      </a:xfrm>
                      <a:prstGeom prst="rect">
                        <a:avLst/>
                      </a:prstGeom>
                    </wps:spPr>
                    <wps:txbx>
                      <w:txbxContent>
                        <w:p w:rsidR="0061080E" w:rsidRDefault="0061080E" w:rsidP="0061080E">
                          <w:pPr>
                            <w:spacing w:line="203" w:lineRule="exact"/>
                            <w:ind w:left="20"/>
                            <w:rPr>
                              <w:rFonts w:ascii="Calibri"/>
                              <w:sz w:val="16"/>
                            </w:rPr>
                          </w:pPr>
                          <w:r>
                            <w:rPr>
                              <w:rFonts w:ascii="Calibri"/>
                              <w:b/>
                              <w:color w:val="252525"/>
                              <w:sz w:val="18"/>
                            </w:rPr>
                            <w:t>Sede</w:t>
                          </w:r>
                          <w:r>
                            <w:rPr>
                              <w:rFonts w:ascii="Calibri"/>
                              <w:b/>
                              <w:color w:val="252525"/>
                              <w:spacing w:val="-5"/>
                              <w:sz w:val="18"/>
                            </w:rPr>
                            <w:t xml:space="preserve"> </w:t>
                          </w:r>
                          <w:r>
                            <w:rPr>
                              <w:rFonts w:ascii="Calibri"/>
                              <w:b/>
                              <w:color w:val="252525"/>
                              <w:sz w:val="18"/>
                            </w:rPr>
                            <w:t>Administrativa</w:t>
                          </w:r>
                          <w:r>
                            <w:rPr>
                              <w:rFonts w:ascii="Calibri"/>
                              <w:b/>
                              <w:color w:val="252525"/>
                              <w:spacing w:val="-4"/>
                              <w:sz w:val="18"/>
                            </w:rPr>
                            <w:t xml:space="preserve"> </w:t>
                          </w:r>
                          <w:r>
                            <w:rPr>
                              <w:rFonts w:ascii="Calibri"/>
                              <w:b/>
                              <w:color w:val="252525"/>
                              <w:sz w:val="16"/>
                            </w:rPr>
                            <w:t>IDTRACESAR-SEM</w:t>
                          </w:r>
                          <w:r>
                            <w:rPr>
                              <w:rFonts w:ascii="Calibri"/>
                              <w:b/>
                              <w:color w:val="252525"/>
                              <w:spacing w:val="-4"/>
                              <w:sz w:val="16"/>
                            </w:rPr>
                            <w:t xml:space="preserve"> </w:t>
                          </w:r>
                          <w:r>
                            <w:rPr>
                              <w:rFonts w:ascii="Calibri"/>
                              <w:color w:val="252525"/>
                              <w:sz w:val="16"/>
                            </w:rPr>
                            <w:t>Calle</w:t>
                          </w:r>
                          <w:r>
                            <w:rPr>
                              <w:rFonts w:ascii="Calibri"/>
                              <w:color w:val="252525"/>
                              <w:spacing w:val="-5"/>
                              <w:sz w:val="16"/>
                            </w:rPr>
                            <w:t xml:space="preserve"> </w:t>
                          </w:r>
                          <w:r>
                            <w:rPr>
                              <w:rFonts w:ascii="Calibri"/>
                              <w:color w:val="252525"/>
                              <w:sz w:val="16"/>
                            </w:rPr>
                            <w:t>17</w:t>
                          </w:r>
                          <w:r>
                            <w:rPr>
                              <w:rFonts w:ascii="Calibri"/>
                              <w:color w:val="252525"/>
                              <w:spacing w:val="-5"/>
                              <w:sz w:val="16"/>
                            </w:rPr>
                            <w:t xml:space="preserve"> </w:t>
                          </w:r>
                          <w:r>
                            <w:rPr>
                              <w:rFonts w:ascii="Calibri"/>
                              <w:color w:val="252525"/>
                              <w:sz w:val="16"/>
                            </w:rPr>
                            <w:t>No.</w:t>
                          </w:r>
                          <w:r>
                            <w:rPr>
                              <w:rFonts w:ascii="Calibri"/>
                              <w:color w:val="252525"/>
                              <w:spacing w:val="-3"/>
                              <w:sz w:val="16"/>
                            </w:rPr>
                            <w:t xml:space="preserve"> </w:t>
                          </w:r>
                          <w:r>
                            <w:rPr>
                              <w:rFonts w:ascii="Calibri"/>
                              <w:color w:val="252525"/>
                              <w:sz w:val="16"/>
                            </w:rPr>
                            <w:t>12-24</w:t>
                          </w:r>
                          <w:r>
                            <w:rPr>
                              <w:rFonts w:ascii="Calibri"/>
                              <w:color w:val="252525"/>
                              <w:spacing w:val="-4"/>
                              <w:sz w:val="16"/>
                            </w:rPr>
                            <w:t xml:space="preserve"> </w:t>
                          </w:r>
                          <w:r>
                            <w:rPr>
                              <w:rFonts w:ascii="Calibri"/>
                              <w:color w:val="252525"/>
                              <w:sz w:val="16"/>
                            </w:rPr>
                            <w:t>Valledupar</w:t>
                          </w:r>
                          <w:r>
                            <w:rPr>
                              <w:rFonts w:ascii="Calibri"/>
                              <w:color w:val="252525"/>
                              <w:spacing w:val="-6"/>
                              <w:sz w:val="16"/>
                            </w:rPr>
                            <w:t xml:space="preserve"> </w:t>
                          </w:r>
                          <w:r>
                            <w:rPr>
                              <w:rFonts w:ascii="Calibri"/>
                              <w:color w:val="252525"/>
                              <w:sz w:val="16"/>
                            </w:rPr>
                            <w:t>-</w:t>
                          </w:r>
                          <w:r>
                            <w:rPr>
                              <w:rFonts w:ascii="Calibri"/>
                              <w:color w:val="252525"/>
                              <w:spacing w:val="-5"/>
                              <w:sz w:val="16"/>
                            </w:rPr>
                            <w:t xml:space="preserve"> </w:t>
                          </w:r>
                          <w:r>
                            <w:rPr>
                              <w:rFonts w:ascii="Calibri"/>
                              <w:color w:val="252525"/>
                              <w:spacing w:val="-2"/>
                              <w:sz w:val="16"/>
                            </w:rPr>
                            <w:t>Cesar</w:t>
                          </w:r>
                        </w:p>
                        <w:p w:rsidR="0061080E" w:rsidRDefault="0061080E" w:rsidP="0061080E">
                          <w:pPr>
                            <w:spacing w:line="219" w:lineRule="exact"/>
                            <w:ind w:left="20"/>
                            <w:rPr>
                              <w:rFonts w:ascii="Calibri"/>
                              <w:sz w:val="16"/>
                            </w:rPr>
                          </w:pPr>
                          <w:r>
                            <w:rPr>
                              <w:rFonts w:ascii="Calibri"/>
                              <w:b/>
                              <w:color w:val="252525"/>
                              <w:sz w:val="18"/>
                            </w:rPr>
                            <w:t>Sede</w:t>
                          </w:r>
                          <w:r>
                            <w:rPr>
                              <w:rFonts w:ascii="Calibri"/>
                              <w:b/>
                              <w:color w:val="252525"/>
                              <w:spacing w:val="-2"/>
                              <w:sz w:val="18"/>
                            </w:rPr>
                            <w:t xml:space="preserve"> </w:t>
                          </w:r>
                          <w:r>
                            <w:rPr>
                              <w:rFonts w:ascii="Calibri"/>
                              <w:b/>
                              <w:color w:val="252525"/>
                              <w:sz w:val="18"/>
                            </w:rPr>
                            <w:t>Operativa</w:t>
                          </w:r>
                          <w:r>
                            <w:rPr>
                              <w:rFonts w:ascii="Calibri"/>
                              <w:b/>
                              <w:color w:val="252525"/>
                              <w:spacing w:val="-2"/>
                              <w:sz w:val="18"/>
                            </w:rPr>
                            <w:t xml:space="preserve"> </w:t>
                          </w:r>
                          <w:r>
                            <w:rPr>
                              <w:rFonts w:ascii="Calibri"/>
                              <w:color w:val="252525"/>
                              <w:sz w:val="16"/>
                            </w:rPr>
                            <w:t>Carrera</w:t>
                          </w:r>
                          <w:r>
                            <w:rPr>
                              <w:rFonts w:ascii="Calibri"/>
                              <w:color w:val="252525"/>
                              <w:spacing w:val="-2"/>
                              <w:sz w:val="16"/>
                            </w:rPr>
                            <w:t xml:space="preserve"> </w:t>
                          </w:r>
                          <w:r>
                            <w:rPr>
                              <w:rFonts w:ascii="Calibri"/>
                              <w:color w:val="252525"/>
                              <w:sz w:val="16"/>
                            </w:rPr>
                            <w:t>8</w:t>
                          </w:r>
                          <w:r>
                            <w:rPr>
                              <w:rFonts w:ascii="Calibri"/>
                              <w:color w:val="252525"/>
                              <w:spacing w:val="-2"/>
                              <w:sz w:val="16"/>
                            </w:rPr>
                            <w:t xml:space="preserve"> </w:t>
                          </w:r>
                          <w:r>
                            <w:rPr>
                              <w:rFonts w:ascii="Calibri"/>
                              <w:color w:val="252525"/>
                              <w:sz w:val="16"/>
                            </w:rPr>
                            <w:t>No.</w:t>
                          </w:r>
                          <w:r>
                            <w:rPr>
                              <w:rFonts w:ascii="Calibri"/>
                              <w:color w:val="252525"/>
                              <w:spacing w:val="-2"/>
                              <w:sz w:val="16"/>
                            </w:rPr>
                            <w:t xml:space="preserve"> </w:t>
                          </w:r>
                          <w:r>
                            <w:rPr>
                              <w:rFonts w:ascii="Calibri"/>
                              <w:color w:val="252525"/>
                              <w:sz w:val="16"/>
                            </w:rPr>
                            <w:t>4-78</w:t>
                          </w:r>
                          <w:r>
                            <w:rPr>
                              <w:rFonts w:ascii="Calibri"/>
                              <w:color w:val="252525"/>
                              <w:spacing w:val="-4"/>
                              <w:sz w:val="16"/>
                            </w:rPr>
                            <w:t xml:space="preserve"> </w:t>
                          </w:r>
                          <w:r>
                            <w:rPr>
                              <w:rFonts w:ascii="Calibri"/>
                              <w:color w:val="252525"/>
                              <w:sz w:val="16"/>
                            </w:rPr>
                            <w:t>San</w:t>
                          </w:r>
                          <w:r>
                            <w:rPr>
                              <w:rFonts w:ascii="Calibri"/>
                              <w:color w:val="252525"/>
                              <w:spacing w:val="-2"/>
                              <w:sz w:val="16"/>
                            </w:rPr>
                            <w:t xml:space="preserve"> </w:t>
                          </w:r>
                          <w:r>
                            <w:rPr>
                              <w:rFonts w:ascii="Calibri"/>
                              <w:color w:val="252525"/>
                              <w:sz w:val="16"/>
                            </w:rPr>
                            <w:t>Diego</w:t>
                          </w:r>
                          <w:r>
                            <w:rPr>
                              <w:rFonts w:ascii="Calibri"/>
                              <w:color w:val="252525"/>
                              <w:spacing w:val="-3"/>
                              <w:sz w:val="16"/>
                            </w:rPr>
                            <w:t xml:space="preserve"> </w:t>
                          </w:r>
                          <w:r>
                            <w:rPr>
                              <w:rFonts w:ascii="Calibri"/>
                              <w:color w:val="252525"/>
                              <w:sz w:val="16"/>
                            </w:rPr>
                            <w:t xml:space="preserve">- </w:t>
                          </w:r>
                          <w:r>
                            <w:rPr>
                              <w:rFonts w:ascii="Calibri"/>
                              <w:color w:val="252525"/>
                              <w:spacing w:val="-4"/>
                              <w:sz w:val="16"/>
                            </w:rPr>
                            <w:t>Cesar</w:t>
                          </w:r>
                        </w:p>
                        <w:p w:rsidR="0061080E" w:rsidRDefault="0061080E" w:rsidP="0061080E">
                          <w:pPr>
                            <w:spacing w:before="22"/>
                            <w:ind w:left="20"/>
                            <w:rPr>
                              <w:rFonts w:ascii="Calibri" w:hAnsi="Calibri"/>
                              <w:sz w:val="16"/>
                            </w:rPr>
                          </w:pPr>
                          <w:r>
                            <w:rPr>
                              <w:rFonts w:ascii="Calibri" w:hAnsi="Calibri"/>
                              <w:b/>
                              <w:color w:val="252525"/>
                              <w:sz w:val="18"/>
                            </w:rPr>
                            <w:t>Teléfonos:</w:t>
                          </w:r>
                          <w:r>
                            <w:rPr>
                              <w:rFonts w:ascii="Calibri" w:hAnsi="Calibri"/>
                              <w:b/>
                              <w:color w:val="252525"/>
                              <w:spacing w:val="-2"/>
                              <w:sz w:val="18"/>
                            </w:rPr>
                            <w:t xml:space="preserve"> </w:t>
                          </w:r>
                          <w:r>
                            <w:rPr>
                              <w:rFonts w:ascii="Calibri" w:hAnsi="Calibri"/>
                              <w:color w:val="252525"/>
                              <w:sz w:val="16"/>
                            </w:rPr>
                            <w:t>(605)</w:t>
                          </w:r>
                          <w:r>
                            <w:rPr>
                              <w:rFonts w:ascii="Calibri" w:hAnsi="Calibri"/>
                              <w:color w:val="252525"/>
                              <w:spacing w:val="-3"/>
                              <w:sz w:val="16"/>
                            </w:rPr>
                            <w:t xml:space="preserve"> </w:t>
                          </w:r>
                          <w:r>
                            <w:rPr>
                              <w:rFonts w:ascii="Calibri" w:hAnsi="Calibri"/>
                              <w:color w:val="252525"/>
                              <w:sz w:val="16"/>
                            </w:rPr>
                            <w:t>5840313</w:t>
                          </w:r>
                          <w:r>
                            <w:rPr>
                              <w:rFonts w:ascii="Calibri" w:hAnsi="Calibri"/>
                              <w:color w:val="252525"/>
                              <w:spacing w:val="-2"/>
                              <w:sz w:val="16"/>
                            </w:rPr>
                            <w:t xml:space="preserve"> </w:t>
                          </w:r>
                          <w:r>
                            <w:rPr>
                              <w:rFonts w:ascii="Calibri" w:hAnsi="Calibri"/>
                              <w:color w:val="252525"/>
                              <w:sz w:val="16"/>
                            </w:rPr>
                            <w:t>–</w:t>
                          </w:r>
                          <w:r>
                            <w:rPr>
                              <w:rFonts w:ascii="Calibri" w:hAnsi="Calibri"/>
                              <w:color w:val="252525"/>
                              <w:spacing w:val="-4"/>
                              <w:sz w:val="16"/>
                            </w:rPr>
                            <w:t xml:space="preserve"> </w:t>
                          </w:r>
                          <w:r>
                            <w:rPr>
                              <w:rFonts w:ascii="Calibri" w:hAnsi="Calibri"/>
                              <w:color w:val="252525"/>
                              <w:sz w:val="16"/>
                            </w:rPr>
                            <w:t>(+51)</w:t>
                          </w:r>
                          <w:r>
                            <w:rPr>
                              <w:rFonts w:ascii="Calibri" w:hAnsi="Calibri"/>
                              <w:color w:val="252525"/>
                              <w:spacing w:val="-3"/>
                              <w:sz w:val="16"/>
                            </w:rPr>
                            <w:t xml:space="preserve"> </w:t>
                          </w:r>
                          <w:r>
                            <w:rPr>
                              <w:rFonts w:ascii="Calibri" w:hAnsi="Calibri"/>
                              <w:color w:val="252525"/>
                              <w:sz w:val="16"/>
                            </w:rPr>
                            <w:t>311</w:t>
                          </w:r>
                          <w:r>
                            <w:rPr>
                              <w:rFonts w:ascii="Calibri" w:hAnsi="Calibri"/>
                              <w:color w:val="252525"/>
                              <w:spacing w:val="-2"/>
                              <w:sz w:val="16"/>
                            </w:rPr>
                            <w:t xml:space="preserve"> </w:t>
                          </w:r>
                          <w:r>
                            <w:rPr>
                              <w:rFonts w:ascii="Calibri" w:hAnsi="Calibri"/>
                              <w:color w:val="252525"/>
                              <w:sz w:val="16"/>
                            </w:rPr>
                            <w:t>3111211</w:t>
                          </w:r>
                          <w:r>
                            <w:rPr>
                              <w:rFonts w:ascii="Calibri" w:hAnsi="Calibri"/>
                              <w:color w:val="252525"/>
                              <w:spacing w:val="-2"/>
                              <w:sz w:val="16"/>
                            </w:rPr>
                            <w:t xml:space="preserve"> </w:t>
                          </w:r>
                          <w:r>
                            <w:rPr>
                              <w:rFonts w:ascii="Calibri" w:hAnsi="Calibri"/>
                              <w:color w:val="252525"/>
                              <w:sz w:val="16"/>
                            </w:rPr>
                            <w:t>–</w:t>
                          </w:r>
                          <w:r>
                            <w:rPr>
                              <w:rFonts w:ascii="Calibri" w:hAnsi="Calibri"/>
                              <w:color w:val="252525"/>
                              <w:spacing w:val="-4"/>
                              <w:sz w:val="16"/>
                            </w:rPr>
                            <w:t xml:space="preserve"> </w:t>
                          </w:r>
                          <w:r>
                            <w:rPr>
                              <w:rFonts w:ascii="Calibri" w:hAnsi="Calibri"/>
                              <w:color w:val="252525"/>
                              <w:sz w:val="16"/>
                            </w:rPr>
                            <w:t>(+51)</w:t>
                          </w:r>
                          <w:r>
                            <w:rPr>
                              <w:rFonts w:ascii="Calibri" w:hAnsi="Calibri"/>
                              <w:color w:val="252525"/>
                              <w:spacing w:val="-3"/>
                              <w:sz w:val="16"/>
                            </w:rPr>
                            <w:t xml:space="preserve"> </w:t>
                          </w:r>
                          <w:r>
                            <w:rPr>
                              <w:rFonts w:ascii="Calibri" w:hAnsi="Calibri"/>
                              <w:color w:val="252525"/>
                              <w:sz w:val="16"/>
                            </w:rPr>
                            <w:t>310</w:t>
                          </w:r>
                          <w:r>
                            <w:rPr>
                              <w:rFonts w:ascii="Calibri" w:hAnsi="Calibri"/>
                              <w:color w:val="252525"/>
                              <w:spacing w:val="-1"/>
                              <w:sz w:val="16"/>
                            </w:rPr>
                            <w:t xml:space="preserve"> </w:t>
                          </w:r>
                          <w:r>
                            <w:rPr>
                              <w:rFonts w:ascii="Calibri" w:hAnsi="Calibri"/>
                              <w:color w:val="252525"/>
                              <w:spacing w:val="-2"/>
                              <w:sz w:val="16"/>
                            </w:rPr>
                            <w:t>3661136</w:t>
                          </w:r>
                        </w:p>
                        <w:p w:rsidR="0061080E" w:rsidRDefault="0061080E" w:rsidP="0061080E">
                          <w:pPr>
                            <w:spacing w:before="21"/>
                            <w:ind w:left="20"/>
                            <w:rPr>
                              <w:rFonts w:ascii="Calibri"/>
                              <w:color w:val="252525"/>
                              <w:spacing w:val="-2"/>
                              <w:sz w:val="18"/>
                            </w:rPr>
                          </w:pPr>
                          <w:hyperlink r:id="rId2" w:history="1">
                            <w:r w:rsidRPr="00EC14A9">
                              <w:rPr>
                                <w:rStyle w:val="Hipervnculo"/>
                                <w:rFonts w:ascii="Calibri"/>
                                <w:spacing w:val="-2"/>
                                <w:sz w:val="18"/>
                              </w:rPr>
                              <w:t>http://www.transitocesar.gov.co</w:t>
                            </w:r>
                          </w:hyperlink>
                        </w:p>
                        <w:p w:rsidR="0061080E" w:rsidRDefault="0061080E" w:rsidP="0061080E">
                          <w:pPr>
                            <w:spacing w:before="21"/>
                            <w:ind w:left="20"/>
                            <w:rPr>
                              <w:rFonts w:ascii="Calibri"/>
                              <w:sz w:val="18"/>
                            </w:rPr>
                          </w:pPr>
                        </w:p>
                      </w:txbxContent>
                    </wps:txbx>
                    <wps:bodyPr wrap="square" lIns="0" tIns="0" rIns="0" bIns="0" rtlCol="0">
                      <a:noAutofit/>
                    </wps:bodyPr>
                  </wps:wsp>
                </a:graphicData>
              </a:graphic>
              <wp14:sizeRelV relativeFrom="margin">
                <wp14:pctHeight>0</wp14:pctHeight>
              </wp14:sizeRelV>
            </wp:anchor>
          </w:drawing>
        </mc:Choice>
        <mc:Fallback>
          <w:pict>
            <v:shapetype w14:anchorId="2FEB8C80" id="_x0000_t202" coordsize="21600,21600" o:spt="202" path="m,l,21600r21600,l21600,xe">
              <v:stroke joinstyle="miter"/>
              <v:path gradientshapeok="t" o:connecttype="rect"/>
            </v:shapetype>
            <v:shape id="Textbox 9" o:spid="_x0000_s1026" type="#_x0000_t202" style="position:absolute;margin-left:0;margin-top:27pt;width:260.7pt;height:50.7pt;z-index:-251651072;visibility:visible;mso-wrap-style:square;mso-height-percent:0;mso-wrap-distance-left:0;mso-wrap-distance-top:0;mso-wrap-distance-right:0;mso-wrap-distance-bottom:0;mso-position-horizontal:left;mso-position-horizontal-relative:margin;mso-position-vertical:absolute;mso-position-vertical-relative:bottom-margin-area;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" filled="f" stroked="f">
              <v:textbox inset="0,0,0,0">
                <w:txbxContent>
                  <w:p w:rsidR="0061080E" w:rsidRDefault="0061080E" w:rsidP="0061080E">
                    <w:pPr>
                      <w:spacing w:line="203" w:lineRule="exact"/>
                      <w:ind w:left="20"/>
                      <w:rPr>
                        <w:rFonts w:ascii="Calibri"/>
                        <w:sz w:val="16"/>
                      </w:rPr>
                    </w:pPr>
                    <w:r>
                      <w:rPr>
                        <w:rFonts w:ascii="Calibri"/>
                        <w:b/>
                        <w:color w:val="252525"/>
                        <w:sz w:val="18"/>
                      </w:rPr>
                      <w:t>Sede</w:t>
                    </w:r>
                    <w:r>
                      <w:rPr>
                        <w:rFonts w:ascii="Calibri"/>
                        <w:b/>
                        <w:color w:val="252525"/>
                        <w:spacing w:val="-5"/>
                        <w:sz w:val="18"/>
                      </w:rPr>
                      <w:t xml:space="preserve"> </w:t>
                    </w:r>
                    <w:r>
                      <w:rPr>
                        <w:rFonts w:ascii="Calibri"/>
                        <w:b/>
                        <w:color w:val="252525"/>
                        <w:sz w:val="18"/>
                      </w:rPr>
                      <w:t>Administrativa</w:t>
                    </w:r>
                    <w:r>
                      <w:rPr>
                        <w:rFonts w:ascii="Calibri"/>
                        <w:b/>
                        <w:color w:val="252525"/>
                        <w:spacing w:val="-4"/>
                        <w:sz w:val="18"/>
                      </w:rPr>
                      <w:t xml:space="preserve"> </w:t>
                    </w:r>
                    <w:r>
                      <w:rPr>
                        <w:rFonts w:ascii="Calibri"/>
                        <w:b/>
                        <w:color w:val="252525"/>
                        <w:sz w:val="16"/>
                      </w:rPr>
                      <w:t>IDTRACESAR-SEM</w:t>
                    </w:r>
                    <w:r>
                      <w:rPr>
                        <w:rFonts w:ascii="Calibri"/>
                        <w:b/>
                        <w:color w:val="252525"/>
                        <w:spacing w:val="-4"/>
                        <w:sz w:val="16"/>
                      </w:rPr>
                      <w:t xml:space="preserve"> </w:t>
                    </w:r>
                    <w:r>
                      <w:rPr>
                        <w:rFonts w:ascii="Calibri"/>
                        <w:color w:val="252525"/>
                        <w:sz w:val="16"/>
                      </w:rPr>
                      <w:t>Calle</w:t>
                    </w:r>
                    <w:r>
                      <w:rPr>
                        <w:rFonts w:ascii="Calibri"/>
                        <w:color w:val="252525"/>
                        <w:spacing w:val="-5"/>
                        <w:sz w:val="16"/>
                      </w:rPr>
                      <w:t xml:space="preserve"> </w:t>
                    </w:r>
                    <w:r>
                      <w:rPr>
                        <w:rFonts w:ascii="Calibri"/>
                        <w:color w:val="252525"/>
                        <w:sz w:val="16"/>
                      </w:rPr>
                      <w:t>17</w:t>
                    </w:r>
                    <w:r>
                      <w:rPr>
                        <w:rFonts w:ascii="Calibri"/>
                        <w:color w:val="252525"/>
                        <w:spacing w:val="-5"/>
                        <w:sz w:val="16"/>
                      </w:rPr>
                      <w:t xml:space="preserve"> </w:t>
                    </w:r>
                    <w:r>
                      <w:rPr>
                        <w:rFonts w:ascii="Calibri"/>
                        <w:color w:val="252525"/>
                        <w:sz w:val="16"/>
                      </w:rPr>
                      <w:t>No.</w:t>
                    </w:r>
                    <w:r>
                      <w:rPr>
                        <w:rFonts w:ascii="Calibri"/>
                        <w:color w:val="252525"/>
                        <w:spacing w:val="-3"/>
                        <w:sz w:val="16"/>
                      </w:rPr>
                      <w:t xml:space="preserve"> </w:t>
                    </w:r>
                    <w:r>
                      <w:rPr>
                        <w:rFonts w:ascii="Calibri"/>
                        <w:color w:val="252525"/>
                        <w:sz w:val="16"/>
                      </w:rPr>
                      <w:t>12-24</w:t>
                    </w:r>
                    <w:r>
                      <w:rPr>
                        <w:rFonts w:ascii="Calibri"/>
                        <w:color w:val="252525"/>
                        <w:spacing w:val="-4"/>
                        <w:sz w:val="16"/>
                      </w:rPr>
                      <w:t xml:space="preserve"> </w:t>
                    </w:r>
                    <w:r>
                      <w:rPr>
                        <w:rFonts w:ascii="Calibri"/>
                        <w:color w:val="252525"/>
                        <w:sz w:val="16"/>
                      </w:rPr>
                      <w:t>Valledupar</w:t>
                    </w:r>
                    <w:r>
                      <w:rPr>
                        <w:rFonts w:ascii="Calibri"/>
                        <w:color w:val="252525"/>
                        <w:spacing w:val="-6"/>
                        <w:sz w:val="16"/>
                      </w:rPr>
                      <w:t xml:space="preserve"> </w:t>
                    </w:r>
                    <w:r>
                      <w:rPr>
                        <w:rFonts w:ascii="Calibri"/>
                        <w:color w:val="252525"/>
                        <w:sz w:val="16"/>
                      </w:rPr>
                      <w:t>-</w:t>
                    </w:r>
                    <w:r>
                      <w:rPr>
                        <w:rFonts w:ascii="Calibri"/>
                        <w:color w:val="252525"/>
                        <w:spacing w:val="-5"/>
                        <w:sz w:val="16"/>
                      </w:rPr>
                      <w:t xml:space="preserve"> </w:t>
                    </w:r>
                    <w:r>
                      <w:rPr>
                        <w:rFonts w:ascii="Calibri"/>
                        <w:color w:val="252525"/>
                        <w:spacing w:val="-2"/>
                        <w:sz w:val="16"/>
                      </w:rPr>
                      <w:t>Cesar</w:t>
                    </w:r>
                  </w:p>
                  <w:p w:rsidR="0061080E" w:rsidRDefault="0061080E" w:rsidP="0061080E">
                    <w:pPr>
                      <w:spacing w:line="219" w:lineRule="exact"/>
                      <w:ind w:left="20"/>
                      <w:rPr>
                        <w:rFonts w:ascii="Calibri"/>
                        <w:sz w:val="16"/>
                      </w:rPr>
                    </w:pPr>
                    <w:r>
                      <w:rPr>
                        <w:rFonts w:ascii="Calibri"/>
                        <w:b/>
                        <w:color w:val="252525"/>
                        <w:sz w:val="18"/>
                      </w:rPr>
                      <w:t>Sede</w:t>
                    </w:r>
                    <w:r>
                      <w:rPr>
                        <w:rFonts w:ascii="Calibri"/>
                        <w:b/>
                        <w:color w:val="252525"/>
                        <w:spacing w:val="-2"/>
                        <w:sz w:val="18"/>
                      </w:rPr>
                      <w:t xml:space="preserve"> </w:t>
                    </w:r>
                    <w:r>
                      <w:rPr>
                        <w:rFonts w:ascii="Calibri"/>
                        <w:b/>
                        <w:color w:val="252525"/>
                        <w:sz w:val="18"/>
                      </w:rPr>
                      <w:t>Operativa</w:t>
                    </w:r>
                    <w:r>
                      <w:rPr>
                        <w:rFonts w:ascii="Calibri"/>
                        <w:b/>
                        <w:color w:val="252525"/>
                        <w:spacing w:val="-2"/>
                        <w:sz w:val="18"/>
                      </w:rPr>
                      <w:t xml:space="preserve"> </w:t>
                    </w:r>
                    <w:r>
                      <w:rPr>
                        <w:rFonts w:ascii="Calibri"/>
                        <w:color w:val="252525"/>
                        <w:sz w:val="16"/>
                      </w:rPr>
                      <w:t>Carrera</w:t>
                    </w:r>
                    <w:r>
                      <w:rPr>
                        <w:rFonts w:ascii="Calibri"/>
                        <w:color w:val="252525"/>
                        <w:spacing w:val="-2"/>
                        <w:sz w:val="16"/>
                      </w:rPr>
                      <w:t xml:space="preserve"> </w:t>
                    </w:r>
                    <w:r>
                      <w:rPr>
                        <w:rFonts w:ascii="Calibri"/>
                        <w:color w:val="252525"/>
                        <w:sz w:val="16"/>
                      </w:rPr>
                      <w:t>8</w:t>
                    </w:r>
                    <w:r>
                      <w:rPr>
                        <w:rFonts w:ascii="Calibri"/>
                        <w:color w:val="252525"/>
                        <w:spacing w:val="-2"/>
                        <w:sz w:val="16"/>
                      </w:rPr>
                      <w:t xml:space="preserve"> </w:t>
                    </w:r>
                    <w:r>
                      <w:rPr>
                        <w:rFonts w:ascii="Calibri"/>
                        <w:color w:val="252525"/>
                        <w:sz w:val="16"/>
                      </w:rPr>
                      <w:t>No.</w:t>
                    </w:r>
                    <w:r>
                      <w:rPr>
                        <w:rFonts w:ascii="Calibri"/>
                        <w:color w:val="252525"/>
                        <w:spacing w:val="-2"/>
                        <w:sz w:val="16"/>
                      </w:rPr>
                      <w:t xml:space="preserve"> </w:t>
                    </w:r>
                    <w:r>
                      <w:rPr>
                        <w:rFonts w:ascii="Calibri"/>
                        <w:color w:val="252525"/>
                        <w:sz w:val="16"/>
                      </w:rPr>
                      <w:t>4-78</w:t>
                    </w:r>
                    <w:r>
                      <w:rPr>
                        <w:rFonts w:ascii="Calibri"/>
                        <w:color w:val="252525"/>
                        <w:spacing w:val="-4"/>
                        <w:sz w:val="16"/>
                      </w:rPr>
                      <w:t xml:space="preserve"> </w:t>
                    </w:r>
                    <w:r>
                      <w:rPr>
                        <w:rFonts w:ascii="Calibri"/>
                        <w:color w:val="252525"/>
                        <w:sz w:val="16"/>
                      </w:rPr>
                      <w:t>San</w:t>
                    </w:r>
                    <w:r>
                      <w:rPr>
                        <w:rFonts w:ascii="Calibri"/>
                        <w:color w:val="252525"/>
                        <w:spacing w:val="-2"/>
                        <w:sz w:val="16"/>
                      </w:rPr>
                      <w:t xml:space="preserve"> </w:t>
                    </w:r>
                    <w:r>
                      <w:rPr>
                        <w:rFonts w:ascii="Calibri"/>
                        <w:color w:val="252525"/>
                        <w:sz w:val="16"/>
                      </w:rPr>
                      <w:t>Diego</w:t>
                    </w:r>
                    <w:r>
                      <w:rPr>
                        <w:rFonts w:ascii="Calibri"/>
                        <w:color w:val="252525"/>
                        <w:spacing w:val="-3"/>
                        <w:sz w:val="16"/>
                      </w:rPr>
                      <w:t xml:space="preserve"> </w:t>
                    </w:r>
                    <w:r>
                      <w:rPr>
                        <w:rFonts w:ascii="Calibri"/>
                        <w:color w:val="252525"/>
                        <w:sz w:val="16"/>
                      </w:rPr>
                      <w:t xml:space="preserve">- </w:t>
                    </w:r>
                    <w:r>
                      <w:rPr>
                        <w:rFonts w:ascii="Calibri"/>
                        <w:color w:val="252525"/>
                        <w:spacing w:val="-4"/>
                        <w:sz w:val="16"/>
                      </w:rPr>
                      <w:t>Cesar</w:t>
                    </w:r>
                  </w:p>
                  <w:p w:rsidR="0061080E" w:rsidRDefault="0061080E" w:rsidP="0061080E">
                    <w:pPr>
                      <w:spacing w:before="22"/>
                      <w:ind w:left="20"/>
                      <w:rPr>
                        <w:rFonts w:ascii="Calibri" w:hAnsi="Calibri"/>
                        <w:sz w:val="16"/>
                      </w:rPr>
                    </w:pPr>
                    <w:r>
                      <w:rPr>
                        <w:rFonts w:ascii="Calibri" w:hAnsi="Calibri"/>
                        <w:b/>
                        <w:color w:val="252525"/>
                        <w:sz w:val="18"/>
                      </w:rPr>
                      <w:t>Teléfonos:</w:t>
                    </w:r>
                    <w:r>
                      <w:rPr>
                        <w:rFonts w:ascii="Calibri" w:hAnsi="Calibri"/>
                        <w:b/>
                        <w:color w:val="252525"/>
                        <w:spacing w:val="-2"/>
                        <w:sz w:val="18"/>
                      </w:rPr>
                      <w:t xml:space="preserve"> </w:t>
                    </w:r>
                    <w:r>
                      <w:rPr>
                        <w:rFonts w:ascii="Calibri" w:hAnsi="Calibri"/>
                        <w:color w:val="252525"/>
                        <w:sz w:val="16"/>
                      </w:rPr>
                      <w:t>(605)</w:t>
                    </w:r>
                    <w:r>
                      <w:rPr>
                        <w:rFonts w:ascii="Calibri" w:hAnsi="Calibri"/>
                        <w:color w:val="252525"/>
                        <w:spacing w:val="-3"/>
                        <w:sz w:val="16"/>
                      </w:rPr>
                      <w:t xml:space="preserve"> </w:t>
                    </w:r>
                    <w:r>
                      <w:rPr>
                        <w:rFonts w:ascii="Calibri" w:hAnsi="Calibri"/>
                        <w:color w:val="252525"/>
                        <w:sz w:val="16"/>
                      </w:rPr>
                      <w:t>5840313</w:t>
                    </w:r>
                    <w:r>
                      <w:rPr>
                        <w:rFonts w:ascii="Calibri" w:hAnsi="Calibri"/>
                        <w:color w:val="252525"/>
                        <w:spacing w:val="-2"/>
                        <w:sz w:val="16"/>
                      </w:rPr>
                      <w:t xml:space="preserve"> </w:t>
                    </w:r>
                    <w:r>
                      <w:rPr>
                        <w:rFonts w:ascii="Calibri" w:hAnsi="Calibri"/>
                        <w:color w:val="252525"/>
                        <w:sz w:val="16"/>
                      </w:rPr>
                      <w:t>–</w:t>
                    </w:r>
                    <w:r>
                      <w:rPr>
                        <w:rFonts w:ascii="Calibri" w:hAnsi="Calibri"/>
                        <w:color w:val="252525"/>
                        <w:spacing w:val="-4"/>
                        <w:sz w:val="16"/>
                      </w:rPr>
                      <w:t xml:space="preserve"> </w:t>
                    </w:r>
                    <w:r>
                      <w:rPr>
                        <w:rFonts w:ascii="Calibri" w:hAnsi="Calibri"/>
                        <w:color w:val="252525"/>
                        <w:sz w:val="16"/>
                      </w:rPr>
                      <w:t>(+51)</w:t>
                    </w:r>
                    <w:r>
                      <w:rPr>
                        <w:rFonts w:ascii="Calibri" w:hAnsi="Calibri"/>
                        <w:color w:val="252525"/>
                        <w:spacing w:val="-3"/>
                        <w:sz w:val="16"/>
                      </w:rPr>
                      <w:t xml:space="preserve"> </w:t>
                    </w:r>
                    <w:r>
                      <w:rPr>
                        <w:rFonts w:ascii="Calibri" w:hAnsi="Calibri"/>
                        <w:color w:val="252525"/>
                        <w:sz w:val="16"/>
                      </w:rPr>
                      <w:t>311</w:t>
                    </w:r>
                    <w:r>
                      <w:rPr>
                        <w:rFonts w:ascii="Calibri" w:hAnsi="Calibri"/>
                        <w:color w:val="252525"/>
                        <w:spacing w:val="-2"/>
                        <w:sz w:val="16"/>
                      </w:rPr>
                      <w:t xml:space="preserve"> </w:t>
                    </w:r>
                    <w:r>
                      <w:rPr>
                        <w:rFonts w:ascii="Calibri" w:hAnsi="Calibri"/>
                        <w:color w:val="252525"/>
                        <w:sz w:val="16"/>
                      </w:rPr>
                      <w:t>3111211</w:t>
                    </w:r>
                    <w:r>
                      <w:rPr>
                        <w:rFonts w:ascii="Calibri" w:hAnsi="Calibri"/>
                        <w:color w:val="252525"/>
                        <w:spacing w:val="-2"/>
                        <w:sz w:val="16"/>
                      </w:rPr>
                      <w:t xml:space="preserve"> </w:t>
                    </w:r>
                    <w:r>
                      <w:rPr>
                        <w:rFonts w:ascii="Calibri" w:hAnsi="Calibri"/>
                        <w:color w:val="252525"/>
                        <w:sz w:val="16"/>
                      </w:rPr>
                      <w:t>–</w:t>
                    </w:r>
                    <w:r>
                      <w:rPr>
                        <w:rFonts w:ascii="Calibri" w:hAnsi="Calibri"/>
                        <w:color w:val="252525"/>
                        <w:spacing w:val="-4"/>
                        <w:sz w:val="16"/>
                      </w:rPr>
                      <w:t xml:space="preserve"> </w:t>
                    </w:r>
                    <w:r>
                      <w:rPr>
                        <w:rFonts w:ascii="Calibri" w:hAnsi="Calibri"/>
                        <w:color w:val="252525"/>
                        <w:sz w:val="16"/>
                      </w:rPr>
                      <w:t>(+51)</w:t>
                    </w:r>
                    <w:r>
                      <w:rPr>
                        <w:rFonts w:ascii="Calibri" w:hAnsi="Calibri"/>
                        <w:color w:val="252525"/>
                        <w:spacing w:val="-3"/>
                        <w:sz w:val="16"/>
                      </w:rPr>
                      <w:t xml:space="preserve"> </w:t>
                    </w:r>
                    <w:r>
                      <w:rPr>
                        <w:rFonts w:ascii="Calibri" w:hAnsi="Calibri"/>
                        <w:color w:val="252525"/>
                        <w:sz w:val="16"/>
                      </w:rPr>
                      <w:t>310</w:t>
                    </w:r>
                    <w:r>
                      <w:rPr>
                        <w:rFonts w:ascii="Calibri" w:hAnsi="Calibri"/>
                        <w:color w:val="252525"/>
                        <w:spacing w:val="-1"/>
                        <w:sz w:val="16"/>
                      </w:rPr>
                      <w:t xml:space="preserve"> </w:t>
                    </w:r>
                    <w:r>
                      <w:rPr>
                        <w:rFonts w:ascii="Calibri" w:hAnsi="Calibri"/>
                        <w:color w:val="252525"/>
                        <w:spacing w:val="-2"/>
                        <w:sz w:val="16"/>
                      </w:rPr>
                      <w:t>3661136</w:t>
                    </w:r>
                  </w:p>
                  <w:p w:rsidR="0061080E" w:rsidRDefault="0061080E" w:rsidP="0061080E">
                    <w:pPr>
                      <w:spacing w:before="21"/>
                      <w:ind w:left="20"/>
                      <w:rPr>
                        <w:rFonts w:ascii="Calibri"/>
                        <w:color w:val="252525"/>
                        <w:spacing w:val="-2"/>
                        <w:sz w:val="18"/>
                      </w:rPr>
                    </w:pPr>
                    <w:hyperlink r:id="rId3" w:history="1">
                      <w:r w:rsidRPr="00EC14A9">
                        <w:rPr>
                          <w:rStyle w:val="Hipervnculo"/>
                          <w:rFonts w:ascii="Calibri"/>
                          <w:spacing w:val="-2"/>
                          <w:sz w:val="18"/>
                        </w:rPr>
                        <w:t>http://www.transitocesar.gov.co</w:t>
                      </w:r>
                    </w:hyperlink>
                  </w:p>
                  <w:p w:rsidR="0061080E" w:rsidRDefault="0061080E" w:rsidP="0061080E">
                    <w:pPr>
                      <w:spacing w:before="21"/>
                      <w:ind w:left="20"/>
                      <w:rPr>
                        <w:rFonts w:ascii="Calibri"/>
                        <w:sz w:val="18"/>
                      </w:rPr>
                    </w:pPr>
                  </w:p>
                </w:txbxContent>
              </v:textbox>
              <w10:wrap anchorx="margin" anchory="margin"/>
            </v:shape>
          </w:pict>
        </mc:Fallback>
      </mc:AlternateContent>
    </w:r>
    <w:r>
      <w:tab/>
    </w:r>
  </w:p>
  <w:p w:rsidR="00B6682F" w:rsidRDefault="004962B2" w:rsidP="00B6682F">
    <w:pPr>
      <w:pStyle w:val="Piedepgina"/>
    </w:pPr>
  </w:p>
  <w:p w:rsidR="0061080E" w:rsidRDefault="0061080E" w:rsidP="00B6682F">
    <w:pPr>
      <w:pStyle w:val="Piedepgina"/>
    </w:pPr>
  </w:p>
  <w:p w:rsidR="0061080E" w:rsidRDefault="0061080E" w:rsidP="0061080E">
    <w:pPr>
      <w:pStyle w:val="Piedepgina"/>
      <w:jc w:val="right"/>
    </w:pPr>
    <w:r w:rsidRPr="0061080E">
      <w:drawing>
        <wp:anchor distT="0" distB="0" distL="0" distR="0" simplePos="0" relativeHeight="251667456" behindDoc="1" locked="0" layoutInCell="1" allowOverlap="1" wp14:anchorId="11424F6B" wp14:editId="37ED6B74">
          <wp:simplePos x="0" y="0"/>
          <wp:positionH relativeFrom="page">
            <wp:posOffset>5401183</wp:posOffset>
          </wp:positionH>
          <wp:positionV relativeFrom="page">
            <wp:posOffset>12109171</wp:posOffset>
          </wp:positionV>
          <wp:extent cx="1015153" cy="20363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4" cstate="print"/>
                  <a:stretch>
                    <a:fillRect/>
                  </a:stretch>
                </pic:blipFill>
                <pic:spPr>
                  <a:xfrm>
                    <a:off x="0" y="0"/>
                    <a:ext cx="1015153" cy="203639"/>
                  </a:xfrm>
                  <a:prstGeom prst="rect">
                    <a:avLst/>
                  </a:prstGeom>
                </pic:spPr>
              </pic:pic>
            </a:graphicData>
          </a:graphic>
        </wp:anchor>
      </w:drawing>
    </w:r>
    <w:r w:rsidRPr="0061080E">
      <w:drawing>
        <wp:anchor distT="0" distB="0" distL="0" distR="0" simplePos="0" relativeHeight="251668480" behindDoc="1" locked="0" layoutInCell="1" allowOverlap="1" wp14:anchorId="748F2C6F" wp14:editId="33A8A5CC">
          <wp:simplePos x="0" y="0"/>
          <wp:positionH relativeFrom="page">
            <wp:posOffset>5390693</wp:posOffset>
          </wp:positionH>
          <wp:positionV relativeFrom="page">
            <wp:posOffset>11835765</wp:posOffset>
          </wp:positionV>
          <wp:extent cx="1476624" cy="206258"/>
          <wp:effectExtent l="0" t="0" r="0" b="3810"/>
          <wp:wrapTight wrapText="bothSides">
            <wp:wrapPolygon edited="0">
              <wp:start x="0" y="0"/>
              <wp:lineTo x="0" y="20000"/>
              <wp:lineTo x="21182" y="20000"/>
              <wp:lineTo x="21182" y="0"/>
              <wp:lineTo x="0" y="0"/>
            </wp:wrapPolygon>
          </wp:wrapTight>
          <wp:docPr id="6" name="Image 6">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a:hlinkClick r:id="rId5"/>
                  </pic:cNvPr>
                  <pic:cNvPicPr/>
                </pic:nvPicPr>
                <pic:blipFill>
                  <a:blip r:embed="rId6" cstate="print"/>
                  <a:stretch>
                    <a:fillRect/>
                  </a:stretch>
                </pic:blipFill>
                <pic:spPr>
                  <a:xfrm>
                    <a:off x="0" y="0"/>
                    <a:ext cx="1476624" cy="20625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2B2" w:rsidRDefault="004962B2" w:rsidP="00BB42CF">
      <w:r>
        <w:separator/>
      </w:r>
    </w:p>
  </w:footnote>
  <w:footnote w:type="continuationSeparator" w:id="0">
    <w:p w:rsidR="004962B2" w:rsidRDefault="004962B2" w:rsidP="00BB4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1AA5" w:rsidRDefault="00BB42CF" w:rsidP="004E1AA5">
    <w:pPr>
      <w:pStyle w:val="Encabezado"/>
    </w:pPr>
    <w:r>
      <w:rPr>
        <w:noProof/>
        <w14:ligatures w14:val="standardContextual"/>
      </w:rPr>
      <w:drawing>
        <wp:anchor distT="0" distB="0" distL="114300" distR="114300" simplePos="0" relativeHeight="251661312" behindDoc="1" locked="0" layoutInCell="1" allowOverlap="1">
          <wp:simplePos x="0" y="0"/>
          <wp:positionH relativeFrom="column">
            <wp:posOffset>3425190</wp:posOffset>
          </wp:positionH>
          <wp:positionV relativeFrom="paragraph">
            <wp:posOffset>-326390</wp:posOffset>
          </wp:positionV>
          <wp:extent cx="2876550" cy="722880"/>
          <wp:effectExtent l="0" t="0" r="0" b="1270"/>
          <wp:wrapTight wrapText="bothSides">
            <wp:wrapPolygon edited="0">
              <wp:start x="1574" y="0"/>
              <wp:lineTo x="0" y="2847"/>
              <wp:lineTo x="0" y="14805"/>
              <wp:lineTo x="429" y="18221"/>
              <wp:lineTo x="1430" y="21069"/>
              <wp:lineTo x="1574" y="21069"/>
              <wp:lineTo x="3719" y="21069"/>
              <wp:lineTo x="4721" y="21069"/>
              <wp:lineTo x="6580" y="19360"/>
              <wp:lineTo x="6437" y="18221"/>
              <wp:lineTo x="21457" y="15374"/>
              <wp:lineTo x="21457" y="6264"/>
              <wp:lineTo x="3719" y="0"/>
              <wp:lineTo x="1574"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b-cesar-logo.png"/>
                  <pic:cNvPicPr/>
                </pic:nvPicPr>
                <pic:blipFill>
                  <a:blip r:embed="rId1">
                    <a:extLst>
                      <a:ext uri="{28A0092B-C50C-407E-A947-70E740481C1C}">
                        <a14:useLocalDpi xmlns:a14="http://schemas.microsoft.com/office/drawing/2010/main" val="0"/>
                      </a:ext>
                    </a:extLst>
                  </a:blip>
                  <a:stretch>
                    <a:fillRect/>
                  </a:stretch>
                </pic:blipFill>
                <pic:spPr>
                  <a:xfrm>
                    <a:off x="0" y="0"/>
                    <a:ext cx="2876550" cy="722880"/>
                  </a:xfrm>
                  <a:prstGeom prst="rect">
                    <a:avLst/>
                  </a:prstGeom>
                </pic:spPr>
              </pic:pic>
            </a:graphicData>
          </a:graphic>
        </wp:anchor>
      </w:drawing>
    </w:r>
    <w:r>
      <w:rPr>
        <w:noProof/>
        <w14:ligatures w14:val="standardContextual"/>
      </w:rPr>
      <w:drawing>
        <wp:anchor distT="0" distB="0" distL="114300" distR="114300" simplePos="0" relativeHeight="251660288" behindDoc="1" locked="0" layoutInCell="1" allowOverlap="1">
          <wp:simplePos x="0" y="0"/>
          <wp:positionH relativeFrom="column">
            <wp:posOffset>-756285</wp:posOffset>
          </wp:positionH>
          <wp:positionV relativeFrom="paragraph">
            <wp:posOffset>-316865</wp:posOffset>
          </wp:positionV>
          <wp:extent cx="2162175" cy="656590"/>
          <wp:effectExtent l="0" t="0" r="9525" b="0"/>
          <wp:wrapTight wrapText="bothSides">
            <wp:wrapPolygon edited="0">
              <wp:start x="0" y="0"/>
              <wp:lineTo x="0" y="20681"/>
              <wp:lineTo x="6280" y="20681"/>
              <wp:lineTo x="6470" y="20054"/>
              <wp:lineTo x="21505" y="17547"/>
              <wp:lineTo x="21505" y="3133"/>
              <wp:lineTo x="628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dtracesar-01.png"/>
                  <pic:cNvPicPr/>
                </pic:nvPicPr>
                <pic:blipFill>
                  <a:blip r:embed="rId2">
                    <a:extLst>
                      <a:ext uri="{28A0092B-C50C-407E-A947-70E740481C1C}">
                        <a14:useLocalDpi xmlns:a14="http://schemas.microsoft.com/office/drawing/2010/main" val="0"/>
                      </a:ext>
                    </a:extLst>
                  </a:blip>
                  <a:stretch>
                    <a:fillRect/>
                  </a:stretch>
                </pic:blipFill>
                <pic:spPr>
                  <a:xfrm>
                    <a:off x="0" y="0"/>
                    <a:ext cx="2162175" cy="65659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30576"/>
    <w:multiLevelType w:val="hybridMultilevel"/>
    <w:tmpl w:val="6A92BFD4"/>
    <w:lvl w:ilvl="0" w:tplc="0C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7B8228E"/>
    <w:multiLevelType w:val="hybridMultilevel"/>
    <w:tmpl w:val="C19E7336"/>
    <w:lvl w:ilvl="0" w:tplc="0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386"/>
    <w:rsid w:val="004962B2"/>
    <w:rsid w:val="004D3704"/>
    <w:rsid w:val="00586D66"/>
    <w:rsid w:val="0061080E"/>
    <w:rsid w:val="007F76D1"/>
    <w:rsid w:val="00941386"/>
    <w:rsid w:val="00BB42C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16B01"/>
  <w15:chartTrackingRefBased/>
  <w15:docId w15:val="{EDD529E5-2224-463A-ACCD-FE99FC5A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1386"/>
    <w:pPr>
      <w:spacing w:after="0" w:line="240" w:lineRule="auto"/>
    </w:pPr>
    <w:rPr>
      <w:rFonts w:ascii="Times New Roman" w:eastAsia="Times New Roman" w:hAnsi="Times New Roman" w:cs="Times New Roman"/>
      <w:kern w:val="0"/>
      <w:sz w:val="24"/>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941386"/>
    <w:pPr>
      <w:tabs>
        <w:tab w:val="center" w:pos="4252"/>
        <w:tab w:val="right" w:pos="8504"/>
      </w:tabs>
    </w:pPr>
  </w:style>
  <w:style w:type="character" w:customStyle="1" w:styleId="EncabezadoCar">
    <w:name w:val="Encabezado Car"/>
    <w:basedOn w:val="Fuentedeprrafopredeter"/>
    <w:link w:val="Encabezado"/>
    <w:uiPriority w:val="99"/>
    <w:rsid w:val="00941386"/>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941386"/>
    <w:pPr>
      <w:tabs>
        <w:tab w:val="center" w:pos="4419"/>
        <w:tab w:val="right" w:pos="8838"/>
      </w:tabs>
    </w:pPr>
  </w:style>
  <w:style w:type="character" w:customStyle="1" w:styleId="PiedepginaCar">
    <w:name w:val="Pie de página Car"/>
    <w:basedOn w:val="Fuentedeprrafopredeter"/>
    <w:link w:val="Piedepgina"/>
    <w:uiPriority w:val="99"/>
    <w:rsid w:val="00941386"/>
    <w:rPr>
      <w:rFonts w:ascii="Times New Roman" w:eastAsia="Times New Roman" w:hAnsi="Times New Roman" w:cs="Times New Roman"/>
      <w:kern w:val="0"/>
      <w:sz w:val="24"/>
      <w:szCs w:val="24"/>
      <w:lang w:val="es-ES" w:eastAsia="es-ES"/>
      <w14:ligatures w14:val="none"/>
    </w:rPr>
  </w:style>
  <w:style w:type="character" w:customStyle="1" w:styleId="apple-converted-space">
    <w:name w:val="apple-converted-space"/>
    <w:basedOn w:val="Fuentedeprrafopredeter"/>
    <w:rsid w:val="00941386"/>
  </w:style>
  <w:style w:type="character" w:styleId="nfasis">
    <w:name w:val="Emphasis"/>
    <w:basedOn w:val="Fuentedeprrafopredeter"/>
    <w:uiPriority w:val="20"/>
    <w:qFormat/>
    <w:rsid w:val="00941386"/>
    <w:rPr>
      <w:i/>
      <w:iCs/>
    </w:rPr>
  </w:style>
  <w:style w:type="paragraph" w:styleId="Prrafodelista">
    <w:name w:val="List Paragraph"/>
    <w:basedOn w:val="Normal"/>
    <w:uiPriority w:val="34"/>
    <w:qFormat/>
    <w:rsid w:val="00941386"/>
    <w:pPr>
      <w:spacing w:after="160" w:line="259" w:lineRule="auto"/>
      <w:ind w:left="720"/>
      <w:contextualSpacing/>
    </w:pPr>
    <w:rPr>
      <w:rFonts w:asciiTheme="minorHAnsi" w:eastAsiaTheme="minorHAnsi" w:hAnsiTheme="minorHAnsi" w:cstheme="minorBidi"/>
      <w:sz w:val="22"/>
      <w:szCs w:val="22"/>
      <w:lang w:val="es-CO" w:eastAsia="en-US"/>
    </w:rPr>
  </w:style>
  <w:style w:type="paragraph" w:styleId="Sinespaciado">
    <w:name w:val="No Spacing"/>
    <w:uiPriority w:val="1"/>
    <w:qFormat/>
    <w:rsid w:val="00941386"/>
    <w:pPr>
      <w:spacing w:after="0" w:line="240" w:lineRule="auto"/>
    </w:pPr>
    <w:rPr>
      <w:kern w:val="0"/>
      <w14:ligatures w14:val="none"/>
    </w:rPr>
  </w:style>
  <w:style w:type="paragraph" w:customStyle="1" w:styleId="p1">
    <w:name w:val="p1"/>
    <w:basedOn w:val="Normal"/>
    <w:rsid w:val="00941386"/>
    <w:rPr>
      <w:rFonts w:ascii="Helvetica" w:eastAsiaTheme="minorHAnsi" w:hAnsi="Helvetica"/>
      <w:sz w:val="20"/>
      <w:szCs w:val="20"/>
      <w:lang w:val="es-ES_tradnl" w:eastAsia="es-ES_tradnl"/>
    </w:rPr>
  </w:style>
  <w:style w:type="character" w:styleId="Hipervnculo">
    <w:name w:val="Hyperlink"/>
    <w:basedOn w:val="Fuentedeprrafopredeter"/>
    <w:uiPriority w:val="99"/>
    <w:unhideWhenUsed/>
    <w:rsid w:val="0061080E"/>
    <w:rPr>
      <w:color w:val="0563C1" w:themeColor="hyperlink"/>
      <w:u w:val="single"/>
    </w:rPr>
  </w:style>
  <w:style w:type="character" w:styleId="Mencinsinresolver">
    <w:name w:val="Unresolved Mention"/>
    <w:basedOn w:val="Fuentedeprrafopredeter"/>
    <w:uiPriority w:val="99"/>
    <w:semiHidden/>
    <w:unhideWhenUsed/>
    <w:rsid w:val="006108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www.transitocesar.gov.co" TargetMode="External"/><Relationship Id="rId2" Type="http://schemas.openxmlformats.org/officeDocument/2006/relationships/hyperlink" Target="http://www.transitocesar.gov.co" TargetMode="External"/><Relationship Id="rId1" Type="http://schemas.openxmlformats.org/officeDocument/2006/relationships/image" Target="media/image3.png"/><Relationship Id="rId6" Type="http://schemas.openxmlformats.org/officeDocument/2006/relationships/image" Target="media/image5.png"/><Relationship Id="rId5" Type="http://schemas.openxmlformats.org/officeDocument/2006/relationships/hyperlink" Target="mailto:institutodetransito@cesar.gov.co" TargetMode="External"/><Relationship Id="rId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E0731-969F-41C2-ACB4-22DB109C4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1222</Words>
  <Characters>6727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olgarosa3456@gmail.com</dc:creator>
  <cp:keywords/>
  <dc:description/>
  <cp:lastModifiedBy>olgarosa3456@gmail.com</cp:lastModifiedBy>
  <cp:revision>1</cp:revision>
  <dcterms:created xsi:type="dcterms:W3CDTF">2024-04-07T04:45:00Z</dcterms:created>
  <dcterms:modified xsi:type="dcterms:W3CDTF">2024-04-07T05:27:00Z</dcterms:modified>
</cp:coreProperties>
</file>