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4"/>
          <w:szCs w:val="34"/>
          <w:rtl w:val="0"/>
        </w:rPr>
        <w:t xml:space="preserve">Konkurs “Co wiemy o Wyspiańskim?”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Organizatorzy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Konkurs jest organizowany przez uczniów klasy 1b XII Liceum Ogólnokształcącego w Łodzi pod opieką dydaktyczną prof. Barbary Strzeleckiej.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Uczestnictwo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Uczestnikami części testowej mogą być dwuosobowe zespoły z klas pierwszych i drugich (jeden zespół na klasę).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Uczestnikami części graficznej mogą być pojedyncze osoby ze wszystkich klas.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Przebieg konkursu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Dnia 7 lutego 2017 roku na terenie szkoły odbędzie się część testowa. Informacja dot. godziny zostanie zamieszczona pod adresem internetowym </w:t>
      </w:r>
      <w:hyperlink r:id="rId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http://138.68.156.5/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 zakończeniu części testowej uczestnicy zostaną zaproszeni do rozstrzygnięcia części graficznej.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 rozstrzygnięciu części graficznej podane zostaną wyniki części testowej.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Zasady części testowej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Treść zadań będzie dotyczyła życia i twórczości Stanisława Wyspiańskiego.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Test zostanie przeprowadzony przy użyciu komputerów.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Maksymalna liczba punktów możliwa do uzyskania wynosi 30 punktów.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Test będzie trwać 45 minut od momentu odblokowania testu.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Używanie zewnętrznych źródeł informacji będzie skutkować dyskwalifikacją.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Źródła informacji zostaną zamieszczone pod adresem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http://138.68.156.5/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Informacje o składach grup należy dostarczyć do organizatorów (lub wysłać pod ww. adresem) do 3 lutego.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Zasady części graficznej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 części graficznej uczestnicy mają za zadanie przygotować pracę graficzną o tematyce “Synteza dzieł malarskich Stanisława Wyspiańskiego - spojrzenie ucznia XII LO”.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Prace powinny być wykonane w formacie A2 lub większym w dowolnej technice.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Prace będą oceniane pod względem kreatywności, jakości wykonania i spełnienia tematyki.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Podpisane na odwrocie prace należy zanieść do sali P2 do 6 lutego.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Nagrody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Dla drużyn klasowych: 2 dni zwolnienia z pytania;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Dla indywidualnych uczestników: nagrody książkowe i zwolnienie z pytania (1 dzień), ponadto ocena z języka polskiego lub wiedzy o kulturze.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Wszelkie zmiany regulaminu oraz informacje dotyczące przebiegu konkursu zostaną zamieszczone pod adresem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http://138.68.156.5/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38.68.156.5/" TargetMode="External"/><Relationship Id="rId6" Type="http://schemas.openxmlformats.org/officeDocument/2006/relationships/hyperlink" Target="http://138.68.156.5/" TargetMode="External"/><Relationship Id="rId7" Type="http://schemas.openxmlformats.org/officeDocument/2006/relationships/hyperlink" Target="http://138.68.156.5/" TargetMode="External"/></Relationships>
</file>