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91B" w:rsidRPr="0001100A" w:rsidRDefault="0063391B" w:rsidP="0063391B">
      <w:pPr>
        <w:jc w:val="center"/>
        <w:rPr>
          <w:b/>
          <w:bCs/>
        </w:rPr>
      </w:pPr>
      <w:r w:rsidRPr="0001100A">
        <w:rPr>
          <w:b/>
          <w:bCs/>
        </w:rPr>
        <w:t>PRISMA for Reporting Systematic Reviews in J</w:t>
      </w:r>
      <w:r>
        <w:rPr>
          <w:b/>
          <w:bCs/>
        </w:rPr>
        <w:t>ournal and Conference Abstracts</w:t>
      </w:r>
      <w:r>
        <w:rPr>
          <w:b/>
          <w:bCs/>
        </w:rPr>
        <w:br/>
      </w:r>
    </w:p>
    <w:p w:rsidR="0063391B" w:rsidRDefault="0063391B" w:rsidP="00FA5EED">
      <w:r>
        <w:t>Elaine M Beller</w:t>
      </w:r>
      <w:r w:rsidR="00FA5EED" w:rsidRPr="00FA5EED">
        <w:rPr>
          <w:vertAlign w:val="superscript"/>
        </w:rPr>
        <w:t>1</w:t>
      </w:r>
      <w:r>
        <w:t>, Paul P Glasziou</w:t>
      </w:r>
      <w:r w:rsidR="00FA5EED" w:rsidRPr="00FA5EED">
        <w:rPr>
          <w:vertAlign w:val="superscript"/>
        </w:rPr>
        <w:t>1</w:t>
      </w:r>
      <w:r w:rsidR="00FA5EED">
        <w:t xml:space="preserve">, </w:t>
      </w:r>
      <w:r>
        <w:t>Douglas G Altman</w:t>
      </w:r>
      <w:r w:rsidR="00FA5EED" w:rsidRPr="00FA5EED">
        <w:rPr>
          <w:vertAlign w:val="superscript"/>
        </w:rPr>
        <w:t>2</w:t>
      </w:r>
      <w:r>
        <w:t>, Sally Hopewell</w:t>
      </w:r>
      <w:r w:rsidR="00FA5EED" w:rsidRPr="00FA5EED">
        <w:rPr>
          <w:vertAlign w:val="superscript"/>
        </w:rPr>
        <w:t>2</w:t>
      </w:r>
      <w:r w:rsidR="006069E9">
        <w:rPr>
          <w:vertAlign w:val="superscript"/>
        </w:rPr>
        <w:t>,7</w:t>
      </w:r>
      <w:r>
        <w:t>, Hilda Bastian</w:t>
      </w:r>
      <w:r w:rsidR="00FA5EED" w:rsidRPr="00FA5EED">
        <w:rPr>
          <w:vertAlign w:val="superscript"/>
        </w:rPr>
        <w:t>3</w:t>
      </w:r>
      <w:r>
        <w:t>,</w:t>
      </w:r>
      <w:r w:rsidR="0004230D">
        <w:t xml:space="preserve"> </w:t>
      </w:r>
      <w:r>
        <w:t>Iain Chalmers</w:t>
      </w:r>
      <w:r w:rsidR="00FA5EED" w:rsidRPr="00FA5EED">
        <w:rPr>
          <w:vertAlign w:val="superscript"/>
        </w:rPr>
        <w:t>4</w:t>
      </w:r>
      <w:r>
        <w:t>, Peter</w:t>
      </w:r>
      <w:r w:rsidR="00D70076">
        <w:t xml:space="preserve"> C</w:t>
      </w:r>
      <w:r>
        <w:t xml:space="preserve"> Gøtzsche</w:t>
      </w:r>
      <w:r w:rsidR="00FA5EED" w:rsidRPr="00FA5EED">
        <w:rPr>
          <w:vertAlign w:val="superscript"/>
        </w:rPr>
        <w:t>5</w:t>
      </w:r>
      <w:r>
        <w:t>, Toby Lasserson</w:t>
      </w:r>
      <w:r w:rsidR="00FA5EED" w:rsidRPr="00FA5EED">
        <w:rPr>
          <w:vertAlign w:val="superscript"/>
        </w:rPr>
        <w:t>6</w:t>
      </w:r>
      <w:r>
        <w:t>, David Tovey</w:t>
      </w:r>
      <w:r w:rsidR="004B4997" w:rsidRPr="004B4997">
        <w:rPr>
          <w:vertAlign w:val="superscript"/>
        </w:rPr>
        <w:t>6</w:t>
      </w:r>
      <w:r>
        <w:t xml:space="preserve">, for the PRISMA for Abstracts Group.  </w:t>
      </w:r>
    </w:p>
    <w:p w:rsidR="00FA5EED" w:rsidRDefault="00FA5EED" w:rsidP="0063391B">
      <w:r w:rsidRPr="0032707D">
        <w:rPr>
          <w:b/>
          <w:bCs/>
        </w:rPr>
        <w:t>1</w:t>
      </w:r>
      <w:r w:rsidR="0032707D">
        <w:rPr>
          <w:b/>
          <w:bCs/>
        </w:rPr>
        <w:t xml:space="preserve"> </w:t>
      </w:r>
      <w:r>
        <w:t xml:space="preserve">Centre for Research in Evidence-Based Practice, </w:t>
      </w:r>
      <w:r w:rsidRPr="00FA5EED">
        <w:t>Bond</w:t>
      </w:r>
      <w:r>
        <w:t xml:space="preserve"> University, Australia; </w:t>
      </w:r>
      <w:r w:rsidRPr="0032707D">
        <w:rPr>
          <w:b/>
          <w:bCs/>
        </w:rPr>
        <w:t>2</w:t>
      </w:r>
      <w:r w:rsidR="0032707D">
        <w:t xml:space="preserve"> </w:t>
      </w:r>
      <w:r>
        <w:t xml:space="preserve">Centre for Statistics in Medicine, University of Oxford, UK; </w:t>
      </w:r>
      <w:r w:rsidRPr="0032707D">
        <w:rPr>
          <w:b/>
          <w:bCs/>
        </w:rPr>
        <w:t>3</w:t>
      </w:r>
      <w:r w:rsidR="0032707D">
        <w:t xml:space="preserve"> </w:t>
      </w:r>
      <w:r w:rsidR="006069E9">
        <w:t xml:space="preserve">National </w:t>
      </w:r>
      <w:proofErr w:type="spellStart"/>
      <w:r w:rsidR="006069E9">
        <w:t>Center</w:t>
      </w:r>
      <w:proofErr w:type="spellEnd"/>
      <w:r w:rsidR="006069E9">
        <w:t xml:space="preserve"> for Biotechnology Information, </w:t>
      </w:r>
      <w:r>
        <w:t>National Library of Medicine, USA;</w:t>
      </w:r>
      <w:r w:rsidRPr="00FA5EED">
        <w:t xml:space="preserve"> </w:t>
      </w:r>
      <w:r w:rsidRPr="0032707D">
        <w:rPr>
          <w:b/>
          <w:bCs/>
        </w:rPr>
        <w:t>4</w:t>
      </w:r>
      <w:r w:rsidR="0032707D">
        <w:t xml:space="preserve"> </w:t>
      </w:r>
      <w:r>
        <w:t>James Lind Initiative, UK;</w:t>
      </w:r>
      <w:r w:rsidRPr="00FA5EED">
        <w:t xml:space="preserve"> </w:t>
      </w:r>
      <w:r w:rsidRPr="0032707D">
        <w:rPr>
          <w:b/>
          <w:bCs/>
        </w:rPr>
        <w:t>5</w:t>
      </w:r>
      <w:r w:rsidR="0032707D">
        <w:rPr>
          <w:b/>
          <w:bCs/>
        </w:rPr>
        <w:t xml:space="preserve"> </w:t>
      </w:r>
      <w:r>
        <w:t xml:space="preserve">Nordic Cochrane Centre, Denmark; </w:t>
      </w:r>
      <w:r w:rsidRPr="0032707D">
        <w:rPr>
          <w:b/>
          <w:bCs/>
        </w:rPr>
        <w:t>6</w:t>
      </w:r>
      <w:r w:rsidR="0032707D">
        <w:t xml:space="preserve"> </w:t>
      </w:r>
      <w:r>
        <w:t>Cochrane Editorial Unit, UK</w:t>
      </w:r>
      <w:r w:rsidR="006069E9">
        <w:t xml:space="preserve">; </w:t>
      </w:r>
      <w:r w:rsidR="006069E9" w:rsidRPr="00B35F77">
        <w:rPr>
          <w:b/>
          <w:bCs/>
        </w:rPr>
        <w:t>7</w:t>
      </w:r>
      <w:r w:rsidR="006069E9">
        <w:t xml:space="preserve"> INSERM, France</w:t>
      </w:r>
      <w:r>
        <w:t>.</w:t>
      </w:r>
    </w:p>
    <w:p w:rsidR="000210DD" w:rsidRDefault="000210DD" w:rsidP="0063391B">
      <w:pPr>
        <w:rPr>
          <w:b/>
          <w:bCs/>
        </w:rPr>
      </w:pPr>
      <w:r>
        <w:rPr>
          <w:b/>
          <w:bCs/>
        </w:rPr>
        <w:t>Summary Points:</w:t>
      </w:r>
    </w:p>
    <w:p w:rsidR="000210DD" w:rsidRDefault="001B4018" w:rsidP="00B35F77">
      <w:pPr>
        <w:pStyle w:val="ListParagraph"/>
        <w:numPr>
          <w:ilvl w:val="0"/>
          <w:numId w:val="9"/>
        </w:numPr>
      </w:pPr>
      <w:r>
        <w:t>The abstract of a systematic review should provide a structured summary that enables a quick assessment of the review’s validity and applicability, and identification in electronic searching.</w:t>
      </w:r>
    </w:p>
    <w:p w:rsidR="001B4018" w:rsidRDefault="001B4018" w:rsidP="00B35F77">
      <w:pPr>
        <w:pStyle w:val="ListParagraph"/>
        <w:numPr>
          <w:ilvl w:val="0"/>
          <w:numId w:val="9"/>
        </w:numPr>
      </w:pPr>
      <w:r>
        <w:t>Despite published guidance on writing the abstract in the PRISMA Statement and elsewhere, evaluations show that reporting of systematic reviews in journal and conference abstracts is poor.</w:t>
      </w:r>
    </w:p>
    <w:p w:rsidR="001B4018" w:rsidRDefault="001B4018" w:rsidP="00B35F77">
      <w:pPr>
        <w:pStyle w:val="ListParagraph"/>
        <w:numPr>
          <w:ilvl w:val="0"/>
          <w:numId w:val="9"/>
        </w:numPr>
      </w:pPr>
      <w:r>
        <w:t>We developed consensus-based reporting guidelines as an extension to the PRISMA Statement on good reporting of systematic reviews and meta-analyses.</w:t>
      </w:r>
    </w:p>
    <w:p w:rsidR="001B4018" w:rsidRPr="00B35F77" w:rsidRDefault="001B4018" w:rsidP="00B35F77">
      <w:pPr>
        <w:pStyle w:val="ListParagraph"/>
        <w:numPr>
          <w:ilvl w:val="0"/>
          <w:numId w:val="9"/>
        </w:numPr>
      </w:pPr>
      <w:r>
        <w:t>The PRISMA for Abstracts checklist gives authors a framework for condensing their systematic review into the essentials for an abstract that will meet the needs of many readers.</w:t>
      </w:r>
    </w:p>
    <w:p w:rsidR="0063391B" w:rsidRPr="00B35F77" w:rsidRDefault="0063391B" w:rsidP="00B35F77">
      <w:pPr>
        <w:rPr>
          <w:b/>
          <w:bCs/>
        </w:rPr>
      </w:pPr>
      <w:r w:rsidRPr="00B35F77">
        <w:rPr>
          <w:b/>
          <w:bCs/>
        </w:rPr>
        <w:t>Introduction</w:t>
      </w:r>
    </w:p>
    <w:p w:rsidR="0063391B" w:rsidRPr="00A102C9" w:rsidRDefault="0063391B" w:rsidP="00142760">
      <w:r>
        <w:t>When readers sc</w:t>
      </w:r>
      <w:r w:rsidR="00755455">
        <w:t>reen</w:t>
      </w:r>
      <w:r>
        <w:t xml:space="preserve"> the title of an article, and </w:t>
      </w:r>
      <w:r w:rsidR="00755455">
        <w:t>parts of</w:t>
      </w:r>
      <w:r>
        <w:t xml:space="preserve"> its abstract, they </w:t>
      </w:r>
      <w:r w:rsidR="00755455">
        <w:t>try</w:t>
      </w:r>
      <w:r>
        <w:t xml:space="preserve"> to determine whether or not to devote their scarce time to reading on. Some may be screening literature to identify the articles that are systematic reviews. Thus the </w:t>
      </w:r>
      <w:r w:rsidR="00755455">
        <w:t>main</w:t>
      </w:r>
      <w:r>
        <w:t xml:space="preserve"> function of an abstract of a systematic review </w:t>
      </w:r>
      <w:r w:rsidR="00755455">
        <w:t>should</w:t>
      </w:r>
      <w:r>
        <w:t xml:space="preserve"> be to signal its systematic methodology</w:t>
      </w:r>
      <w:r w:rsidR="00755455">
        <w:t>.</w:t>
      </w:r>
      <w:r>
        <w:t xml:space="preserve"> For m</w:t>
      </w:r>
      <w:r w:rsidR="00755455">
        <w:t>ost</w:t>
      </w:r>
      <w:r>
        <w:t xml:space="preserve"> readers, the findings described in the abstract will also be key, either as the sole part of an article that will be read, or to determine whether </w:t>
      </w:r>
      <w:r w:rsidR="00755455">
        <w:t xml:space="preserve">reading </w:t>
      </w:r>
      <w:r>
        <w:t xml:space="preserve">the full text is required. </w:t>
      </w:r>
      <w:r w:rsidR="00755455">
        <w:t xml:space="preserve">Abstracts of systematic reviews are very important, as some readers cannot </w:t>
      </w:r>
      <w:r>
        <w:t xml:space="preserve">access </w:t>
      </w:r>
      <w:r w:rsidR="00755455">
        <w:t xml:space="preserve">the </w:t>
      </w:r>
      <w:r>
        <w:t xml:space="preserve">full </w:t>
      </w:r>
      <w:r w:rsidR="00755455">
        <w:t>paper</w:t>
      </w:r>
      <w:r>
        <w:t>, so that abstracts may be the only option for gleaning research results. This can be because of a pay</w:t>
      </w:r>
      <w:r w:rsidR="00A11660">
        <w:t xml:space="preserve"> </w:t>
      </w:r>
      <w:r>
        <w:t xml:space="preserve">wall, low internet download capacity, or if the full article is only available in a language </w:t>
      </w:r>
      <w:r w:rsidR="00142760">
        <w:t>not understood by</w:t>
      </w:r>
      <w:r>
        <w:t xml:space="preserve"> the reader. </w:t>
      </w:r>
      <w:r w:rsidR="00B42524">
        <w:t xml:space="preserve">Readers in countries where English is not the primary language </w:t>
      </w:r>
      <w:r w:rsidR="00D25405">
        <w:t>may</w:t>
      </w:r>
      <w:r w:rsidR="00B42524">
        <w:t xml:space="preserve"> have access to a</w:t>
      </w:r>
      <w:r w:rsidR="009C2575">
        <w:t>n</w:t>
      </w:r>
      <w:r w:rsidR="00B42524">
        <w:t xml:space="preserve"> abstract</w:t>
      </w:r>
      <w:r w:rsidR="009C2575">
        <w:t xml:space="preserve"> translated to their own language</w:t>
      </w:r>
      <w:r w:rsidR="00B42524">
        <w:t xml:space="preserve">, but not to a translated full text. </w:t>
      </w:r>
      <w:r w:rsidR="009C2575">
        <w:t>Conversely, a</w:t>
      </w:r>
      <w:r>
        <w:t xml:space="preserve"> large proportion of </w:t>
      </w:r>
      <w:r w:rsidR="009C2575">
        <w:t xml:space="preserve">systematic reviews </w:t>
      </w:r>
      <w:r>
        <w:t>are published</w:t>
      </w:r>
      <w:r w:rsidR="0032707D">
        <w:t xml:space="preserve"> by health technology agencies</w:t>
      </w:r>
      <w:r w:rsidR="009C2575">
        <w:t xml:space="preserve"> in non-English speaking</w:t>
      </w:r>
      <w:r w:rsidR="0032707D">
        <w:t xml:space="preserve"> </w:t>
      </w:r>
      <w:r w:rsidR="009C2575">
        <w:t>countries</w:t>
      </w:r>
      <w:r w:rsidR="00B35F77">
        <w:t xml:space="preserve"> </w:t>
      </w:r>
      <w:r w:rsidR="0032707D">
        <w:t>[1]</w:t>
      </w:r>
      <w:r>
        <w:t xml:space="preserve">, many of which provide only </w:t>
      </w:r>
      <w:r w:rsidR="009C2575">
        <w:t xml:space="preserve">the </w:t>
      </w:r>
      <w:r>
        <w:t xml:space="preserve">abstract in English. </w:t>
      </w:r>
    </w:p>
    <w:p w:rsidR="0063391B" w:rsidRDefault="0063391B" w:rsidP="00D25405">
      <w:r>
        <w:t>The predominance of the abstract in biomedical literature use is clear. Within queries to PubMed,</w:t>
      </w:r>
      <w:r w:rsidR="0026147F">
        <w:t xml:space="preserve"> most readers look only at titles;</w:t>
      </w:r>
      <w:r>
        <w:t xml:space="preserve"> only half of searches result in any clicks on content [</w:t>
      </w:r>
      <w:r w:rsidR="00765BE2">
        <w:t>2]</w:t>
      </w:r>
      <w:r>
        <w:t xml:space="preserve">. The average number of titles clicked on </w:t>
      </w:r>
      <w:r w:rsidR="009C2575">
        <w:t xml:space="preserve">to obtain the abstract or full text, </w:t>
      </w:r>
      <w:r>
        <w:t xml:space="preserve">even after </w:t>
      </w:r>
      <w:r w:rsidR="009C2575">
        <w:t xml:space="preserve">retrieving </w:t>
      </w:r>
      <w:r>
        <w:t>several searches in a row</w:t>
      </w:r>
      <w:r w:rsidR="009C2575">
        <w:t>,</w:t>
      </w:r>
      <w:r>
        <w:t xml:space="preserve"> is less than five. Of those clicks, abstracts will be represented about 2.5 times more often than full texts of articles [</w:t>
      </w:r>
      <w:r w:rsidR="00765BE2">
        <w:t>2]</w:t>
      </w:r>
      <w:r>
        <w:t>.</w:t>
      </w:r>
      <w:r w:rsidR="000A732C">
        <w:t xml:space="preserve"> </w:t>
      </w:r>
      <w:r>
        <w:t>Even people going straight to a PDF or full text are likely to start, and perhaps end, with</w:t>
      </w:r>
      <w:r w:rsidR="00A11660">
        <w:t xml:space="preserve"> reading</w:t>
      </w:r>
      <w:r>
        <w:t xml:space="preserve"> the abstract. The frequency of viewing full texts is somewhat higher among people </w:t>
      </w:r>
      <w:r>
        <w:lastRenderedPageBreak/>
        <w:t xml:space="preserve">searching the Cochrane </w:t>
      </w:r>
      <w:r w:rsidR="00D25405">
        <w:t>Database of Systematic Reviews</w:t>
      </w:r>
      <w:r>
        <w:t xml:space="preserve"> [</w:t>
      </w:r>
      <w:r w:rsidR="008246E6">
        <w:t>3]</w:t>
      </w:r>
      <w:r>
        <w:t xml:space="preserve">, but the same pattern is clear. After the title, the abstract is the most read part of a biomedical article. </w:t>
      </w:r>
    </w:p>
    <w:p w:rsidR="0063391B" w:rsidRPr="00775AC7" w:rsidRDefault="00755455" w:rsidP="00C16C1A">
      <w:r>
        <w:t>A</w:t>
      </w:r>
      <w:r w:rsidR="0063542C">
        <w:t xml:space="preserve">bstracts </w:t>
      </w:r>
      <w:r>
        <w:t xml:space="preserve">can be useful for screening </w:t>
      </w:r>
      <w:r w:rsidR="0063391B">
        <w:t>by study type [</w:t>
      </w:r>
      <w:r w:rsidR="008246E6">
        <w:t>4]</w:t>
      </w:r>
      <w:r w:rsidR="0063391B">
        <w:t>;</w:t>
      </w:r>
      <w:r w:rsidR="0063542C">
        <w:t xml:space="preserve"> f</w:t>
      </w:r>
      <w:r w:rsidR="0063391B">
        <w:t>acilitating quick assessment of validity [</w:t>
      </w:r>
      <w:r w:rsidR="008246E6">
        <w:t>4</w:t>
      </w:r>
      <w:r w:rsidR="0063391B">
        <w:t>,</w:t>
      </w:r>
      <w:r w:rsidR="008246E6">
        <w:t>5]</w:t>
      </w:r>
      <w:r w:rsidR="0063391B">
        <w:t>;</w:t>
      </w:r>
      <w:r w:rsidR="0063542C">
        <w:t xml:space="preserve"> e</w:t>
      </w:r>
      <w:r w:rsidR="0063391B">
        <w:t>nabling efficient perusal of electronic search results [</w:t>
      </w:r>
      <w:r w:rsidR="00F12401">
        <w:t>4,6]</w:t>
      </w:r>
      <w:r w:rsidR="0063391B">
        <w:t>;</w:t>
      </w:r>
      <w:r w:rsidR="0063542C">
        <w:t xml:space="preserve"> c</w:t>
      </w:r>
      <w:r w:rsidR="0063391B">
        <w:t xml:space="preserve">larifying </w:t>
      </w:r>
      <w:r w:rsidR="00C16C1A">
        <w:t>to which patients and settings the results apply</w:t>
      </w:r>
      <w:r w:rsidR="0063391B">
        <w:t xml:space="preserve"> [</w:t>
      </w:r>
      <w:r w:rsidR="00F12401">
        <w:t>4,5</w:t>
      </w:r>
      <w:r w:rsidR="0063391B">
        <w:t>];</w:t>
      </w:r>
      <w:r w:rsidR="0063542C">
        <w:t xml:space="preserve"> p</w:t>
      </w:r>
      <w:r w:rsidR="0063391B">
        <w:t xml:space="preserve">roviding readers and </w:t>
      </w:r>
      <w:r w:rsidR="00C16C1A">
        <w:t xml:space="preserve">peer </w:t>
      </w:r>
      <w:r w:rsidR="0063391B">
        <w:t>reviewers with explicit summaries of results [</w:t>
      </w:r>
      <w:r w:rsidR="00F12401">
        <w:t>5</w:t>
      </w:r>
      <w:r w:rsidR="0063391B">
        <w:t>];</w:t>
      </w:r>
      <w:r w:rsidR="0063542C">
        <w:t xml:space="preserve"> f</w:t>
      </w:r>
      <w:r w:rsidR="0063391B">
        <w:t xml:space="preserve">acilitating </w:t>
      </w:r>
      <w:r w:rsidR="00C16C1A">
        <w:t xml:space="preserve">the </w:t>
      </w:r>
      <w:r w:rsidR="0063391B">
        <w:t xml:space="preserve">pre-publication peer review </w:t>
      </w:r>
      <w:r w:rsidR="00C16C1A">
        <w:t xml:space="preserve">process </w:t>
      </w:r>
      <w:r w:rsidR="0063391B">
        <w:t>[</w:t>
      </w:r>
      <w:r w:rsidR="00F12401">
        <w:t>7</w:t>
      </w:r>
      <w:r w:rsidR="0063391B">
        <w:t>];</w:t>
      </w:r>
      <w:r w:rsidR="0063542C">
        <w:t xml:space="preserve"> and i</w:t>
      </w:r>
      <w:r w:rsidR="0063391B">
        <w:t>ncreasing precision of computerised searches [</w:t>
      </w:r>
      <w:r w:rsidR="00F12401">
        <w:t>6,7</w:t>
      </w:r>
      <w:r w:rsidR="0063391B">
        <w:t>].</w:t>
      </w:r>
    </w:p>
    <w:p w:rsidR="0063391B" w:rsidRDefault="0063391B" w:rsidP="00C16C1A">
      <w:r>
        <w:t xml:space="preserve">Structured abstracts </w:t>
      </w:r>
      <w:r w:rsidR="00C16C1A">
        <w:t xml:space="preserve">were introduced </w:t>
      </w:r>
      <w:r>
        <w:t xml:space="preserve">in the medical literature </w:t>
      </w:r>
      <w:r w:rsidR="00C16C1A">
        <w:t>about 25</w:t>
      </w:r>
      <w:r>
        <w:t xml:space="preserve"> years ago [</w:t>
      </w:r>
      <w:r w:rsidR="00D64BF8">
        <w:t>4</w:t>
      </w:r>
      <w:r>
        <w:t>–</w:t>
      </w:r>
      <w:r w:rsidR="00D64BF8">
        <w:t>6</w:t>
      </w:r>
      <w:r>
        <w:t xml:space="preserve">]. They provide readers with a series of headings, generally about the purpose, methods, </w:t>
      </w:r>
      <w:r w:rsidR="00C16C1A">
        <w:t>result</w:t>
      </w:r>
      <w:r>
        <w:t>s and conclusions of the report, and have been adopted by many journals and conferences. They act as a prompt to the writer to give more complete information, and facilitate the finding o</w:t>
      </w:r>
      <w:r w:rsidR="00D64BF8">
        <w:t>f information by the reader</w:t>
      </w:r>
      <w:r>
        <w:t xml:space="preserve">. </w:t>
      </w:r>
    </w:p>
    <w:p w:rsidR="00A11660" w:rsidRDefault="00A11660" w:rsidP="00C16C1A">
      <w:r>
        <w:t>Despite the adoption of structured abstracts, s</w:t>
      </w:r>
      <w:r w:rsidR="0063391B">
        <w:t>tudies of the quality of abstracts of clinical trials have demonstrated that improvement is needed [</w:t>
      </w:r>
      <w:r w:rsidR="00D64BF8">
        <w:t>8</w:t>
      </w:r>
      <w:r w:rsidR="0063391B">
        <w:t>,</w:t>
      </w:r>
      <w:r w:rsidR="00917F8B">
        <w:t>9</w:t>
      </w:r>
      <w:r w:rsidR="0063391B">
        <w:t xml:space="preserve">], and a study of systematic review abstracts demonstrated that the direction of </w:t>
      </w:r>
      <w:r w:rsidR="00C16C1A">
        <w:t xml:space="preserve">the </w:t>
      </w:r>
      <w:r w:rsidR="0063391B">
        <w:t xml:space="preserve">effect </w:t>
      </w:r>
      <w:r w:rsidR="00D25405">
        <w:t xml:space="preserve">or association </w:t>
      </w:r>
      <w:r w:rsidR="0063391B">
        <w:t xml:space="preserve">could not be determined in </w:t>
      </w:r>
      <w:r w:rsidR="00C16C1A">
        <w:t>one in four</w:t>
      </w:r>
      <w:r w:rsidR="0063391B">
        <w:t xml:space="preserve"> abstracts from the general and specialty medical literature [</w:t>
      </w:r>
      <w:r w:rsidR="00D64BF8">
        <w:t>10</w:t>
      </w:r>
      <w:r w:rsidR="0063391B">
        <w:t>]. The PRISMA Statement [</w:t>
      </w:r>
      <w:r w:rsidR="00D64BF8">
        <w:t>11</w:t>
      </w:r>
      <w:r w:rsidR="0063391B">
        <w:t>] g</w:t>
      </w:r>
      <w:r w:rsidR="009729C3">
        <w:t>ives</w:t>
      </w:r>
      <w:r w:rsidR="0063391B">
        <w:t xml:space="preserve"> some guidance for abstracts, closely linked to commonly-used headings in structured abstracts. After observing that the quality of abstracts of systematic reviews </w:t>
      </w:r>
      <w:r w:rsidR="009729C3">
        <w:t>i</w:t>
      </w:r>
      <w:r w:rsidR="0063391B">
        <w:t>s still poor [</w:t>
      </w:r>
      <w:r w:rsidR="00D64BF8">
        <w:t>10</w:t>
      </w:r>
      <w:r w:rsidR="0063391B">
        <w:t>], we decided to develop an extension to the PRISMA Statement to provide guidance on writing abstracts for systematic reviews.</w:t>
      </w:r>
      <w:r>
        <w:t xml:space="preserve"> We also wanted to provide a checklist </w:t>
      </w:r>
      <w:r w:rsidR="00C16C1A">
        <w:t xml:space="preserve">enabling </w:t>
      </w:r>
      <w:r>
        <w:t xml:space="preserve">the items suggested </w:t>
      </w:r>
      <w:r w:rsidR="00C16C1A">
        <w:t xml:space="preserve">to </w:t>
      </w:r>
      <w:r>
        <w:t>fit into any set of headings mandated by a journal or conference submission.</w:t>
      </w:r>
    </w:p>
    <w:p w:rsidR="0063391B" w:rsidRPr="00B35F77" w:rsidRDefault="0063391B" w:rsidP="00B35F77">
      <w:pPr>
        <w:rPr>
          <w:b/>
          <w:bCs/>
        </w:rPr>
      </w:pPr>
      <w:r w:rsidRPr="00B35F77">
        <w:rPr>
          <w:b/>
          <w:bCs/>
        </w:rPr>
        <w:t>Methods for Development of the Checklist</w:t>
      </w:r>
    </w:p>
    <w:p w:rsidR="0063391B" w:rsidRDefault="0063391B" w:rsidP="00D25405">
      <w:r>
        <w:t xml:space="preserve">We established a steering committee (EMB, PPG, SH, DGA). </w:t>
      </w:r>
      <w:r w:rsidRPr="00D54AE3">
        <w:t xml:space="preserve"> </w:t>
      </w:r>
      <w:r>
        <w:t xml:space="preserve">In collaboration with the steering group of the PRISMA Statement </w:t>
      </w:r>
      <w:r w:rsidR="00025A73">
        <w:t>[11</w:t>
      </w:r>
      <w:r>
        <w:t>], we used the statement to inform our selection of potential items for the checklist of essential items that authors should consider when reporting the primary results of a systematic review in a journal or conference abstract.  The committee generated a list of items from PRISMA and other sources of guidance and information on structured abstracts, abstract composition and reporting [</w:t>
      </w:r>
      <w:r w:rsidR="00D84747">
        <w:t>7</w:t>
      </w:r>
      <w:proofErr w:type="gramStart"/>
      <w:r w:rsidR="00D84747">
        <w:t>,11,</w:t>
      </w:r>
      <w:r w:rsidR="00025A73">
        <w:t>12</w:t>
      </w:r>
      <w:proofErr w:type="gramEnd"/>
      <w:r>
        <w:t xml:space="preserve">], which were found using a </w:t>
      </w:r>
      <w:r w:rsidR="00D25405">
        <w:t xml:space="preserve">thorough </w:t>
      </w:r>
      <w:r>
        <w:t>search of the literature.</w:t>
      </w:r>
    </w:p>
    <w:p w:rsidR="0063391B" w:rsidRDefault="0063391B" w:rsidP="00C16C1A">
      <w:r>
        <w:t xml:space="preserve">In preparation for a consensus meeting, we </w:t>
      </w:r>
      <w:r w:rsidR="00C16C1A">
        <w:t>u</w:t>
      </w:r>
      <w:r>
        <w:t xml:space="preserve">sed a modified Delphi consensus </w:t>
      </w:r>
      <w:r w:rsidR="00A6273C">
        <w:t xml:space="preserve">survey </w:t>
      </w:r>
      <w:r>
        <w:t>method [</w:t>
      </w:r>
      <w:r w:rsidR="00025A73">
        <w:t>13</w:t>
      </w:r>
      <w:r>
        <w:t xml:space="preserve">] to select and reduce the number of </w:t>
      </w:r>
      <w:r w:rsidR="006C4164">
        <w:t xml:space="preserve">possible </w:t>
      </w:r>
      <w:r>
        <w:t>checklist items.</w:t>
      </w:r>
      <w:r w:rsidR="00A6273C">
        <w:t xml:space="preserve"> Each item was rated by survey participants as </w:t>
      </w:r>
      <w:r w:rsidR="000B6266">
        <w:t xml:space="preserve">‘omit’, ‘possible’, ‘desirable’ or ‘essential’ to include in the final checklist. </w:t>
      </w:r>
      <w:r>
        <w:t xml:space="preserve"> From the first round of the survey, the ranked items were divided into three lists for the second round. The first list contained the items with the highest rankings, and participants for the second round were instructed that these would be contained in the checklist unless they received low rankings in the second round. The second list contained the items with moderate rankings, and participants were instructed that these items were likely to be removed from the checklist unless they received high rankings in the second round. The third list contained the items with low rankings, and participants were instructed that these items would be removed unless they received very high rankings in the second round.</w:t>
      </w:r>
    </w:p>
    <w:p w:rsidR="0063391B" w:rsidRPr="00265F5B" w:rsidRDefault="0063391B" w:rsidP="0063391B">
      <w:r w:rsidRPr="00265F5B">
        <w:lastRenderedPageBreak/>
        <w:t>For the third round</w:t>
      </w:r>
      <w:r w:rsidR="00F1671E">
        <w:t xml:space="preserve"> of the Delphi survey</w:t>
      </w:r>
      <w:r w:rsidRPr="00265F5B">
        <w:t>, a draft checklist was presented, which included only the items ranked highest in rounds one and two. The five next</w:t>
      </w:r>
      <w:r w:rsidR="00F1671E">
        <w:t xml:space="preserve"> highest</w:t>
      </w:r>
      <w:r w:rsidRPr="00265F5B">
        <w:t>-ranked items were then presented, giving participants an opportunity to choose to include these in the checklist</w:t>
      </w:r>
      <w:r>
        <w:t xml:space="preserve"> as well</w:t>
      </w:r>
      <w:r w:rsidRPr="00265F5B">
        <w:t xml:space="preserve">. </w:t>
      </w:r>
    </w:p>
    <w:p w:rsidR="0063391B" w:rsidRDefault="000D5E1B" w:rsidP="00C16C1A">
      <w:r>
        <w:t>One hundred and forty-seven</w:t>
      </w:r>
      <w:r w:rsidR="0063391B">
        <w:t xml:space="preserve"> participants, who were authors of research </w:t>
      </w:r>
      <w:r w:rsidR="00C16C1A">
        <w:t>on</w:t>
      </w:r>
      <w:r w:rsidR="0063391B">
        <w:t xml:space="preserve"> abstracts, established authors of systematic reviews, methodologists or statisticians related to systematic reviews, and journal editors, were invited by email to complete the three rounds of </w:t>
      </w:r>
      <w:r w:rsidR="00C16C1A">
        <w:t xml:space="preserve">the </w:t>
      </w:r>
      <w:r w:rsidR="0063391B">
        <w:t xml:space="preserve">web-based survey. The response rate was 68% (n=100) for the first round.  Only those who completed round one were invited to participate in rounds two and three. The response rate for round </w:t>
      </w:r>
      <w:r w:rsidR="00C16C1A">
        <w:t>two</w:t>
      </w:r>
      <w:r w:rsidR="0063391B">
        <w:t xml:space="preserve"> was 80% (n=80) and for round three 88% (n=88).</w:t>
      </w:r>
    </w:p>
    <w:p w:rsidR="0063391B" w:rsidRDefault="0063391B" w:rsidP="000210DD">
      <w:r>
        <w:t xml:space="preserve">The results of the survey were reported at a two-day consensus-style meeting </w:t>
      </w:r>
      <w:r w:rsidR="000210DD">
        <w:t xml:space="preserve">on 13-14 </w:t>
      </w:r>
      <w:r>
        <w:t xml:space="preserve">October 2011, in Oxford, UK. Fifteen </w:t>
      </w:r>
      <w:r w:rsidR="000B6266">
        <w:t xml:space="preserve">invited experts </w:t>
      </w:r>
      <w:r>
        <w:t xml:space="preserve">attended, most of </w:t>
      </w:r>
      <w:r w:rsidR="00EE0100">
        <w:t>whom</w:t>
      </w:r>
      <w:r>
        <w:t xml:space="preserve"> had participated in the survey. The meeting began with a review of the literature about abstract structure and content, followed by a review of the checklist items as proposed by the survey respondents. Meeting participants discussed the items and </w:t>
      </w:r>
      <w:r w:rsidR="00F1671E">
        <w:t xml:space="preserve">agreed </w:t>
      </w:r>
      <w:r>
        <w:t xml:space="preserve">whether they should be included and how </w:t>
      </w:r>
      <w:r w:rsidR="00F1671E">
        <w:t xml:space="preserve">each item </w:t>
      </w:r>
      <w:r>
        <w:t>should be worded.</w:t>
      </w:r>
    </w:p>
    <w:p w:rsidR="0063391B" w:rsidRDefault="0063391B" w:rsidP="00C16C1A">
      <w:r>
        <w:t xml:space="preserve">Following the meeting, the checklist was distributed to </w:t>
      </w:r>
      <w:r w:rsidR="00C16C1A">
        <w:t xml:space="preserve">the </w:t>
      </w:r>
      <w:r>
        <w:t>participants to ensure it reflected the de</w:t>
      </w:r>
      <w:r w:rsidR="0063542C">
        <w:t>cisions made. This</w:t>
      </w:r>
      <w:r>
        <w:t xml:space="preserve"> explanato</w:t>
      </w:r>
      <w:r w:rsidR="0063542C">
        <w:t>ry</w:t>
      </w:r>
      <w:r>
        <w:t xml:space="preserve"> document was drafted and circulated through several iterations among </w:t>
      </w:r>
      <w:r w:rsidR="00D25405">
        <w:t xml:space="preserve">members of </w:t>
      </w:r>
      <w:r>
        <w:t xml:space="preserve">the </w:t>
      </w:r>
      <w:r w:rsidR="00A76F45">
        <w:t>writing subcommittee who had all participated in the meeting</w:t>
      </w:r>
      <w:r>
        <w:t>. We developed this document using the template for the PRISMA Statement [</w:t>
      </w:r>
      <w:r w:rsidR="00025A73">
        <w:t>11</w:t>
      </w:r>
      <w:r>
        <w:t xml:space="preserve">], which in turn was based </w:t>
      </w:r>
      <w:r w:rsidR="00C16C1A">
        <w:t xml:space="preserve">on </w:t>
      </w:r>
      <w:r>
        <w:t xml:space="preserve">the </w:t>
      </w:r>
      <w:r w:rsidR="00025A73">
        <w:t>methods of the CONSORT Group [14</w:t>
      </w:r>
      <w:r w:rsidR="002564A1">
        <w:t>,15</w:t>
      </w:r>
      <w:r>
        <w:t>].</w:t>
      </w:r>
    </w:p>
    <w:p w:rsidR="0063391B" w:rsidRPr="00B35F77" w:rsidRDefault="0063391B" w:rsidP="00B35F77">
      <w:pPr>
        <w:rPr>
          <w:b/>
          <w:bCs/>
        </w:rPr>
      </w:pPr>
      <w:r w:rsidRPr="00B35F77">
        <w:rPr>
          <w:b/>
          <w:bCs/>
        </w:rPr>
        <w:t>Scope of PRISMA for Abstracts</w:t>
      </w:r>
    </w:p>
    <w:p w:rsidR="0063391B" w:rsidRDefault="0063391B" w:rsidP="00D25405">
      <w:r>
        <w:t xml:space="preserve">The PRISMA for Abstracts checklist focuses on truthful representation of </w:t>
      </w:r>
      <w:r w:rsidR="00D25405">
        <w:t xml:space="preserve">a </w:t>
      </w:r>
      <w:r>
        <w:t xml:space="preserve">systematic review in an abstract. We developed the checklist to help authors report all types of systematic reviews, but recognise that the emphasis is on systematic reviews of </w:t>
      </w:r>
      <w:r w:rsidR="00D25405">
        <w:t xml:space="preserve">evaluations of </w:t>
      </w:r>
      <w:r>
        <w:t xml:space="preserve">interventions where one or more meta-analyses are conducted. Authors who address questions on aetiology, diagnostic test accuracy, or prognosis may need to modify items or include other items in their abstract to </w:t>
      </w:r>
      <w:r w:rsidR="00D25405">
        <w:t>reflect</w:t>
      </w:r>
      <w:r>
        <w:t xml:space="preserve"> the essentials of t</w:t>
      </w:r>
      <w:r w:rsidR="008B0673">
        <w:t>he full report</w:t>
      </w:r>
      <w:r>
        <w:t>.</w:t>
      </w:r>
    </w:p>
    <w:p w:rsidR="0063391B" w:rsidRPr="00B35F77" w:rsidRDefault="00952180" w:rsidP="00B35F77">
      <w:pPr>
        <w:rPr>
          <w:b/>
          <w:bCs/>
        </w:rPr>
      </w:pPr>
      <w:r w:rsidRPr="00B35F77">
        <w:rPr>
          <w:b/>
          <w:bCs/>
        </w:rPr>
        <w:t>The PRISMA for Abstracts Checklist</w:t>
      </w:r>
    </w:p>
    <w:p w:rsidR="0052581D" w:rsidRPr="000B0162" w:rsidRDefault="0052581D" w:rsidP="0052581D">
      <w:r w:rsidRPr="000B0162">
        <w:t>The checklist is shown in Table 1. An explanation for each item is given below.</w:t>
      </w:r>
      <w:r>
        <w:t xml:space="preserve"> Citations for the examples </w:t>
      </w:r>
      <w:r w:rsidR="00F1671E">
        <w:t xml:space="preserve">of good reporting </w:t>
      </w:r>
      <w:r>
        <w:t>are in Table 2.</w:t>
      </w:r>
    </w:p>
    <w:p w:rsidR="001B4018" w:rsidRDefault="001B4018" w:rsidP="0052581D">
      <w:pPr>
        <w:rPr>
          <w:b/>
          <w:bCs/>
        </w:rPr>
      </w:pPr>
      <w:r>
        <w:rPr>
          <w:b/>
          <w:bCs/>
        </w:rPr>
        <w:t>Section 1: TITLE</w:t>
      </w:r>
    </w:p>
    <w:p w:rsidR="0052581D" w:rsidRPr="004B410E" w:rsidRDefault="0052581D" w:rsidP="0052581D">
      <w:pPr>
        <w:rPr>
          <w:b/>
          <w:bCs/>
        </w:rPr>
      </w:pPr>
      <w:r w:rsidRPr="004B410E">
        <w:rPr>
          <w:b/>
          <w:bCs/>
        </w:rPr>
        <w:t>Item 1: Title</w:t>
      </w:r>
    </w:p>
    <w:p w:rsidR="0052581D" w:rsidRPr="009C588C" w:rsidRDefault="0052581D" w:rsidP="004623D7">
      <w:pPr>
        <w:rPr>
          <w:b/>
          <w:bCs/>
        </w:rPr>
      </w:pPr>
      <w:r w:rsidRPr="009C588C">
        <w:rPr>
          <w:b/>
          <w:bCs/>
        </w:rPr>
        <w:t>Identify the report as a systematic review,</w:t>
      </w:r>
      <w:r w:rsidR="001171D4">
        <w:rPr>
          <w:b/>
          <w:bCs/>
        </w:rPr>
        <w:t xml:space="preserve"> </w:t>
      </w:r>
      <w:r w:rsidRPr="009C588C">
        <w:rPr>
          <w:b/>
          <w:bCs/>
        </w:rPr>
        <w:t>meta-analysis</w:t>
      </w:r>
      <w:r w:rsidR="004623D7">
        <w:rPr>
          <w:b/>
          <w:bCs/>
        </w:rPr>
        <w:t>, or both</w:t>
      </w:r>
      <w:r w:rsidRPr="009C588C">
        <w:rPr>
          <w:b/>
          <w:bCs/>
        </w:rPr>
        <w:t>.</w:t>
      </w:r>
    </w:p>
    <w:p w:rsidR="0052581D" w:rsidRDefault="0052581D" w:rsidP="0052581D">
      <w:pPr>
        <w:rPr>
          <w:iCs/>
        </w:rPr>
      </w:pPr>
      <w:r w:rsidRPr="00871452">
        <w:rPr>
          <w:u w:val="single"/>
        </w:rPr>
        <w:t>Examples:</w:t>
      </w:r>
      <w:r>
        <w:t xml:space="preserve">  </w:t>
      </w:r>
      <w:r w:rsidRPr="00361D10">
        <w:rPr>
          <w:b/>
          <w:bCs/>
        </w:rPr>
        <w:t>1a.</w:t>
      </w:r>
      <w:r>
        <w:t xml:space="preserve"> </w:t>
      </w:r>
      <w:r>
        <w:rPr>
          <w:iCs/>
        </w:rPr>
        <w:t>“</w:t>
      </w:r>
      <w:r w:rsidRPr="00E46B93">
        <w:rPr>
          <w:iCs/>
        </w:rPr>
        <w:t>Systematic review and meta-analysis of the diagnostic and</w:t>
      </w:r>
      <w:r>
        <w:rPr>
          <w:iCs/>
        </w:rPr>
        <w:t xml:space="preserve"> </w:t>
      </w:r>
      <w:r w:rsidRPr="00E46B93">
        <w:rPr>
          <w:iCs/>
        </w:rPr>
        <w:t>therapeutic role of water-soluble</w:t>
      </w:r>
      <w:r>
        <w:rPr>
          <w:iCs/>
        </w:rPr>
        <w:t xml:space="preserve"> </w:t>
      </w:r>
      <w:r w:rsidRPr="00E46B93">
        <w:rPr>
          <w:iCs/>
        </w:rPr>
        <w:t>contrast agent in adhesive</w:t>
      </w:r>
      <w:r>
        <w:rPr>
          <w:iCs/>
        </w:rPr>
        <w:t xml:space="preserve"> </w:t>
      </w:r>
      <w:r w:rsidRPr="00E46B93">
        <w:rPr>
          <w:iCs/>
        </w:rPr>
        <w:t>small bowel obstruction</w:t>
      </w:r>
      <w:r>
        <w:rPr>
          <w:iCs/>
        </w:rPr>
        <w:t>.”</w:t>
      </w:r>
    </w:p>
    <w:p w:rsidR="0052581D" w:rsidRDefault="0052581D" w:rsidP="0052581D">
      <w:pPr>
        <w:rPr>
          <w:iCs/>
        </w:rPr>
      </w:pPr>
      <w:r w:rsidRPr="00361D10">
        <w:rPr>
          <w:b/>
          <w:bCs/>
          <w:iCs/>
        </w:rPr>
        <w:t>1b.</w:t>
      </w:r>
      <w:r>
        <w:rPr>
          <w:iCs/>
        </w:rPr>
        <w:t xml:space="preserve"> </w:t>
      </w:r>
      <w:r>
        <w:t>“</w:t>
      </w:r>
      <w:r w:rsidRPr="00F62FE8">
        <w:rPr>
          <w:iCs/>
        </w:rPr>
        <w:t xml:space="preserve">Inhaled </w:t>
      </w:r>
      <w:r>
        <w:rPr>
          <w:iCs/>
        </w:rPr>
        <w:t>c</w:t>
      </w:r>
      <w:r w:rsidRPr="00F62FE8">
        <w:rPr>
          <w:iCs/>
        </w:rPr>
        <w:t xml:space="preserve">orticosteroids vs </w:t>
      </w:r>
      <w:r>
        <w:rPr>
          <w:iCs/>
        </w:rPr>
        <w:t>p</w:t>
      </w:r>
      <w:r w:rsidRPr="00F62FE8">
        <w:rPr>
          <w:iCs/>
        </w:rPr>
        <w:t>lacebo for</w:t>
      </w:r>
      <w:r>
        <w:rPr>
          <w:iCs/>
        </w:rPr>
        <w:t xml:space="preserve"> p</w:t>
      </w:r>
      <w:r w:rsidRPr="00F62FE8">
        <w:rPr>
          <w:iCs/>
        </w:rPr>
        <w:t xml:space="preserve">reventing COPD </w:t>
      </w:r>
      <w:r w:rsidR="00F234D8">
        <w:rPr>
          <w:iCs/>
        </w:rPr>
        <w:t xml:space="preserve">[chronic obstructive pulmonary disease] </w:t>
      </w:r>
      <w:r>
        <w:rPr>
          <w:iCs/>
        </w:rPr>
        <w:t>e</w:t>
      </w:r>
      <w:r w:rsidRPr="00F62FE8">
        <w:rPr>
          <w:iCs/>
        </w:rPr>
        <w:t>xacerbations</w:t>
      </w:r>
      <w:r>
        <w:rPr>
          <w:iCs/>
        </w:rPr>
        <w:t>: a s</w:t>
      </w:r>
      <w:r w:rsidRPr="00F62FE8">
        <w:rPr>
          <w:iCs/>
        </w:rPr>
        <w:t xml:space="preserve">ystematic </w:t>
      </w:r>
      <w:r>
        <w:rPr>
          <w:iCs/>
        </w:rPr>
        <w:t>r</w:t>
      </w:r>
      <w:r w:rsidRPr="00F62FE8">
        <w:rPr>
          <w:iCs/>
        </w:rPr>
        <w:t xml:space="preserve">eview and </w:t>
      </w:r>
      <w:r>
        <w:rPr>
          <w:iCs/>
        </w:rPr>
        <w:t>m</w:t>
      </w:r>
      <w:r w:rsidRPr="00F62FE8">
        <w:rPr>
          <w:iCs/>
        </w:rPr>
        <w:t>etaregression</w:t>
      </w:r>
      <w:r>
        <w:rPr>
          <w:iCs/>
        </w:rPr>
        <w:t xml:space="preserve"> </w:t>
      </w:r>
      <w:r w:rsidRPr="00F62FE8">
        <w:rPr>
          <w:iCs/>
        </w:rPr>
        <w:t xml:space="preserve">of </w:t>
      </w:r>
      <w:r>
        <w:rPr>
          <w:iCs/>
        </w:rPr>
        <w:t>r</w:t>
      </w:r>
      <w:r w:rsidRPr="00F62FE8">
        <w:rPr>
          <w:iCs/>
        </w:rPr>
        <w:t xml:space="preserve">andomized </w:t>
      </w:r>
      <w:r>
        <w:rPr>
          <w:iCs/>
        </w:rPr>
        <w:t>c</w:t>
      </w:r>
      <w:r w:rsidRPr="00F62FE8">
        <w:rPr>
          <w:iCs/>
        </w:rPr>
        <w:t xml:space="preserve">ontrolled </w:t>
      </w:r>
      <w:r>
        <w:rPr>
          <w:iCs/>
        </w:rPr>
        <w:t>t</w:t>
      </w:r>
      <w:r w:rsidRPr="00F62FE8">
        <w:rPr>
          <w:iCs/>
        </w:rPr>
        <w:t>rials</w:t>
      </w:r>
      <w:r>
        <w:rPr>
          <w:iCs/>
        </w:rPr>
        <w:t>.”</w:t>
      </w:r>
    </w:p>
    <w:p w:rsidR="0052581D" w:rsidRDefault="0052581D" w:rsidP="00173143">
      <w:r w:rsidRPr="00871452">
        <w:rPr>
          <w:u w:val="single"/>
        </w:rPr>
        <w:lastRenderedPageBreak/>
        <w:t>Explanation:</w:t>
      </w:r>
      <w:r>
        <w:t xml:space="preserve">  The abstract should make it clear that the report is a systematic review, meta-analysis, or both (examples 1a </w:t>
      </w:r>
      <w:r w:rsidR="00F1671E">
        <w:t>and 1</w:t>
      </w:r>
      <w:r>
        <w:t>b). Search filters have been developed to identify systematic reviews [</w:t>
      </w:r>
      <w:r w:rsidR="009A5C67">
        <w:t>16</w:t>
      </w:r>
      <w:r>
        <w:t xml:space="preserve">], but inclusion of the words “systematic review” or “meta-analysis” in the title may improve indexing and </w:t>
      </w:r>
      <w:r w:rsidR="00F1671E">
        <w:t xml:space="preserve">electronic </w:t>
      </w:r>
      <w:r>
        <w:t xml:space="preserve">searching. </w:t>
      </w:r>
    </w:p>
    <w:p w:rsidR="0052581D" w:rsidRDefault="0052581D" w:rsidP="00D25405">
      <w:r>
        <w:t>We also suggest using informative titles that incorporate the PICOS approach (participants, interventions, comparators, outcomes, and study designs). This provides key information about the scope of the systematic review.</w:t>
      </w:r>
      <w:r w:rsidR="004623D7">
        <w:t xml:space="preserve"> </w:t>
      </w:r>
      <w:r w:rsidR="00D25405">
        <w:t>As</w:t>
      </w:r>
      <w:r w:rsidR="004623D7">
        <w:t xml:space="preserve"> including all elements of the PICOS approach may make the title unwieldy, we suggest including the most important of these elements in the title. Th</w:t>
      </w:r>
      <w:r w:rsidR="00D25405">
        <w:t>e</w:t>
      </w:r>
      <w:r w:rsidR="004623D7">
        <w:t>s</w:t>
      </w:r>
      <w:r w:rsidR="00D25405">
        <w:t>e</w:t>
      </w:r>
      <w:r w:rsidR="004623D7">
        <w:t xml:space="preserve"> might be the elements that make this review unusual, or </w:t>
      </w:r>
      <w:r w:rsidR="00D25405">
        <w:t xml:space="preserve">that </w:t>
      </w:r>
      <w:r w:rsidR="004623D7">
        <w:t>assist readers in search</w:t>
      </w:r>
      <w:r w:rsidR="00D25405">
        <w:t>ing</w:t>
      </w:r>
      <w:r w:rsidR="004623D7">
        <w:t xml:space="preserve"> for the review.</w:t>
      </w:r>
    </w:p>
    <w:p w:rsidR="001B4018" w:rsidRDefault="001B4018" w:rsidP="0052581D">
      <w:pPr>
        <w:rPr>
          <w:b/>
          <w:bCs/>
        </w:rPr>
      </w:pPr>
      <w:r>
        <w:rPr>
          <w:b/>
          <w:bCs/>
        </w:rPr>
        <w:t>Section 2: BACKGROUND</w:t>
      </w:r>
    </w:p>
    <w:p w:rsidR="0052581D" w:rsidRPr="004B410E" w:rsidRDefault="0052581D" w:rsidP="0052581D">
      <w:pPr>
        <w:rPr>
          <w:b/>
          <w:bCs/>
        </w:rPr>
      </w:pPr>
      <w:r w:rsidRPr="004B410E">
        <w:rPr>
          <w:b/>
          <w:bCs/>
        </w:rPr>
        <w:t>Item 2: Objectives</w:t>
      </w:r>
    </w:p>
    <w:p w:rsidR="0052581D" w:rsidRPr="009C588C" w:rsidRDefault="0052581D" w:rsidP="00623DBD">
      <w:pPr>
        <w:rPr>
          <w:b/>
          <w:bCs/>
        </w:rPr>
      </w:pPr>
      <w:r w:rsidRPr="009C588C">
        <w:rPr>
          <w:b/>
          <w:bCs/>
        </w:rPr>
        <w:t>The research question including components such as participants, interventions, comparators, and outcomes.</w:t>
      </w:r>
    </w:p>
    <w:p w:rsidR="0052581D" w:rsidRDefault="0052581D" w:rsidP="0052581D">
      <w:pPr>
        <w:rPr>
          <w:iCs/>
        </w:rPr>
      </w:pPr>
      <w:r w:rsidRPr="00871452">
        <w:rPr>
          <w:u w:val="single"/>
        </w:rPr>
        <w:t>Examples:</w:t>
      </w:r>
      <w:r w:rsidRPr="00871452">
        <w:rPr>
          <w:b/>
          <w:i/>
        </w:rPr>
        <w:t xml:space="preserve"> </w:t>
      </w:r>
      <w:r w:rsidRPr="001D123A">
        <w:rPr>
          <w:i/>
        </w:rPr>
        <w:t xml:space="preserve"> </w:t>
      </w:r>
      <w:r w:rsidRPr="00361D10">
        <w:rPr>
          <w:b/>
          <w:bCs/>
          <w:iCs/>
        </w:rPr>
        <w:t>2a.</w:t>
      </w:r>
      <w:r>
        <w:rPr>
          <w:i/>
        </w:rPr>
        <w:t xml:space="preserve"> </w:t>
      </w:r>
      <w:proofErr w:type="gramStart"/>
      <w:r>
        <w:rPr>
          <w:iCs/>
        </w:rPr>
        <w:t>“</w:t>
      </w:r>
      <w:r w:rsidRPr="00871452">
        <w:rPr>
          <w:iCs/>
        </w:rPr>
        <w:t>To assess the effect on survival of supportive care and chemotherapy versus supportive care alone in advanced NSCLC</w:t>
      </w:r>
      <w:r w:rsidR="00F234D8">
        <w:rPr>
          <w:iCs/>
        </w:rPr>
        <w:t xml:space="preserve"> [non-small cell lung cancer]</w:t>
      </w:r>
      <w:r w:rsidRPr="00871452">
        <w:rPr>
          <w:iCs/>
        </w:rPr>
        <w:t>.</w:t>
      </w:r>
      <w:r>
        <w:rPr>
          <w:iCs/>
        </w:rPr>
        <w:t>”</w:t>
      </w:r>
      <w:proofErr w:type="gramEnd"/>
    </w:p>
    <w:p w:rsidR="0052581D" w:rsidRPr="00593122" w:rsidRDefault="0052581D" w:rsidP="0052581D">
      <w:pPr>
        <w:rPr>
          <w:iCs/>
        </w:rPr>
      </w:pPr>
      <w:r w:rsidRPr="00361D10">
        <w:rPr>
          <w:b/>
          <w:bCs/>
          <w:iCs/>
        </w:rPr>
        <w:t>2b.</w:t>
      </w:r>
      <w:r>
        <w:rPr>
          <w:iCs/>
        </w:rPr>
        <w:t xml:space="preserve"> “</w:t>
      </w:r>
      <w:r w:rsidRPr="00593122">
        <w:rPr>
          <w:iCs/>
        </w:rPr>
        <w:t>To evaluate the risk of serious asthma-related events among patients treated with formoterol</w:t>
      </w:r>
      <w:r>
        <w:rPr>
          <w:iCs/>
        </w:rPr>
        <w:t>”</w:t>
      </w:r>
    </w:p>
    <w:p w:rsidR="0052581D" w:rsidRDefault="0052581D" w:rsidP="0052581D">
      <w:pPr>
        <w:rPr>
          <w:iCs/>
        </w:rPr>
      </w:pPr>
      <w:r w:rsidRPr="00361D10">
        <w:rPr>
          <w:b/>
          <w:bCs/>
          <w:iCs/>
        </w:rPr>
        <w:t>2c.</w:t>
      </w:r>
      <w:r>
        <w:rPr>
          <w:iCs/>
        </w:rPr>
        <w:t xml:space="preserve"> “</w:t>
      </w:r>
      <w:r w:rsidRPr="00871452">
        <w:rPr>
          <w:iCs/>
        </w:rPr>
        <w:t>The objective of this study was to investigate the predictive value of C-reactive protein in critically ill patients</w:t>
      </w:r>
      <w:r>
        <w:rPr>
          <w:iCs/>
        </w:rPr>
        <w:t>.”</w:t>
      </w:r>
    </w:p>
    <w:p w:rsidR="0052581D" w:rsidRDefault="0052581D" w:rsidP="00495542">
      <w:r w:rsidRPr="00871452">
        <w:rPr>
          <w:u w:val="single"/>
        </w:rPr>
        <w:t>Explanation:</w:t>
      </w:r>
      <w:r>
        <w:t xml:space="preserve">  Irrespective of the strength and nature of the results reported </w:t>
      </w:r>
      <w:r w:rsidR="00F1671E">
        <w:t xml:space="preserve">in </w:t>
      </w:r>
      <w:r>
        <w:t xml:space="preserve">the abstract, readers should be able to assess the questions that the review intended to address. The objectives in an abstract should convey succinctly the broad aims of the systematic review. Objectives should reflect what the review intended to evaluate, such as benefit (example 2a), harms (example 2b), association, predictive value (example </w:t>
      </w:r>
      <w:r w:rsidR="00495542">
        <w:t>2c)</w:t>
      </w:r>
      <w:r>
        <w:t>, of the intervention or exposure of interest and the population or context in which this is being studied.</w:t>
      </w:r>
    </w:p>
    <w:p w:rsidR="001B4018" w:rsidRDefault="001B4018" w:rsidP="0052581D">
      <w:pPr>
        <w:rPr>
          <w:b/>
          <w:bCs/>
        </w:rPr>
      </w:pPr>
      <w:r>
        <w:rPr>
          <w:b/>
          <w:bCs/>
        </w:rPr>
        <w:t>Section 3: METHODS</w:t>
      </w:r>
    </w:p>
    <w:p w:rsidR="0052581D" w:rsidRDefault="0052581D" w:rsidP="0052581D">
      <w:pPr>
        <w:rPr>
          <w:b/>
          <w:bCs/>
        </w:rPr>
      </w:pPr>
      <w:r>
        <w:rPr>
          <w:b/>
          <w:bCs/>
        </w:rPr>
        <w:t>Item 3: Eligibility criteria</w:t>
      </w:r>
    </w:p>
    <w:p w:rsidR="0052581D" w:rsidRPr="009C588C" w:rsidRDefault="0052581D" w:rsidP="0052581D">
      <w:pPr>
        <w:rPr>
          <w:b/>
          <w:bCs/>
        </w:rPr>
      </w:pPr>
      <w:r w:rsidRPr="009C588C">
        <w:rPr>
          <w:b/>
          <w:bCs/>
        </w:rPr>
        <w:t>Study and report characteristics used as criteria for inclusion.</w:t>
      </w:r>
    </w:p>
    <w:p w:rsidR="001449F5" w:rsidRDefault="0052581D" w:rsidP="0052581D">
      <w:pPr>
        <w:rPr>
          <w:b/>
          <w:bCs/>
        </w:rPr>
      </w:pPr>
      <w:r w:rsidRPr="009B7A8F">
        <w:rPr>
          <w:u w:val="single"/>
        </w:rPr>
        <w:t>Examples</w:t>
      </w:r>
      <w:r>
        <w:rPr>
          <w:u w:val="single"/>
        </w:rPr>
        <w:t xml:space="preserve"> – study characteristics</w:t>
      </w:r>
      <w:r w:rsidRPr="009B7A8F">
        <w:rPr>
          <w:u w:val="single"/>
        </w:rPr>
        <w:t>:</w:t>
      </w:r>
      <w:r>
        <w:rPr>
          <w:b/>
          <w:bCs/>
        </w:rPr>
        <w:t xml:space="preserve">  </w:t>
      </w:r>
    </w:p>
    <w:p w:rsidR="0052581D" w:rsidRDefault="0052581D" w:rsidP="0052581D">
      <w:r w:rsidRPr="00361D10">
        <w:rPr>
          <w:b/>
          <w:bCs/>
        </w:rPr>
        <w:t>3a.</w:t>
      </w:r>
      <w:r w:rsidRPr="00D831B6">
        <w:t xml:space="preserve"> </w:t>
      </w:r>
      <w:r>
        <w:t>“</w:t>
      </w:r>
      <w:r w:rsidRPr="009B7A8F">
        <w:t>We included randomised controlled trials testing the combination of long-acting ß</w:t>
      </w:r>
      <w:r w:rsidRPr="009E3D30">
        <w:rPr>
          <w:vertAlign w:val="subscript"/>
        </w:rPr>
        <w:t>2</w:t>
      </w:r>
      <w:r w:rsidRPr="009B7A8F">
        <w:t>- agonists in combination with inhaled corticosteroids (ICS) versus the same or an increased dose of ICS for a minimum of at least</w:t>
      </w:r>
      <w:r>
        <w:t xml:space="preserve"> 28 days in children and adolesc</w:t>
      </w:r>
      <w:r w:rsidRPr="009B7A8F">
        <w:t>ents with asthma.</w:t>
      </w:r>
      <w:r>
        <w:t xml:space="preserve">” </w:t>
      </w:r>
    </w:p>
    <w:p w:rsidR="0052581D" w:rsidRDefault="0052581D" w:rsidP="0052581D">
      <w:r w:rsidRPr="00361D10">
        <w:rPr>
          <w:b/>
          <w:bCs/>
        </w:rPr>
        <w:t>3b.</w:t>
      </w:r>
      <w:r>
        <w:t xml:space="preserve"> “… r</w:t>
      </w:r>
      <w:r w:rsidRPr="008562A9">
        <w:t>andomized trials of compression stockings versus no stockings in passengers on flights lasting at least four hours. Trials in which passengers wore a stocking on one leg but not the other, or those comparing stockings and another i</w:t>
      </w:r>
      <w:r>
        <w:t>ntervention were also eligible.”</w:t>
      </w:r>
    </w:p>
    <w:p w:rsidR="001449F5" w:rsidRDefault="0052581D" w:rsidP="0052581D">
      <w:r w:rsidRPr="007673F4">
        <w:rPr>
          <w:u w:val="single"/>
        </w:rPr>
        <w:t>Examples – report characteristics:</w:t>
      </w:r>
      <w:r>
        <w:t xml:space="preserve">  </w:t>
      </w:r>
    </w:p>
    <w:p w:rsidR="0052581D" w:rsidRDefault="0052581D" w:rsidP="00626B8D">
      <w:r w:rsidRPr="00361D10">
        <w:rPr>
          <w:b/>
          <w:bCs/>
        </w:rPr>
        <w:lastRenderedPageBreak/>
        <w:t>3c.</w:t>
      </w:r>
      <w:r>
        <w:t xml:space="preserve"> </w:t>
      </w:r>
      <w:r w:rsidRPr="007673F4">
        <w:t>“… studies published in English, French, Spanish, Italian and German between 1966 and July, 2008 [were included].”</w:t>
      </w:r>
    </w:p>
    <w:p w:rsidR="0052581D" w:rsidRPr="008562A9" w:rsidRDefault="0052581D" w:rsidP="00626B8D">
      <w:r w:rsidRPr="00361D10">
        <w:rPr>
          <w:b/>
          <w:bCs/>
        </w:rPr>
        <w:t>3d.</w:t>
      </w:r>
      <w:r>
        <w:t xml:space="preserve"> </w:t>
      </w:r>
      <w:r w:rsidRPr="00DE6116">
        <w:t>“We performed a literature search of trials using MEDLINE (January 1966-December 2001) … we retrieved English- and non-English-language articles for review… we searched for both published and unpublished trials…”</w:t>
      </w:r>
    </w:p>
    <w:p w:rsidR="0052581D" w:rsidRPr="009B7A8F" w:rsidRDefault="0052581D" w:rsidP="00495542">
      <w:r w:rsidRPr="009B7A8F">
        <w:rPr>
          <w:u w:val="single"/>
        </w:rPr>
        <w:t>Explanation:</w:t>
      </w:r>
      <w:r>
        <w:rPr>
          <w:b/>
          <w:bCs/>
        </w:rPr>
        <w:t xml:space="preserve">  </w:t>
      </w:r>
      <w:r w:rsidRPr="009B7A8F">
        <w:t>One of the key features distinguish</w:t>
      </w:r>
      <w:r>
        <w:t>ing</w:t>
      </w:r>
      <w:r w:rsidRPr="009B7A8F">
        <w:t xml:space="preserve"> a systematic review from a narrative review is the pre-specification of eligibility criteria for including and excluding studies</w:t>
      </w:r>
      <w:r>
        <w:t xml:space="preserve">. </w:t>
      </w:r>
      <w:r w:rsidRPr="009B7A8F">
        <w:t xml:space="preserve"> A clear description of these allows the readers to assess the app</w:t>
      </w:r>
      <w:r w:rsidR="00D90543">
        <w:t>licability</w:t>
      </w:r>
      <w:r w:rsidRPr="009B7A8F">
        <w:t xml:space="preserve"> of </w:t>
      </w:r>
      <w:r>
        <w:t>the systematic review findings [</w:t>
      </w:r>
      <w:r w:rsidR="009A5C67">
        <w:t>11</w:t>
      </w:r>
      <w:r>
        <w:t>]</w:t>
      </w:r>
      <w:r w:rsidRPr="009B7A8F">
        <w:t>. Study eligibility characteristics are likely to include the</w:t>
      </w:r>
      <w:r>
        <w:t xml:space="preserve"> study questions (PICO</w:t>
      </w:r>
      <w:r w:rsidR="004623D7">
        <w:t>S</w:t>
      </w:r>
      <w:r>
        <w:t>) -</w:t>
      </w:r>
      <w:r w:rsidRPr="009B7A8F">
        <w:t xml:space="preserve"> types of participants included in the studies (often based on a common clinical diagnosis), the intervention of prime interest and possibly the specific comparison intervention, the main outcome(s) being assessed</w:t>
      </w:r>
      <w:r>
        <w:t xml:space="preserve"> -</w:t>
      </w:r>
      <w:r w:rsidRPr="009B7A8F">
        <w:t xml:space="preserve"> and acceptable study designs</w:t>
      </w:r>
      <w:r>
        <w:t xml:space="preserve"> (examples 3a &amp; 3b)</w:t>
      </w:r>
      <w:r w:rsidRPr="009B7A8F">
        <w:t xml:space="preserve">. </w:t>
      </w:r>
    </w:p>
    <w:p w:rsidR="0052581D" w:rsidRPr="009B7A8F" w:rsidRDefault="0052581D" w:rsidP="00D25405">
      <w:r w:rsidRPr="009B7A8F">
        <w:t xml:space="preserve">Eligibility criteria for reports may </w:t>
      </w:r>
      <w:r w:rsidR="0084103F">
        <w:t xml:space="preserve">also </w:t>
      </w:r>
      <w:r w:rsidRPr="009B7A8F">
        <w:t xml:space="preserve">include the language of publication, the publication status (e.g. whether </w:t>
      </w:r>
      <w:r>
        <w:t xml:space="preserve">to </w:t>
      </w:r>
      <w:r w:rsidRPr="009B7A8F">
        <w:t>inclu</w:t>
      </w:r>
      <w:r>
        <w:t>de</w:t>
      </w:r>
      <w:r w:rsidRPr="009B7A8F">
        <w:t xml:space="preserve"> unpublished materials and abstracts) and the year of publication</w:t>
      </w:r>
      <w:r>
        <w:t xml:space="preserve"> (example 3d)</w:t>
      </w:r>
      <w:r w:rsidRPr="009B7A8F">
        <w:t>. This is important as inclusion, or not, of studies published in languages other than English</w:t>
      </w:r>
      <w:r>
        <w:t xml:space="preserve"> (examples 3c &amp; 3d)</w:t>
      </w:r>
      <w:r w:rsidRPr="009B7A8F">
        <w:t xml:space="preserve">, unpublished data, or older data can influence the </w:t>
      </w:r>
      <w:r>
        <w:t xml:space="preserve">estimates </w:t>
      </w:r>
      <w:r w:rsidR="00D25405">
        <w:t xml:space="preserve">of effect or association </w:t>
      </w:r>
      <w:r>
        <w:t>in meta-analyses [</w:t>
      </w:r>
      <w:r w:rsidR="00C11E70">
        <w:t>17,18</w:t>
      </w:r>
      <w:r>
        <w:t>]</w:t>
      </w:r>
      <w:r w:rsidRPr="009B7A8F">
        <w:t>.</w:t>
      </w:r>
    </w:p>
    <w:p w:rsidR="0052581D" w:rsidRDefault="0052581D" w:rsidP="0052581D">
      <w:pPr>
        <w:rPr>
          <w:b/>
          <w:bCs/>
        </w:rPr>
      </w:pPr>
      <w:r>
        <w:rPr>
          <w:b/>
          <w:bCs/>
        </w:rPr>
        <w:t>Item 4: Information sources</w:t>
      </w:r>
      <w:r w:rsidRPr="009C262C">
        <w:rPr>
          <w:b/>
          <w:bCs/>
        </w:rPr>
        <w:tab/>
      </w:r>
    </w:p>
    <w:p w:rsidR="0052581D" w:rsidRPr="009C588C" w:rsidRDefault="0052581D" w:rsidP="0052581D">
      <w:pPr>
        <w:rPr>
          <w:b/>
          <w:bCs/>
        </w:rPr>
      </w:pPr>
      <w:r w:rsidRPr="009C588C">
        <w:rPr>
          <w:b/>
          <w:bCs/>
        </w:rPr>
        <w:t>Key databases searched and date of last search.</w:t>
      </w:r>
    </w:p>
    <w:p w:rsidR="001449F5" w:rsidRDefault="0052581D" w:rsidP="0052581D">
      <w:r w:rsidRPr="00DE6116">
        <w:rPr>
          <w:u w:val="single"/>
        </w:rPr>
        <w:t>Examples:</w:t>
      </w:r>
      <w:r>
        <w:rPr>
          <w:u w:val="single"/>
        </w:rPr>
        <w:t xml:space="preserve"> </w:t>
      </w:r>
      <w:r w:rsidRPr="00426D33">
        <w:t xml:space="preserve"> </w:t>
      </w:r>
    </w:p>
    <w:p w:rsidR="0052581D" w:rsidRDefault="0052581D" w:rsidP="0052581D">
      <w:r w:rsidRPr="00361D10">
        <w:rPr>
          <w:b/>
          <w:bCs/>
        </w:rPr>
        <w:t>4a.</w:t>
      </w:r>
      <w:r>
        <w:t xml:space="preserve"> “PubMed, ERIC and Cochrane Reviews databases from January 1980 to November 2007 were searched for studies...”</w:t>
      </w:r>
    </w:p>
    <w:p w:rsidR="0052581D" w:rsidRDefault="0052581D" w:rsidP="0052581D">
      <w:r w:rsidRPr="00361D10">
        <w:rPr>
          <w:b/>
          <w:bCs/>
        </w:rPr>
        <w:t>4b.</w:t>
      </w:r>
      <w:r>
        <w:t xml:space="preserve"> “We searched MEDLINE, EMBASE, the Cochrane Central Register of Controlled Trials (CENTRAL), other trial registries and product information sheets through June 2008.”</w:t>
      </w:r>
    </w:p>
    <w:p w:rsidR="0052581D" w:rsidRDefault="0052581D" w:rsidP="00D25405">
      <w:r w:rsidRPr="00DE6116">
        <w:rPr>
          <w:u w:val="single"/>
        </w:rPr>
        <w:t>Explanation:</w:t>
      </w:r>
      <w:r>
        <w:t xml:space="preserve"> The abstract should briefly indicate how thorough and up-to-date the search was by listing key databases searched, and the date range (example 4a) or date of last search (example 4b). We recommend that if there are three or </w:t>
      </w:r>
      <w:r w:rsidR="00D25405">
        <w:t xml:space="preserve">fewer </w:t>
      </w:r>
      <w:r>
        <w:t>databases, list them all; otherwise list the three that provided the majority of included studies.</w:t>
      </w:r>
    </w:p>
    <w:p w:rsidR="0052581D" w:rsidRDefault="0052581D" w:rsidP="0052581D">
      <w:pPr>
        <w:rPr>
          <w:b/>
          <w:bCs/>
        </w:rPr>
      </w:pPr>
      <w:r>
        <w:rPr>
          <w:b/>
          <w:bCs/>
        </w:rPr>
        <w:t>Item 5: Risk of bias assessment</w:t>
      </w:r>
    </w:p>
    <w:p w:rsidR="0052581D" w:rsidRPr="009C588C" w:rsidRDefault="0052581D" w:rsidP="00D83F12">
      <w:pPr>
        <w:rPr>
          <w:b/>
          <w:bCs/>
        </w:rPr>
      </w:pPr>
      <w:r w:rsidRPr="009C588C">
        <w:rPr>
          <w:b/>
          <w:bCs/>
        </w:rPr>
        <w:t>Methods for assessing risk of bias.</w:t>
      </w:r>
    </w:p>
    <w:p w:rsidR="001449F5" w:rsidRDefault="0052581D" w:rsidP="00D83F12">
      <w:r w:rsidRPr="00157BA9">
        <w:rPr>
          <w:u w:val="single"/>
        </w:rPr>
        <w:t>Example:</w:t>
      </w:r>
      <w:r w:rsidRPr="00157BA9">
        <w:t xml:space="preserve"> </w:t>
      </w:r>
      <w:r>
        <w:t xml:space="preserve"> </w:t>
      </w:r>
    </w:p>
    <w:p w:rsidR="0052581D" w:rsidRPr="00D83F12" w:rsidRDefault="0052581D" w:rsidP="00D83F12">
      <w:proofErr w:type="gramStart"/>
      <w:r w:rsidRPr="00361D10">
        <w:rPr>
          <w:b/>
          <w:bCs/>
        </w:rPr>
        <w:t>5a.</w:t>
      </w:r>
      <w:r>
        <w:t xml:space="preserve"> “</w:t>
      </w:r>
      <w:r w:rsidRPr="000422C7">
        <w:t>Risk of bias was</w:t>
      </w:r>
      <w:r>
        <w:t xml:space="preserve"> </w:t>
      </w:r>
      <w:r w:rsidRPr="000422C7">
        <w:t xml:space="preserve">assessed regarding randomisation, allocation </w:t>
      </w:r>
      <w:r w:rsidR="00D34BD0">
        <w:t xml:space="preserve">sequence </w:t>
      </w:r>
      <w:r w:rsidRPr="000422C7">
        <w:t>concealment,</w:t>
      </w:r>
      <w:r>
        <w:t xml:space="preserve"> </w:t>
      </w:r>
      <w:r w:rsidRPr="000422C7">
        <w:t>blinding, incomplete outcome data, selective outcome reporting,</w:t>
      </w:r>
      <w:r>
        <w:t xml:space="preserve"> </w:t>
      </w:r>
      <w:r w:rsidRPr="000422C7">
        <w:t>and other biases.</w:t>
      </w:r>
      <w:r w:rsidR="00D83F12">
        <w:t>”</w:t>
      </w:r>
      <w:proofErr w:type="gramEnd"/>
    </w:p>
    <w:p w:rsidR="0052581D" w:rsidRPr="00987E51" w:rsidRDefault="0052581D" w:rsidP="00D25405">
      <w:r w:rsidRPr="00157BA9">
        <w:rPr>
          <w:u w:val="single"/>
        </w:rPr>
        <w:t>Explanation:</w:t>
      </w:r>
      <w:r w:rsidRPr="00157F05">
        <w:t xml:space="preserve"> </w:t>
      </w:r>
      <w:r w:rsidRPr="00987E51">
        <w:t xml:space="preserve">Problems in the design and conduct of individual studies can raise questions about </w:t>
      </w:r>
      <w:r>
        <w:t>the validity of their findings [</w:t>
      </w:r>
      <w:r w:rsidR="00C11E70">
        <w:t>19</w:t>
      </w:r>
      <w:r>
        <w:t>]</w:t>
      </w:r>
      <w:r w:rsidRPr="00987E51">
        <w:t xml:space="preserve">. For example, reports of randomized trials with inadequate allocation </w:t>
      </w:r>
      <w:r w:rsidR="00D34BD0">
        <w:t xml:space="preserve">sequence </w:t>
      </w:r>
      <w:r w:rsidRPr="00987E51">
        <w:t xml:space="preserve">concealment are more likely to show exaggerated treatment effects </w:t>
      </w:r>
      <w:r>
        <w:t>[</w:t>
      </w:r>
      <w:r w:rsidR="00C11E70">
        <w:t>20</w:t>
      </w:r>
      <w:r>
        <w:t>]</w:t>
      </w:r>
      <w:r w:rsidRPr="00987E51">
        <w:t xml:space="preserve">. </w:t>
      </w:r>
      <w:r w:rsidR="00D25405">
        <w:t xml:space="preserve">And non-blinded </w:t>
      </w:r>
      <w:r w:rsidR="00D25405">
        <w:lastRenderedPageBreak/>
        <w:t>assessors of subjective outcomes generate substantially biased effect estimates</w:t>
      </w:r>
      <w:r>
        <w:t xml:space="preserve"> [</w:t>
      </w:r>
      <w:r w:rsidR="00690574">
        <w:t>21</w:t>
      </w:r>
      <w:r w:rsidR="00FC430B">
        <w:t>, 22</w:t>
      </w:r>
      <w:r>
        <w:t>]</w:t>
      </w:r>
      <w:r w:rsidRPr="00987E51">
        <w:t>. It is therefore an important part of a systematic review to assess the validity of individual studies, and the risk that they will overestimate the true intervention effect. Authors should describe any methods they used to assess the risk of bias in the included studies</w:t>
      </w:r>
      <w:r>
        <w:t xml:space="preserve"> (example 5a)</w:t>
      </w:r>
      <w:r w:rsidR="00157F05">
        <w:t>.</w:t>
      </w:r>
    </w:p>
    <w:p w:rsidR="0052581D" w:rsidRDefault="0052581D" w:rsidP="00775562">
      <w:r w:rsidRPr="00987E51">
        <w:t>Many tools exist for assessing the overall risk of bias in included studies, including scales, checkl</w:t>
      </w:r>
      <w:r>
        <w:t>ists and individual components [</w:t>
      </w:r>
      <w:r w:rsidR="00DE7A47">
        <w:t>2</w:t>
      </w:r>
      <w:r w:rsidR="00FC430B">
        <w:t>3</w:t>
      </w:r>
      <w:r>
        <w:t>]</w:t>
      </w:r>
      <w:r w:rsidRPr="00987E51">
        <w:t>. Most tools are scales in which various components of quality are scored and combined to give a summary score. This</w:t>
      </w:r>
      <w:r>
        <w:t xml:space="preserve"> appro</w:t>
      </w:r>
      <w:r w:rsidRPr="00987E51">
        <w:t xml:space="preserve">ach can be seriously misleading, however, and should be discouraged. A preferred approach requires authors to specify which individual methodological components they will assess and to provide a description and judgment for each </w:t>
      </w:r>
      <w:r w:rsidR="00F234D8">
        <w:t>component</w:t>
      </w:r>
      <w:r w:rsidR="002241C5">
        <w:t xml:space="preserve"> </w:t>
      </w:r>
      <w:r w:rsidRPr="00987E51">
        <w:t>for each</w:t>
      </w:r>
      <w:r>
        <w:t xml:space="preserve"> of the studies assessed [</w:t>
      </w:r>
      <w:r w:rsidR="00DE7A47">
        <w:t>19</w:t>
      </w:r>
      <w:r>
        <w:t>]</w:t>
      </w:r>
      <w:r w:rsidRPr="00987E51">
        <w:t xml:space="preserve">. For randomized trials, common components include: appropriate generation of the allocation sequence </w:t>
      </w:r>
      <w:r>
        <w:t>[</w:t>
      </w:r>
      <w:r w:rsidR="00DE7A47">
        <w:t>2</w:t>
      </w:r>
      <w:r w:rsidR="00FC430B">
        <w:t>4</w:t>
      </w:r>
      <w:r>
        <w:t>]</w:t>
      </w:r>
      <w:r w:rsidRPr="00987E51">
        <w:t xml:space="preserve">, concealment of the </w:t>
      </w:r>
      <w:r>
        <w:t>allocation sequence [</w:t>
      </w:r>
      <w:r w:rsidR="00DE7A47">
        <w:t>20</w:t>
      </w:r>
      <w:r>
        <w:t>]</w:t>
      </w:r>
      <w:r w:rsidRPr="00987E51">
        <w:t>, blinding of participant and health care providers,</w:t>
      </w:r>
      <w:r>
        <w:t xml:space="preserve"> blinding of outcome assessors [</w:t>
      </w:r>
      <w:r w:rsidR="001E637B">
        <w:t>2</w:t>
      </w:r>
      <w:r w:rsidR="00FC430B">
        <w:t>2</w:t>
      </w:r>
      <w:r>
        <w:t>]</w:t>
      </w:r>
      <w:r w:rsidRPr="00987E51">
        <w:t xml:space="preserve">, assessment of incomplete outcome data </w:t>
      </w:r>
      <w:r>
        <w:t>[</w:t>
      </w:r>
      <w:r w:rsidR="001E637B">
        <w:t>25</w:t>
      </w:r>
      <w:r>
        <w:t>]</w:t>
      </w:r>
      <w:r w:rsidRPr="00987E51">
        <w:t xml:space="preserve"> a</w:t>
      </w:r>
      <w:r>
        <w:t>nd selective outcome reporting [</w:t>
      </w:r>
      <w:r w:rsidR="001E637B">
        <w:t>26</w:t>
      </w:r>
      <w:r>
        <w:t>]</w:t>
      </w:r>
      <w:r w:rsidRPr="00987E51">
        <w:t xml:space="preserve">. </w:t>
      </w:r>
    </w:p>
    <w:p w:rsidR="001B4018" w:rsidRDefault="001B4018" w:rsidP="0052581D">
      <w:pPr>
        <w:rPr>
          <w:b/>
          <w:bCs/>
        </w:rPr>
      </w:pPr>
      <w:r>
        <w:rPr>
          <w:b/>
          <w:bCs/>
        </w:rPr>
        <w:t>Section 4: RESULTS</w:t>
      </w:r>
    </w:p>
    <w:p w:rsidR="0052581D" w:rsidRPr="004B410E" w:rsidRDefault="0052581D" w:rsidP="0052581D">
      <w:pPr>
        <w:rPr>
          <w:b/>
          <w:bCs/>
        </w:rPr>
      </w:pPr>
      <w:r w:rsidRPr="004B410E">
        <w:rPr>
          <w:b/>
          <w:bCs/>
        </w:rPr>
        <w:t>Item 6: Included studies</w:t>
      </w:r>
    </w:p>
    <w:p w:rsidR="0052581D" w:rsidRPr="009C588C" w:rsidRDefault="0052581D" w:rsidP="0052581D">
      <w:pPr>
        <w:rPr>
          <w:b/>
          <w:bCs/>
        </w:rPr>
      </w:pPr>
      <w:r w:rsidRPr="009C588C">
        <w:rPr>
          <w:b/>
          <w:bCs/>
        </w:rPr>
        <w:t>Number and type of included studies and participants, and relevant characteristics of studies.</w:t>
      </w:r>
    </w:p>
    <w:p w:rsidR="0052581D" w:rsidRDefault="0052581D" w:rsidP="0052581D">
      <w:r w:rsidRPr="0060138F">
        <w:rPr>
          <w:u w:val="single"/>
        </w:rPr>
        <w:t>Examples:</w:t>
      </w:r>
      <w:r>
        <w:t xml:space="preserve">  </w:t>
      </w:r>
      <w:r w:rsidRPr="00361D10">
        <w:rPr>
          <w:b/>
          <w:bCs/>
        </w:rPr>
        <w:t>6a.</w:t>
      </w:r>
      <w:r>
        <w:t xml:space="preserve"> “</w:t>
      </w:r>
      <w:r w:rsidRPr="005E36CD">
        <w:t>We included 22 trials involving 101 507 participants:</w:t>
      </w:r>
      <w:r>
        <w:t xml:space="preserve"> </w:t>
      </w:r>
      <w:r w:rsidRPr="005E36CD">
        <w:t>11 trials reported on presumptive pneumococcal</w:t>
      </w:r>
      <w:r>
        <w:t xml:space="preserve"> </w:t>
      </w:r>
      <w:r w:rsidRPr="005E36CD">
        <w:t xml:space="preserve">pneumonia, 19 on all-cause pneumonia and 12 on </w:t>
      </w:r>
      <w:r w:rsidR="00D83F12" w:rsidRPr="005E36CD">
        <w:t>all</w:t>
      </w:r>
      <w:r w:rsidR="00D83F12">
        <w:t>-</w:t>
      </w:r>
      <w:r w:rsidR="00D83F12" w:rsidRPr="005E36CD">
        <w:t>cause</w:t>
      </w:r>
      <w:r>
        <w:t xml:space="preserve"> </w:t>
      </w:r>
      <w:r w:rsidRPr="005E36CD">
        <w:t>mortality. The current 23-valent vaccine was used in</w:t>
      </w:r>
      <w:r>
        <w:t xml:space="preserve"> </w:t>
      </w:r>
      <w:r w:rsidRPr="005E36CD">
        <w:t>8 trials.</w:t>
      </w:r>
      <w:r>
        <w:t>”</w:t>
      </w:r>
    </w:p>
    <w:p w:rsidR="0052581D" w:rsidRPr="008E4AFD" w:rsidRDefault="0052581D" w:rsidP="0052581D">
      <w:r w:rsidRPr="00361D10">
        <w:rPr>
          <w:b/>
          <w:bCs/>
        </w:rPr>
        <w:t>6b.</w:t>
      </w:r>
      <w:r>
        <w:t xml:space="preserve"> “</w:t>
      </w:r>
      <w:r w:rsidRPr="008E4AFD">
        <w:t>Eight studies included in this review</w:t>
      </w:r>
      <w:r>
        <w:t xml:space="preserve"> </w:t>
      </w:r>
      <w:r w:rsidRPr="008E4AFD">
        <w:t>(n</w:t>
      </w:r>
      <w:r>
        <w:t>=</w:t>
      </w:r>
      <w:r w:rsidRPr="008E4AFD">
        <w:t>586 patients, median PEDro score</w:t>
      </w:r>
      <w:r>
        <w:t>=</w:t>
      </w:r>
      <w:r w:rsidRPr="008E4AFD">
        <w:t>8.0/10) evaluated various parameters, including</w:t>
      </w:r>
      <w:r>
        <w:t xml:space="preserve"> </w:t>
      </w:r>
      <w:r w:rsidRPr="008E4AFD">
        <w:t>the duration of patients’ symptoms (0–12 months), duty cycle (20% and 100%),</w:t>
      </w:r>
      <w:r>
        <w:t xml:space="preserve"> </w:t>
      </w:r>
      <w:r w:rsidRPr="008E4AFD">
        <w:t>intensity (0.1–2.0 W/cm2), treatment time per session (4.5–15.8 minutes), number of</w:t>
      </w:r>
      <w:r>
        <w:t xml:space="preserve"> </w:t>
      </w:r>
      <w:r w:rsidRPr="008E4AFD">
        <w:t>treatments (6 –39), and total energy applied per treatment (181–8,152 J).</w:t>
      </w:r>
      <w:r>
        <w:t>”</w:t>
      </w:r>
    </w:p>
    <w:p w:rsidR="0052581D" w:rsidRDefault="0052581D" w:rsidP="0052581D">
      <w:r w:rsidRPr="00F44537">
        <w:rPr>
          <w:u w:val="single"/>
        </w:rPr>
        <w:t>Explanation:</w:t>
      </w:r>
      <w:r w:rsidRPr="00157F05">
        <w:t xml:space="preserve"> </w:t>
      </w:r>
      <w:r>
        <w:t>The number of studies, number of participants, and characteristics of</w:t>
      </w:r>
      <w:r w:rsidR="002241C5">
        <w:t xml:space="preserve"> the included</w:t>
      </w:r>
      <w:r>
        <w:t xml:space="preserve"> studies (example 6a &amp; 6b) enable readers to gauge the validity and applicability of the systematic review’s results.  These characteristics might include descriptors of the participants</w:t>
      </w:r>
      <w:r w:rsidR="0084103F">
        <w:t xml:space="preserve"> (e.g. age, severity of disease)</w:t>
      </w:r>
      <w:r>
        <w:t>, range of interventions used (e.g. dose and frequency of drug administration), and measurement of outcomes (e.g. follow-up times).</w:t>
      </w:r>
    </w:p>
    <w:p w:rsidR="0052581D" w:rsidRPr="004B410E" w:rsidRDefault="0052581D" w:rsidP="0052581D">
      <w:pPr>
        <w:rPr>
          <w:b/>
          <w:bCs/>
        </w:rPr>
      </w:pPr>
      <w:r w:rsidRPr="004B410E">
        <w:rPr>
          <w:b/>
          <w:bCs/>
        </w:rPr>
        <w:t>Item 7: Synthesis of results</w:t>
      </w:r>
    </w:p>
    <w:p w:rsidR="0052581D" w:rsidRPr="009C588C" w:rsidRDefault="0052581D" w:rsidP="006206EF">
      <w:pPr>
        <w:rPr>
          <w:b/>
          <w:bCs/>
        </w:rPr>
      </w:pPr>
      <w:r w:rsidRPr="009C588C">
        <w:rPr>
          <w:b/>
          <w:bCs/>
        </w:rPr>
        <w:t>Results for main outcome</w:t>
      </w:r>
      <w:r w:rsidR="00CE06F3">
        <w:rPr>
          <w:b/>
          <w:bCs/>
        </w:rPr>
        <w:t>s</w:t>
      </w:r>
      <w:r w:rsidR="006206EF">
        <w:rPr>
          <w:b/>
          <w:bCs/>
        </w:rPr>
        <w:t xml:space="preserve"> (benefits and harms)</w:t>
      </w:r>
      <w:r w:rsidRPr="009C588C">
        <w:rPr>
          <w:b/>
          <w:bCs/>
        </w:rPr>
        <w:t xml:space="preserve">, preferably indicating </w:t>
      </w:r>
      <w:r w:rsidR="00B35F77">
        <w:rPr>
          <w:b/>
          <w:bCs/>
        </w:rPr>
        <w:t xml:space="preserve">the </w:t>
      </w:r>
      <w:r w:rsidRPr="009C588C">
        <w:rPr>
          <w:b/>
          <w:bCs/>
        </w:rPr>
        <w:t>number of st</w:t>
      </w:r>
      <w:r w:rsidR="00B35F77">
        <w:rPr>
          <w:b/>
          <w:bCs/>
        </w:rPr>
        <w:t>udies and participants for each</w:t>
      </w:r>
      <w:r w:rsidRPr="009C588C">
        <w:rPr>
          <w:b/>
          <w:bCs/>
        </w:rPr>
        <w:t>.</w:t>
      </w:r>
      <w:r w:rsidR="00CE06F3">
        <w:rPr>
          <w:b/>
          <w:bCs/>
        </w:rPr>
        <w:t xml:space="preserve"> If meta-analysis was done, include summary measure</w:t>
      </w:r>
      <w:r w:rsidR="00FC430B">
        <w:rPr>
          <w:b/>
          <w:bCs/>
        </w:rPr>
        <w:t>s</w:t>
      </w:r>
      <w:r w:rsidR="00CE06F3">
        <w:rPr>
          <w:b/>
          <w:bCs/>
        </w:rPr>
        <w:t xml:space="preserve"> and confidence interval</w:t>
      </w:r>
      <w:r w:rsidR="00FC430B">
        <w:rPr>
          <w:b/>
          <w:bCs/>
        </w:rPr>
        <w:t>s</w:t>
      </w:r>
      <w:r w:rsidR="00CE06F3">
        <w:rPr>
          <w:b/>
          <w:bCs/>
        </w:rPr>
        <w:t>.</w:t>
      </w:r>
    </w:p>
    <w:p w:rsidR="001449F5" w:rsidRDefault="0052581D" w:rsidP="0052581D">
      <w:r w:rsidRPr="00F44537">
        <w:rPr>
          <w:u w:val="single"/>
        </w:rPr>
        <w:t>Examples:</w:t>
      </w:r>
      <w:r w:rsidRPr="008C5E70">
        <w:t xml:space="preserve">  </w:t>
      </w:r>
    </w:p>
    <w:p w:rsidR="0052581D" w:rsidRDefault="0052581D" w:rsidP="0052581D">
      <w:r w:rsidRPr="00361D10">
        <w:rPr>
          <w:b/>
          <w:bCs/>
        </w:rPr>
        <w:t>7a.</w:t>
      </w:r>
      <w:r>
        <w:t xml:space="preserve"> “… </w:t>
      </w:r>
      <w:r w:rsidRPr="00520130">
        <w:t>CRT</w:t>
      </w:r>
      <w:r w:rsidR="006574D3">
        <w:t xml:space="preserve"> [cardiac </w:t>
      </w:r>
      <w:proofErr w:type="spellStart"/>
      <w:r w:rsidR="006574D3">
        <w:t>resynchoniz</w:t>
      </w:r>
      <w:r w:rsidR="00F234D8">
        <w:t>ation</w:t>
      </w:r>
      <w:proofErr w:type="spellEnd"/>
      <w:r w:rsidR="00F234D8">
        <w:t xml:space="preserve"> therapy]</w:t>
      </w:r>
      <w:r w:rsidRPr="00520130">
        <w:t xml:space="preserve"> reduced all-cause mortality (6 trials, 4572 participants; risk</w:t>
      </w:r>
      <w:r>
        <w:t xml:space="preserve"> </w:t>
      </w:r>
      <w:r w:rsidRPr="00520130">
        <w:t>ratio [RR], 0.83 [95% CI, 0.72 to 0.96]) and heart failure hospitalizations</w:t>
      </w:r>
      <w:r>
        <w:t xml:space="preserve"> </w:t>
      </w:r>
      <w:r w:rsidRPr="00520130">
        <w:t>(4 trials, 4349 participants; RR, 0.71 [CI, 0.57 to 0.87])</w:t>
      </w:r>
      <w:r>
        <w:t xml:space="preserve"> </w:t>
      </w:r>
      <w:r w:rsidRPr="00520130">
        <w:t>without improving functional outcomes or quality of life.</w:t>
      </w:r>
      <w:r>
        <w:t>”</w:t>
      </w:r>
    </w:p>
    <w:p w:rsidR="00FD44CD" w:rsidRDefault="0052581D" w:rsidP="00FD44CD">
      <w:pPr>
        <w:autoSpaceDE w:val="0"/>
        <w:autoSpaceDN w:val="0"/>
        <w:adjustRightInd w:val="0"/>
        <w:spacing w:after="0" w:line="240" w:lineRule="auto"/>
      </w:pPr>
      <w:r w:rsidRPr="00361D10">
        <w:rPr>
          <w:b/>
          <w:bCs/>
        </w:rPr>
        <w:lastRenderedPageBreak/>
        <w:t>7b.</w:t>
      </w:r>
      <w:r w:rsidR="00FD44CD">
        <w:t xml:space="preserve"> “</w:t>
      </w:r>
      <w:r w:rsidR="00FD44CD" w:rsidRPr="00FD44CD">
        <w:t>Six studies reported on</w:t>
      </w:r>
      <w:r w:rsidR="00FD44CD">
        <w:t xml:space="preserve"> </w:t>
      </w:r>
      <w:r w:rsidR="00FD44CD" w:rsidRPr="00FD44CD">
        <w:t>maternal mortality and our meta-analysis showed a non-significant</w:t>
      </w:r>
      <w:r w:rsidR="00FD44CD">
        <w:t xml:space="preserve"> </w:t>
      </w:r>
      <w:r w:rsidR="00FD44CD" w:rsidRPr="00FD44CD">
        <w:t>reduction (three randomised trials, relative risk 0.79, 0.53 to 1.05, P=0.12;</w:t>
      </w:r>
      <w:r w:rsidR="00FD44CD">
        <w:t xml:space="preserve"> </w:t>
      </w:r>
      <w:r w:rsidR="00FD44CD" w:rsidRPr="00FD44CD">
        <w:t>three non-randomised studies, 0.80, 0.44 to 1.15, P=0.26).</w:t>
      </w:r>
      <w:r w:rsidR="00FD44CD">
        <w:t>”</w:t>
      </w:r>
    </w:p>
    <w:p w:rsidR="00FD44CD" w:rsidRPr="00FD44CD" w:rsidRDefault="00FD44CD" w:rsidP="00FD44CD">
      <w:pPr>
        <w:autoSpaceDE w:val="0"/>
        <w:autoSpaceDN w:val="0"/>
        <w:adjustRightInd w:val="0"/>
        <w:spacing w:after="0" w:line="240" w:lineRule="auto"/>
        <w:rPr>
          <w:rFonts w:ascii="FranklinGothic-Medium" w:hAnsi="FranklinGothic-Medium" w:cs="FranklinGothic-Medium"/>
          <w:sz w:val="16"/>
          <w:szCs w:val="16"/>
        </w:rPr>
      </w:pPr>
    </w:p>
    <w:p w:rsidR="0052581D" w:rsidRDefault="0052581D" w:rsidP="00157F05">
      <w:r w:rsidRPr="00361D10">
        <w:rPr>
          <w:b/>
          <w:bCs/>
        </w:rPr>
        <w:t>7c.</w:t>
      </w:r>
      <w:r>
        <w:t xml:space="preserve"> “Eight studies presented adjusted odds ratios, ranging from 0.3 to 0.9, suggesting a reduced likelihood of self-reported sharing of non-N/S </w:t>
      </w:r>
      <w:r w:rsidR="006574D3">
        <w:t xml:space="preserve">[non-needle/syringe] </w:t>
      </w:r>
      <w:r>
        <w:t>injecting paraphernalia associated with use of NSP</w:t>
      </w:r>
      <w:r w:rsidR="00157F05">
        <w:t xml:space="preserve"> [needle and syringe exchange programmes]</w:t>
      </w:r>
      <w:r>
        <w:t xml:space="preserve"> or SIF</w:t>
      </w:r>
      <w:r w:rsidR="00157F05">
        <w:t xml:space="preserve"> [safer injection facilities]</w:t>
      </w:r>
      <w:r>
        <w:t>.”</w:t>
      </w:r>
    </w:p>
    <w:p w:rsidR="0052581D" w:rsidRDefault="0052581D" w:rsidP="008B0530">
      <w:r w:rsidRPr="00F44537">
        <w:rPr>
          <w:u w:val="single"/>
        </w:rPr>
        <w:t>Explanation:</w:t>
      </w:r>
      <w:r w:rsidRPr="00157F05">
        <w:t xml:space="preserve">  </w:t>
      </w:r>
      <w:r>
        <w:t xml:space="preserve">The results for the main outcomes should be given in the abstract. If meta-analyses </w:t>
      </w:r>
      <w:r w:rsidR="00FC430B">
        <w:t xml:space="preserve">have been </w:t>
      </w:r>
      <w:r>
        <w:t xml:space="preserve">done, include for each the </w:t>
      </w:r>
      <w:r w:rsidR="00CE155A">
        <w:t>summary measure (</w:t>
      </w:r>
      <w:r>
        <w:t>estimated effect</w:t>
      </w:r>
      <w:r w:rsidR="00CE155A">
        <w:t>)</w:t>
      </w:r>
      <w:r>
        <w:t xml:space="preserve"> and confidence interval. </w:t>
      </w:r>
      <w:proofErr w:type="gramStart"/>
      <w:r>
        <w:t xml:space="preserve">If </w:t>
      </w:r>
      <w:r w:rsidR="00FC430B">
        <w:t>the intention had been to perform meta-analysis</w:t>
      </w:r>
      <w:r w:rsidR="00DA36DA">
        <w:t>,</w:t>
      </w:r>
      <w:r w:rsidR="00FC430B">
        <w:t xml:space="preserve"> but </w:t>
      </w:r>
      <w:r>
        <w:t>no meta-analysis was done for one or more main outcomes, the reason</w:t>
      </w:r>
      <w:r w:rsidR="008B0530">
        <w:t>s</w:t>
      </w:r>
      <w:r>
        <w:t xml:space="preserve"> should be stated</w:t>
      </w:r>
      <w:r w:rsidR="00CE155A">
        <w:t xml:space="preserve"> (e.g. heterogeneity too </w:t>
      </w:r>
      <w:r w:rsidR="008B0530">
        <w:t>great</w:t>
      </w:r>
      <w:r w:rsidR="00CE155A">
        <w:t>)</w:t>
      </w:r>
      <w:r>
        <w:t>.</w:t>
      </w:r>
      <w:proofErr w:type="gramEnd"/>
      <w:r>
        <w:t xml:space="preserve"> </w:t>
      </w:r>
    </w:p>
    <w:p w:rsidR="0052581D" w:rsidRDefault="0052581D" w:rsidP="000F4192">
      <w:r>
        <w:t xml:space="preserve">The abstract should make clear the </w:t>
      </w:r>
      <w:r w:rsidR="000F4192">
        <w:t>protocol-defined</w:t>
      </w:r>
      <w:r w:rsidR="008B0530">
        <w:t>,</w:t>
      </w:r>
      <w:r w:rsidR="000F4192">
        <w:t xml:space="preserve"> pre-specified</w:t>
      </w:r>
      <w:r>
        <w:t xml:space="preserve"> importance of each outcome reported, and should not report only those outcomes that have statistically significant or clinically important results. </w:t>
      </w:r>
    </w:p>
    <w:p w:rsidR="0052581D" w:rsidRDefault="0052581D" w:rsidP="0052581D">
      <w:r>
        <w:t xml:space="preserve">Where possible, given space limitations, the number of studies and participants for each main outcome should be stated, particularly if only a small proportion of the total number of studies </w:t>
      </w:r>
      <w:r w:rsidR="003D2504">
        <w:t xml:space="preserve">or patients </w:t>
      </w:r>
      <w:r>
        <w:t xml:space="preserve">in the systematic review contributed information on a particular outcome. </w:t>
      </w:r>
    </w:p>
    <w:p w:rsidR="0052581D" w:rsidRDefault="0052581D" w:rsidP="008B0530">
      <w:r>
        <w:t xml:space="preserve">If there </w:t>
      </w:r>
      <w:r w:rsidR="008B0530">
        <w:t xml:space="preserve">are </w:t>
      </w:r>
      <w:r>
        <w:t xml:space="preserve">no </w:t>
      </w:r>
      <w:r w:rsidR="00CE155A">
        <w:t>summary measure</w:t>
      </w:r>
      <w:r w:rsidR="008B0530">
        <w:t>s</w:t>
      </w:r>
      <w:r>
        <w:t>, some numerical data may still be given (example 7c)</w:t>
      </w:r>
      <w:r w:rsidR="00A055D5">
        <w:t xml:space="preserve">, although authors should be wary of making this in the form of ‘vote counting’ where the number of </w:t>
      </w:r>
      <w:r w:rsidR="008B0530">
        <w:t>‘</w:t>
      </w:r>
      <w:r w:rsidR="00A055D5">
        <w:t>positive</w:t>
      </w:r>
      <w:r w:rsidR="008B0530">
        <w:t>’</w:t>
      </w:r>
      <w:r w:rsidR="00A055D5">
        <w:t xml:space="preserve"> and </w:t>
      </w:r>
      <w:r w:rsidR="008B0530">
        <w:t>‘</w:t>
      </w:r>
      <w:r w:rsidR="00A055D5">
        <w:t>negative</w:t>
      </w:r>
      <w:r w:rsidR="008B0530">
        <w:t>’</w:t>
      </w:r>
      <w:r w:rsidR="00A055D5">
        <w:t xml:space="preserve"> studies is given. Vote counting takes no account of weighting of studies according to the</w:t>
      </w:r>
      <w:r w:rsidR="00E007EE">
        <w:t xml:space="preserve"> amount of</w:t>
      </w:r>
      <w:r w:rsidR="00A055D5">
        <w:t xml:space="preserve"> information they contain [27]</w:t>
      </w:r>
      <w:r>
        <w:t>.</w:t>
      </w:r>
    </w:p>
    <w:p w:rsidR="0052581D" w:rsidRPr="004B410E" w:rsidRDefault="0052581D" w:rsidP="0052581D">
      <w:pPr>
        <w:rPr>
          <w:b/>
          <w:bCs/>
        </w:rPr>
      </w:pPr>
      <w:r w:rsidRPr="004B410E">
        <w:rPr>
          <w:b/>
          <w:bCs/>
        </w:rPr>
        <w:t>Item 8: Description of effect</w:t>
      </w:r>
    </w:p>
    <w:p w:rsidR="0052581D" w:rsidRPr="009C588C" w:rsidRDefault="0052581D" w:rsidP="0052581D">
      <w:pPr>
        <w:rPr>
          <w:b/>
          <w:bCs/>
        </w:rPr>
      </w:pPr>
      <w:r w:rsidRPr="009C588C">
        <w:rPr>
          <w:b/>
          <w:bCs/>
        </w:rPr>
        <w:t xml:space="preserve">Direction of </w:t>
      </w:r>
      <w:r w:rsidR="00BD1065">
        <w:rPr>
          <w:b/>
          <w:bCs/>
        </w:rPr>
        <w:t xml:space="preserve">the </w:t>
      </w:r>
      <w:r w:rsidRPr="009C588C">
        <w:rPr>
          <w:b/>
          <w:bCs/>
        </w:rPr>
        <w:t>effect (i.e. which group is favoured) and size of the effect in terms meaningful to patients and clinicians.</w:t>
      </w:r>
    </w:p>
    <w:p w:rsidR="001449F5" w:rsidRDefault="0052581D" w:rsidP="0052581D">
      <w:r w:rsidRPr="00F44537">
        <w:rPr>
          <w:u w:val="single"/>
        </w:rPr>
        <w:t>Example</w:t>
      </w:r>
      <w:r>
        <w:rPr>
          <w:u w:val="single"/>
        </w:rPr>
        <w:t>s</w:t>
      </w:r>
      <w:r w:rsidRPr="00F44537">
        <w:rPr>
          <w:u w:val="single"/>
        </w:rPr>
        <w:t>:</w:t>
      </w:r>
      <w:r w:rsidRPr="00543656">
        <w:t xml:space="preserve"> </w:t>
      </w:r>
      <w:r>
        <w:t xml:space="preserve"> </w:t>
      </w:r>
    </w:p>
    <w:p w:rsidR="0052581D" w:rsidRDefault="0052581D" w:rsidP="0052581D">
      <w:r w:rsidRPr="00361D10">
        <w:rPr>
          <w:b/>
          <w:bCs/>
        </w:rPr>
        <w:t>8a.</w:t>
      </w:r>
      <w:r>
        <w:t xml:space="preserve"> "Radial access reduced major bleeding by 73% compared to femoral access (0.05% vs 2.3%, OR 0.27 [95% CI 0.16, 0.45], P &lt; 0.001).”</w:t>
      </w:r>
    </w:p>
    <w:p w:rsidR="0052581D" w:rsidRDefault="00D83F12" w:rsidP="001C31E7">
      <w:r>
        <w:rPr>
          <w:b/>
          <w:bCs/>
        </w:rPr>
        <w:t>8b</w:t>
      </w:r>
      <w:r w:rsidR="0052581D" w:rsidRPr="00361D10">
        <w:rPr>
          <w:b/>
          <w:bCs/>
        </w:rPr>
        <w:t>.</w:t>
      </w:r>
      <w:r w:rsidR="0052581D">
        <w:t xml:space="preserve"> “</w:t>
      </w:r>
      <w:r w:rsidR="0052581D" w:rsidRPr="00763A92">
        <w:t>Length of hospital and critical care unit stay were both modestly reduced in the tested group compared with the control group, with a mean difference of -1.22 day (CI, -2.31 to -0.14 day) and -0.56 day (CI, -1.06 to -0.05 day), respectively</w:t>
      </w:r>
      <w:r w:rsidR="0052581D">
        <w:t>.”</w:t>
      </w:r>
    </w:p>
    <w:p w:rsidR="00D83F12" w:rsidRPr="00D83F12" w:rsidRDefault="00D83F12" w:rsidP="00D83F12">
      <w:r w:rsidRPr="00D83F12">
        <w:rPr>
          <w:b/>
          <w:bCs/>
        </w:rPr>
        <w:t>8c.</w:t>
      </w:r>
      <w:r>
        <w:t xml:space="preserve"> </w:t>
      </w:r>
      <w:r w:rsidRPr="00D83F12">
        <w:t>“A small difference was found between acupuncture and placebo acupuncture: standardised mean difference −0.17 (95% confidence interval −0.26 to −0.08)</w:t>
      </w:r>
      <w:r w:rsidR="00963D5F">
        <w:t>… [in favour of acupuncture]…</w:t>
      </w:r>
      <w:r w:rsidRPr="00D83F12">
        <w:t>, corresponding to 4mm (2 mm to 6 mm) on a 100 mm visual analogue scale.”</w:t>
      </w:r>
    </w:p>
    <w:p w:rsidR="0052581D" w:rsidRPr="00D042DF" w:rsidRDefault="0052581D" w:rsidP="0052581D">
      <w:r w:rsidRPr="00F44537">
        <w:rPr>
          <w:u w:val="single"/>
        </w:rPr>
        <w:t>Explanation:</w:t>
      </w:r>
    </w:p>
    <w:p w:rsidR="005751BD" w:rsidRDefault="0052581D" w:rsidP="000660A8">
      <w:r>
        <w:t xml:space="preserve">The results should summarize the main outcomes in words and numbers. The wording should indicate the direction of </w:t>
      </w:r>
      <w:r w:rsidR="000660A8">
        <w:t xml:space="preserve">the </w:t>
      </w:r>
      <w:r>
        <w:t xml:space="preserve">effect (e.g., lower, fewer, reduced; greater, more, increased) and the size of </w:t>
      </w:r>
      <w:r w:rsidR="000660A8">
        <w:t xml:space="preserve">the </w:t>
      </w:r>
      <w:r>
        <w:t xml:space="preserve">effect using familiar units such as percentages, days, </w:t>
      </w:r>
      <w:r w:rsidR="000660A8">
        <w:t xml:space="preserve">or </w:t>
      </w:r>
      <w:r>
        <w:t xml:space="preserve">kilograms. Example 8a makes </w:t>
      </w:r>
      <w:r>
        <w:lastRenderedPageBreak/>
        <w:t xml:space="preserve">clear the size of </w:t>
      </w:r>
      <w:r w:rsidR="000660A8">
        <w:t xml:space="preserve">the </w:t>
      </w:r>
      <w:r>
        <w:t xml:space="preserve">effect even for readers who </w:t>
      </w:r>
      <w:r w:rsidR="000660A8">
        <w:t xml:space="preserve">have </w:t>
      </w:r>
      <w:r>
        <w:t xml:space="preserve">difficulty interpreting relative risks and confidence intervals.  </w:t>
      </w:r>
      <w:r w:rsidR="000660A8">
        <w:t>When a percentage is used, the baseline risk should also be show</w:t>
      </w:r>
      <w:r w:rsidR="007552C1">
        <w:t>n</w:t>
      </w:r>
      <w:r w:rsidR="000660A8">
        <w:t>, which allows</w:t>
      </w:r>
      <w:r>
        <w:t xml:space="preserve"> the reader to see </w:t>
      </w:r>
      <w:r w:rsidR="000660A8">
        <w:t xml:space="preserve">what </w:t>
      </w:r>
      <w:r>
        <w:t xml:space="preserve">the absolute </w:t>
      </w:r>
      <w:r w:rsidR="000660A8">
        <w:t>benefit or harm is,</w:t>
      </w:r>
      <w:r>
        <w:t xml:space="preserve"> and calculate whichever measures they choose (example 8a). </w:t>
      </w:r>
      <w:r w:rsidR="00CE155A">
        <w:t xml:space="preserve">Authors should take care to make it clear whether the reported measure is an absolute or a relative one (e.g. where percentage is used as the units of measurement). </w:t>
      </w:r>
      <w:proofErr w:type="gramStart"/>
      <w:r>
        <w:t>Where possible</w:t>
      </w:r>
      <w:r w:rsidR="000660A8">
        <w:t>,</w:t>
      </w:r>
      <w:r>
        <w:t xml:space="preserve"> continuous outcome measures should be expressed in familiar units (example 8b)</w:t>
      </w:r>
      <w:r w:rsidR="00D83F12">
        <w:t xml:space="preserve">, particularly when </w:t>
      </w:r>
      <w:r w:rsidR="000660A8">
        <w:t xml:space="preserve">the </w:t>
      </w:r>
      <w:r w:rsidR="00D83F12">
        <w:t>standardised mean difference is used (example 8c)</w:t>
      </w:r>
      <w:r>
        <w:t>.</w:t>
      </w:r>
      <w:proofErr w:type="gramEnd"/>
    </w:p>
    <w:p w:rsidR="001B4018" w:rsidRDefault="001B4018" w:rsidP="005751BD">
      <w:pPr>
        <w:rPr>
          <w:b/>
          <w:bCs/>
        </w:rPr>
      </w:pPr>
      <w:r>
        <w:rPr>
          <w:b/>
          <w:bCs/>
        </w:rPr>
        <w:t>Section 5: DISCUSSION</w:t>
      </w:r>
    </w:p>
    <w:p w:rsidR="0052581D" w:rsidRPr="004B410E" w:rsidRDefault="0052581D" w:rsidP="008B0530">
      <w:pPr>
        <w:rPr>
          <w:b/>
          <w:bCs/>
        </w:rPr>
      </w:pPr>
      <w:r>
        <w:rPr>
          <w:b/>
          <w:bCs/>
        </w:rPr>
        <w:t>Item 9</w:t>
      </w:r>
      <w:r w:rsidRPr="004B410E">
        <w:rPr>
          <w:b/>
          <w:bCs/>
        </w:rPr>
        <w:t xml:space="preserve">: </w:t>
      </w:r>
      <w:r>
        <w:rPr>
          <w:b/>
          <w:bCs/>
        </w:rPr>
        <w:t xml:space="preserve">Strengths and </w:t>
      </w:r>
      <w:r w:rsidR="008B0530">
        <w:rPr>
          <w:b/>
          <w:bCs/>
        </w:rPr>
        <w:t>l</w:t>
      </w:r>
      <w:r w:rsidR="008B0530" w:rsidRPr="004B410E">
        <w:rPr>
          <w:b/>
          <w:bCs/>
        </w:rPr>
        <w:t>imitations</w:t>
      </w:r>
      <w:r w:rsidR="008B0530">
        <w:rPr>
          <w:b/>
          <w:bCs/>
        </w:rPr>
        <w:t xml:space="preserve"> </w:t>
      </w:r>
      <w:r w:rsidR="00B42524">
        <w:rPr>
          <w:b/>
          <w:bCs/>
        </w:rPr>
        <w:t>of evidence</w:t>
      </w:r>
    </w:p>
    <w:p w:rsidR="0052581D" w:rsidRPr="009C588C" w:rsidRDefault="0052581D" w:rsidP="006574D3">
      <w:pPr>
        <w:rPr>
          <w:b/>
          <w:bCs/>
        </w:rPr>
      </w:pPr>
      <w:proofErr w:type="gramStart"/>
      <w:r w:rsidRPr="009C588C">
        <w:rPr>
          <w:b/>
          <w:bCs/>
        </w:rPr>
        <w:t xml:space="preserve">Brief summary of strength and limitations of evidence (e.g. </w:t>
      </w:r>
      <w:r w:rsidR="00F234D8">
        <w:rPr>
          <w:b/>
          <w:bCs/>
        </w:rPr>
        <w:t>inconsistency, imprecision, indirectness</w:t>
      </w:r>
      <w:r w:rsidR="006574D3">
        <w:rPr>
          <w:b/>
          <w:bCs/>
        </w:rPr>
        <w:t>,</w:t>
      </w:r>
      <w:r w:rsidR="00F234D8">
        <w:rPr>
          <w:b/>
          <w:bCs/>
        </w:rPr>
        <w:t xml:space="preserve"> or </w:t>
      </w:r>
      <w:r w:rsidRPr="009C588C">
        <w:rPr>
          <w:b/>
          <w:bCs/>
        </w:rPr>
        <w:t xml:space="preserve">risk of bias, other </w:t>
      </w:r>
      <w:r w:rsidR="006574D3">
        <w:rPr>
          <w:b/>
          <w:bCs/>
        </w:rPr>
        <w:t>supporting or conflicting</w:t>
      </w:r>
      <w:r w:rsidRPr="009C588C">
        <w:rPr>
          <w:b/>
          <w:bCs/>
        </w:rPr>
        <w:t xml:space="preserve"> evidence).</w:t>
      </w:r>
      <w:proofErr w:type="gramEnd"/>
    </w:p>
    <w:p w:rsidR="001449F5" w:rsidRDefault="0052581D" w:rsidP="002A5F5E">
      <w:r w:rsidRPr="00F11E84">
        <w:rPr>
          <w:u w:val="single"/>
        </w:rPr>
        <w:t>Example</w:t>
      </w:r>
      <w:r>
        <w:rPr>
          <w:u w:val="single"/>
        </w:rPr>
        <w:t>s</w:t>
      </w:r>
      <w:r w:rsidRPr="00F11E84">
        <w:rPr>
          <w:u w:val="single"/>
        </w:rPr>
        <w:t>:</w:t>
      </w:r>
      <w:r w:rsidRPr="009B6E5A">
        <w:t xml:space="preserve">  </w:t>
      </w:r>
    </w:p>
    <w:p w:rsidR="0052581D" w:rsidRDefault="0052581D" w:rsidP="002A5F5E">
      <w:r w:rsidRPr="00361D10">
        <w:rPr>
          <w:b/>
          <w:bCs/>
        </w:rPr>
        <w:t>9</w:t>
      </w:r>
      <w:r w:rsidR="002A5F5E">
        <w:rPr>
          <w:b/>
          <w:bCs/>
        </w:rPr>
        <w:t>a</w:t>
      </w:r>
      <w:r w:rsidRPr="00361D10">
        <w:rPr>
          <w:b/>
          <w:bCs/>
        </w:rPr>
        <w:t>.</w:t>
      </w:r>
      <w:r>
        <w:t xml:space="preserve"> "Four potentially eligible trials were not included in the meta-analysis because mortality data by age group were not available."</w:t>
      </w:r>
    </w:p>
    <w:p w:rsidR="0052581D" w:rsidRDefault="0052581D" w:rsidP="002A5F5E">
      <w:r w:rsidRPr="00361D10">
        <w:rPr>
          <w:b/>
          <w:bCs/>
        </w:rPr>
        <w:t>9</w:t>
      </w:r>
      <w:r w:rsidR="002A5F5E">
        <w:rPr>
          <w:b/>
          <w:bCs/>
        </w:rPr>
        <w:t>b</w:t>
      </w:r>
      <w:r w:rsidRPr="00361D10">
        <w:rPr>
          <w:b/>
          <w:bCs/>
        </w:rPr>
        <w:t>.</w:t>
      </w:r>
      <w:r>
        <w:t xml:space="preserve"> "</w:t>
      </w:r>
      <w:r w:rsidR="002A5F5E" w:rsidRPr="002A5F5E">
        <w:t>All trials were open label, which may introduce bias</w:t>
      </w:r>
      <w:r w:rsidR="002A5F5E">
        <w:rPr>
          <w:rFonts w:ascii="Syntax-Roman" w:hAnsi="Syntax-Roman" w:cs="Syntax-Roman"/>
          <w:sz w:val="17"/>
          <w:szCs w:val="17"/>
        </w:rPr>
        <w:t xml:space="preserve">. </w:t>
      </w:r>
      <w:r>
        <w:t xml:space="preserve">Most of the trials were of 24 weeks' duration or less, limiting assessment of long-term safety." </w:t>
      </w:r>
    </w:p>
    <w:p w:rsidR="0052581D" w:rsidRDefault="002A5F5E" w:rsidP="0052581D">
      <w:r>
        <w:rPr>
          <w:b/>
          <w:bCs/>
        </w:rPr>
        <w:t>9c</w:t>
      </w:r>
      <w:r w:rsidR="0052581D" w:rsidRPr="00361D10">
        <w:rPr>
          <w:b/>
          <w:bCs/>
        </w:rPr>
        <w:t>.</w:t>
      </w:r>
      <w:r w:rsidR="0052581D">
        <w:t xml:space="preserve"> “</w:t>
      </w:r>
      <w:r w:rsidR="0052581D" w:rsidRPr="006325A0">
        <w:t>Meta-analyses for some outcomes had large statistical heterogeneity or evidence for publication bias. Only 11 trials followed outcomes beyond 12 months</w:t>
      </w:r>
      <w:r>
        <w:t>.</w:t>
      </w:r>
      <w:r w:rsidR="0052581D">
        <w:t>”</w:t>
      </w:r>
    </w:p>
    <w:p w:rsidR="00E01512" w:rsidRDefault="002A5F5E" w:rsidP="00E01512">
      <w:r>
        <w:rPr>
          <w:b/>
          <w:bCs/>
        </w:rPr>
        <w:t>9d</w:t>
      </w:r>
      <w:r w:rsidR="00E01512">
        <w:rPr>
          <w:b/>
          <w:bCs/>
        </w:rPr>
        <w:t>.</w:t>
      </w:r>
      <w:r w:rsidR="00E01512">
        <w:t xml:space="preserve"> </w:t>
      </w:r>
      <w:r w:rsidR="00E01512" w:rsidRPr="00A91FAF">
        <w:t>"Meta-regression showed that small, poor-quality studies that assessed outcomes soon after radiocontrast administration were more likely to sugg</w:t>
      </w:r>
      <w:r w:rsidR="00E01512">
        <w:t>est benefit (P &lt; 0.05 for all).</w:t>
      </w:r>
      <w:r w:rsidR="00E01512" w:rsidRPr="00A91FAF">
        <w:t>"</w:t>
      </w:r>
    </w:p>
    <w:p w:rsidR="0064729C" w:rsidRPr="00607B69" w:rsidRDefault="0052581D" w:rsidP="00DD29C0">
      <w:r w:rsidRPr="00F11E84">
        <w:rPr>
          <w:u w:val="single"/>
        </w:rPr>
        <w:t>Explanation:</w:t>
      </w:r>
      <w:r>
        <w:rPr>
          <w:u w:val="single"/>
        </w:rPr>
        <w:t xml:space="preserve"> </w:t>
      </w:r>
      <w:r w:rsidR="00607B69" w:rsidRPr="00607B69">
        <w:t xml:space="preserve"> </w:t>
      </w:r>
      <w:r w:rsidR="004F6237">
        <w:t xml:space="preserve">The </w:t>
      </w:r>
      <w:r w:rsidR="00775CB7" w:rsidRPr="00775CB7">
        <w:t xml:space="preserve">abstract should briefly describe </w:t>
      </w:r>
      <w:r w:rsidR="00775CB7">
        <w:t xml:space="preserve">the strengths and </w:t>
      </w:r>
      <w:r w:rsidR="00703F94">
        <w:t>limitations</w:t>
      </w:r>
      <w:r w:rsidR="00775CB7">
        <w:t xml:space="preserve"> of the evidence across studies</w:t>
      </w:r>
      <w:r w:rsidR="004F6237">
        <w:t xml:space="preserve"> </w:t>
      </w:r>
      <w:r w:rsidR="00607B69">
        <w:t>[</w:t>
      </w:r>
      <w:r w:rsidR="001E637B">
        <w:t>2</w:t>
      </w:r>
      <w:r w:rsidR="00A055D5">
        <w:t>8</w:t>
      </w:r>
      <w:r w:rsidR="00607B69">
        <w:t>]</w:t>
      </w:r>
      <w:r w:rsidR="004F6237">
        <w:t xml:space="preserve">. </w:t>
      </w:r>
      <w:r w:rsidR="00A97B55">
        <w:t>Li</w:t>
      </w:r>
      <w:r w:rsidR="00775CB7">
        <w:t xml:space="preserve">mitations </w:t>
      </w:r>
      <w:r w:rsidR="00A97B55">
        <w:t xml:space="preserve">may </w:t>
      </w:r>
      <w:r w:rsidR="00775CB7">
        <w:t>include</w:t>
      </w:r>
      <w:r w:rsidR="00F13330">
        <w:t>:</w:t>
      </w:r>
      <w:r w:rsidR="0064729C">
        <w:t xml:space="preserve"> </w:t>
      </w:r>
      <w:r w:rsidR="00775CB7">
        <w:t>risk of bias common to many or all studies</w:t>
      </w:r>
      <w:r w:rsidR="0064729C">
        <w:t xml:space="preserve">, such as lack of blinding </w:t>
      </w:r>
      <w:r w:rsidR="00775CB7">
        <w:t xml:space="preserve">for subjective outcomes </w:t>
      </w:r>
      <w:r w:rsidR="0064729C">
        <w:t>(example 9b)</w:t>
      </w:r>
      <w:r w:rsidR="00EE4CDD">
        <w:t xml:space="preserve"> </w:t>
      </w:r>
      <w:r w:rsidR="00775CB7">
        <w:t>or</w:t>
      </w:r>
      <w:r w:rsidR="0064729C">
        <w:t xml:space="preserve"> unavailability of data (example 9a); </w:t>
      </w:r>
      <w:r w:rsidR="00F13330">
        <w:t>in</w:t>
      </w:r>
      <w:r w:rsidR="0064729C">
        <w:t>consistency of effect</w:t>
      </w:r>
      <w:r w:rsidR="008B0530">
        <w:t xml:space="preserve"> or association</w:t>
      </w:r>
      <w:r w:rsidR="0064729C">
        <w:t xml:space="preserve">, </w:t>
      </w:r>
      <w:r w:rsidR="00775CB7">
        <w:t xml:space="preserve">as </w:t>
      </w:r>
      <w:r w:rsidR="0064729C">
        <w:t xml:space="preserve">demonstrated by high heterogeneity </w:t>
      </w:r>
      <w:r w:rsidR="00607B69">
        <w:t>(example</w:t>
      </w:r>
      <w:r w:rsidR="00A97B55">
        <w:t>s</w:t>
      </w:r>
      <w:r w:rsidR="00607B69">
        <w:t xml:space="preserve"> </w:t>
      </w:r>
      <w:r w:rsidR="00B66152">
        <w:t>9c</w:t>
      </w:r>
      <w:r w:rsidR="00A97B55">
        <w:t xml:space="preserve"> and</w:t>
      </w:r>
      <w:r w:rsidR="00B66152">
        <w:t xml:space="preserve"> </w:t>
      </w:r>
      <w:r w:rsidR="0064729C">
        <w:t>9d);</w:t>
      </w:r>
      <w:r w:rsidR="00607B69">
        <w:t xml:space="preserve"> imprecision</w:t>
      </w:r>
      <w:r w:rsidR="00720F7C">
        <w:t xml:space="preserve">, </w:t>
      </w:r>
      <w:r w:rsidR="00A97B55">
        <w:t>e.g. due to few events or small sample sizes</w:t>
      </w:r>
      <w:r w:rsidR="0064729C">
        <w:t>;</w:t>
      </w:r>
      <w:r w:rsidR="00607B69">
        <w:t xml:space="preserve"> </w:t>
      </w:r>
      <w:r w:rsidR="00F13330">
        <w:t>in</w:t>
      </w:r>
      <w:r w:rsidR="00607B69">
        <w:t>directness of the evidence</w:t>
      </w:r>
      <w:r w:rsidR="0064729C">
        <w:t xml:space="preserve">, </w:t>
      </w:r>
      <w:r w:rsidR="00775CB7">
        <w:t xml:space="preserve">such as </w:t>
      </w:r>
      <w:r w:rsidR="0064729C">
        <w:t xml:space="preserve">the use of an intermediate </w:t>
      </w:r>
      <w:r w:rsidR="00720F7C">
        <w:t xml:space="preserve">or short-term </w:t>
      </w:r>
      <w:r w:rsidR="0064729C">
        <w:t>outcome (example</w:t>
      </w:r>
      <w:r w:rsidR="00A97B55">
        <w:t>s</w:t>
      </w:r>
      <w:r w:rsidR="0064729C">
        <w:t xml:space="preserve"> 9</w:t>
      </w:r>
      <w:r w:rsidR="0064737E">
        <w:t>b</w:t>
      </w:r>
      <w:r w:rsidR="00A97B55">
        <w:t xml:space="preserve"> and</w:t>
      </w:r>
      <w:r w:rsidR="0064737E">
        <w:t xml:space="preserve"> 9c)</w:t>
      </w:r>
      <w:r w:rsidR="0064729C">
        <w:t>;</w:t>
      </w:r>
      <w:r w:rsidR="00607B69">
        <w:t xml:space="preserve"> and </w:t>
      </w:r>
      <w:r w:rsidR="00F13330">
        <w:t xml:space="preserve">likely </w:t>
      </w:r>
      <w:r w:rsidR="00607B69">
        <w:t>publication bias (example 9</w:t>
      </w:r>
      <w:r w:rsidR="00B66152">
        <w:t>c</w:t>
      </w:r>
      <w:r w:rsidR="00607B69">
        <w:t xml:space="preserve">). </w:t>
      </w:r>
      <w:r w:rsidR="00A97B55">
        <w:t>P</w:t>
      </w:r>
      <w:r w:rsidR="00484F41">
        <w:t>otential</w:t>
      </w:r>
      <w:r w:rsidR="00F13330">
        <w:t xml:space="preserve"> strengths of the overall body of evidence</w:t>
      </w:r>
      <w:r w:rsidR="00CA35C9">
        <w:t xml:space="preserve"> that might apply for a particular outcome of a systematic review</w:t>
      </w:r>
      <w:r w:rsidR="004246D7">
        <w:t xml:space="preserve"> include</w:t>
      </w:r>
      <w:r w:rsidR="00F13330">
        <w:t xml:space="preserve">: </w:t>
      </w:r>
      <w:r w:rsidR="004246D7">
        <w:t xml:space="preserve">a </w:t>
      </w:r>
      <w:r w:rsidR="00F13330">
        <w:t>large effect</w:t>
      </w:r>
      <w:r w:rsidR="00E47967">
        <w:t xml:space="preserve"> (example 8a)</w:t>
      </w:r>
      <w:r w:rsidR="00F13330">
        <w:t>; demonstration of a dose-response relationship</w:t>
      </w:r>
      <w:r w:rsidR="005751C2">
        <w:t xml:space="preserve"> (example 10a, below)</w:t>
      </w:r>
      <w:r w:rsidR="00F13330">
        <w:t xml:space="preserve">; and that all </w:t>
      </w:r>
      <w:r w:rsidR="00A97B55">
        <w:t>biase</w:t>
      </w:r>
      <w:r w:rsidR="00F13330">
        <w:t xml:space="preserve">s would be likely to </w:t>
      </w:r>
      <w:r w:rsidR="00A97B55">
        <w:t>reduce</w:t>
      </w:r>
      <w:r w:rsidR="00F13330">
        <w:t xml:space="preserve"> the effect rather than increase it. </w:t>
      </w:r>
      <w:r w:rsidR="00607B69">
        <w:t xml:space="preserve">One or more of these </w:t>
      </w:r>
      <w:r w:rsidR="00BB67E4">
        <w:t xml:space="preserve">strengths and </w:t>
      </w:r>
      <w:r w:rsidR="00607B69">
        <w:t>limitations</w:t>
      </w:r>
      <w:r w:rsidR="00BB67E4">
        <w:t xml:space="preserve"> </w:t>
      </w:r>
      <w:r w:rsidR="00607B69">
        <w:t xml:space="preserve">may apply to </w:t>
      </w:r>
      <w:r w:rsidR="00A97B55">
        <w:t xml:space="preserve">each of </w:t>
      </w:r>
      <w:r w:rsidR="00607B69">
        <w:t>the</w:t>
      </w:r>
      <w:r w:rsidR="00420425">
        <w:t xml:space="preserve"> outcomes of the</w:t>
      </w:r>
      <w:r w:rsidR="00607B69">
        <w:t xml:space="preserve"> systematic review being described in the abstract</w:t>
      </w:r>
      <w:r w:rsidR="00420425">
        <w:t>.</w:t>
      </w:r>
      <w:r w:rsidR="00720F7C">
        <w:t xml:space="preserve"> </w:t>
      </w:r>
      <w:r w:rsidR="0064729C">
        <w:t xml:space="preserve">Some of this information may be combined with item 6, above, when describing the included studies, however a summary </w:t>
      </w:r>
      <w:r w:rsidR="005751BD">
        <w:t xml:space="preserve">of </w:t>
      </w:r>
      <w:r w:rsidR="0064729C">
        <w:t>the overall strengths and limitation</w:t>
      </w:r>
      <w:r w:rsidR="00720F7C">
        <w:t xml:space="preserve">s </w:t>
      </w:r>
      <w:r w:rsidR="0064729C">
        <w:t xml:space="preserve">of the evidence </w:t>
      </w:r>
      <w:r w:rsidR="00A97B55">
        <w:t>might also be helpful.</w:t>
      </w:r>
      <w:r w:rsidR="0064729C">
        <w:t xml:space="preserve"> </w:t>
      </w:r>
    </w:p>
    <w:p w:rsidR="0052581D" w:rsidRPr="004B410E" w:rsidRDefault="0052581D" w:rsidP="0052581D">
      <w:pPr>
        <w:rPr>
          <w:b/>
          <w:bCs/>
        </w:rPr>
      </w:pPr>
      <w:r w:rsidRPr="004B410E">
        <w:rPr>
          <w:b/>
          <w:bCs/>
        </w:rPr>
        <w:t>Item 1</w:t>
      </w:r>
      <w:r>
        <w:rPr>
          <w:b/>
          <w:bCs/>
        </w:rPr>
        <w:t>0</w:t>
      </w:r>
      <w:r w:rsidRPr="004B410E">
        <w:rPr>
          <w:b/>
          <w:bCs/>
        </w:rPr>
        <w:t>: Interpretation</w:t>
      </w:r>
    </w:p>
    <w:p w:rsidR="0052581D" w:rsidRPr="009C588C" w:rsidRDefault="0052581D" w:rsidP="0052581D">
      <w:pPr>
        <w:rPr>
          <w:b/>
          <w:bCs/>
        </w:rPr>
      </w:pPr>
      <w:r w:rsidRPr="009C588C">
        <w:rPr>
          <w:b/>
          <w:bCs/>
        </w:rPr>
        <w:t>General interpretation of the results and important implications.</w:t>
      </w:r>
    </w:p>
    <w:p w:rsidR="0052581D" w:rsidRPr="009B0403" w:rsidRDefault="0052581D" w:rsidP="002C7D0C">
      <w:pPr>
        <w:shd w:val="clear" w:color="auto" w:fill="FFFFFF"/>
        <w:rPr>
          <w:rFonts w:eastAsia="Times New Roman" w:cstheme="minorHAnsi"/>
          <w:color w:val="000000"/>
          <w:lang w:val="en-GB" w:eastAsia="en-GB"/>
        </w:rPr>
      </w:pPr>
      <w:r w:rsidRPr="009B0403">
        <w:rPr>
          <w:rFonts w:eastAsia="Times New Roman" w:cstheme="minorHAnsi"/>
          <w:color w:val="000000"/>
          <w:u w:val="single"/>
          <w:lang w:val="en-GB" w:eastAsia="en-GB"/>
        </w:rPr>
        <w:lastRenderedPageBreak/>
        <w:t>Examples:</w:t>
      </w:r>
      <w:r>
        <w:rPr>
          <w:rFonts w:eastAsia="Times New Roman" w:cstheme="minorHAnsi"/>
          <w:color w:val="000000"/>
          <w:u w:val="single"/>
          <w:lang w:val="en-GB" w:eastAsia="en-GB"/>
        </w:rPr>
        <w:t xml:space="preserve"> </w:t>
      </w:r>
      <w:r w:rsidRPr="009B0403">
        <w:rPr>
          <w:rFonts w:eastAsia="Times New Roman" w:cstheme="minorHAnsi"/>
          <w:color w:val="000000"/>
          <w:lang w:val="en-GB" w:eastAsia="en-GB"/>
        </w:rPr>
        <w:t xml:space="preserve"> </w:t>
      </w:r>
      <w:r w:rsidRPr="00361D10">
        <w:rPr>
          <w:rFonts w:eastAsia="Times New Roman" w:cstheme="minorHAnsi"/>
          <w:b/>
          <w:bCs/>
          <w:color w:val="000000"/>
          <w:lang w:val="en-GB" w:eastAsia="en-GB"/>
        </w:rPr>
        <w:t>10a.</w:t>
      </w:r>
      <w:r>
        <w:rPr>
          <w:rFonts w:eastAsia="Times New Roman" w:cstheme="minorHAnsi"/>
          <w:color w:val="000000"/>
          <w:lang w:val="en-GB" w:eastAsia="en-GB"/>
        </w:rPr>
        <w:t xml:space="preserve"> </w:t>
      </w:r>
      <w:r w:rsidRPr="009B0403">
        <w:rPr>
          <w:rFonts w:eastAsia="Times New Roman" w:cstheme="minorHAnsi"/>
          <w:color w:val="000000"/>
          <w:lang w:val="en-GB" w:eastAsia="en-GB"/>
        </w:rPr>
        <w:t>"Travel is associated with a nearly 3-fold higher risk for VTE</w:t>
      </w:r>
      <w:r w:rsidR="006574D3">
        <w:rPr>
          <w:rFonts w:eastAsia="Times New Roman" w:cstheme="minorHAnsi"/>
          <w:color w:val="000000"/>
          <w:lang w:val="en-GB" w:eastAsia="en-GB"/>
        </w:rPr>
        <w:t xml:space="preserve"> [venous </w:t>
      </w:r>
      <w:proofErr w:type="spellStart"/>
      <w:r w:rsidR="006574D3">
        <w:rPr>
          <w:rFonts w:eastAsia="Times New Roman" w:cstheme="minorHAnsi"/>
          <w:color w:val="000000"/>
          <w:lang w:val="en-GB" w:eastAsia="en-GB"/>
        </w:rPr>
        <w:t>thromoboembolism</w:t>
      </w:r>
      <w:proofErr w:type="spellEnd"/>
      <w:r w:rsidR="006574D3">
        <w:rPr>
          <w:rFonts w:eastAsia="Times New Roman" w:cstheme="minorHAnsi"/>
          <w:color w:val="000000"/>
          <w:lang w:val="en-GB" w:eastAsia="en-GB"/>
        </w:rPr>
        <w:t>]</w:t>
      </w:r>
      <w:r w:rsidRPr="009B0403">
        <w:rPr>
          <w:rFonts w:eastAsia="Times New Roman" w:cstheme="minorHAnsi"/>
          <w:color w:val="000000"/>
          <w:lang w:val="en-GB" w:eastAsia="en-GB"/>
        </w:rPr>
        <w:t>, with a dose-response relationship of 18% higher risk for each 2-hour increase in travel duration.</w:t>
      </w:r>
      <w:r>
        <w:rPr>
          <w:rFonts w:eastAsia="Times New Roman" w:cstheme="minorHAnsi"/>
          <w:color w:val="000000"/>
          <w:lang w:val="en-GB" w:eastAsia="en-GB"/>
        </w:rPr>
        <w:t>”</w:t>
      </w:r>
    </w:p>
    <w:p w:rsidR="0052581D" w:rsidRDefault="0052581D" w:rsidP="0052581D">
      <w:pPr>
        <w:shd w:val="clear" w:color="auto" w:fill="FFFFFF"/>
        <w:rPr>
          <w:rFonts w:eastAsia="Times New Roman" w:cstheme="minorHAnsi"/>
          <w:color w:val="000000"/>
          <w:lang w:val="en-GB" w:eastAsia="en-GB"/>
        </w:rPr>
      </w:pPr>
      <w:r w:rsidRPr="00361D10">
        <w:rPr>
          <w:rFonts w:eastAsia="Times New Roman" w:cstheme="minorHAnsi"/>
          <w:b/>
          <w:bCs/>
          <w:color w:val="000000"/>
          <w:lang w:val="en-GB" w:eastAsia="en-GB"/>
        </w:rPr>
        <w:t>10b.</w:t>
      </w:r>
      <w:r>
        <w:rPr>
          <w:rFonts w:eastAsia="Times New Roman" w:cstheme="minorHAnsi"/>
          <w:color w:val="000000"/>
          <w:lang w:val="en-GB" w:eastAsia="en-GB"/>
        </w:rPr>
        <w:t xml:space="preserve"> </w:t>
      </w:r>
      <w:r w:rsidRPr="009B0403">
        <w:rPr>
          <w:rFonts w:eastAsia="Times New Roman" w:cstheme="minorHAnsi"/>
          <w:color w:val="000000"/>
          <w:lang w:val="en-GB" w:eastAsia="en-GB"/>
        </w:rPr>
        <w:t>“Housing improvements, especially warmth improvements, can generate health improvements; there is little evidence of detrimental health impacts. The potential for health benefits may depend on baseline housing conditions and careful targeting of the intervention. Investigation of socioeconomic impacts associated with housing improvement is needed to investigate the potential for longer-term health impacts.”</w:t>
      </w:r>
    </w:p>
    <w:p w:rsidR="0039536F" w:rsidRDefault="00AC4A1F" w:rsidP="00757477">
      <w:pPr>
        <w:shd w:val="clear" w:color="auto" w:fill="FFFFFF"/>
        <w:rPr>
          <w:rFonts w:eastAsia="Times New Roman" w:cstheme="minorHAnsi"/>
          <w:color w:val="000000"/>
          <w:lang w:val="en-GB" w:eastAsia="en-GB"/>
        </w:rPr>
      </w:pPr>
      <w:r>
        <w:rPr>
          <w:rFonts w:eastAsia="Times New Roman" w:cstheme="minorHAnsi"/>
          <w:b/>
          <w:bCs/>
          <w:color w:val="000000"/>
          <w:lang w:val="en-GB" w:eastAsia="en-GB"/>
        </w:rPr>
        <w:t>10c</w:t>
      </w:r>
      <w:r w:rsidR="00E01512" w:rsidRPr="00E01512">
        <w:rPr>
          <w:rFonts w:eastAsia="Times New Roman" w:cstheme="minorHAnsi"/>
          <w:b/>
          <w:bCs/>
          <w:color w:val="000000"/>
          <w:lang w:val="en-GB" w:eastAsia="en-GB"/>
        </w:rPr>
        <w:t>.</w:t>
      </w:r>
      <w:r w:rsidR="00E01512">
        <w:rPr>
          <w:rFonts w:eastAsia="Times New Roman" w:cstheme="minorHAnsi"/>
          <w:color w:val="000000"/>
          <w:lang w:val="en-GB" w:eastAsia="en-GB"/>
        </w:rPr>
        <w:t xml:space="preserve"> </w:t>
      </w:r>
      <w:r w:rsidR="0043103B">
        <w:rPr>
          <w:rFonts w:eastAsia="Times New Roman" w:cstheme="minorHAnsi"/>
          <w:color w:val="000000"/>
          <w:lang w:eastAsia="en-GB"/>
        </w:rPr>
        <w:t>“</w:t>
      </w:r>
      <w:r w:rsidR="0039536F" w:rsidRPr="0043103B">
        <w:rPr>
          <w:rFonts w:eastAsia="Times New Roman" w:cstheme="minorHAnsi"/>
          <w:color w:val="000000"/>
          <w:lang w:val="en-GB" w:eastAsia="en-GB"/>
        </w:rPr>
        <w:t>The cumulative evidence is now</w:t>
      </w:r>
      <w:r w:rsidR="0043103B">
        <w:rPr>
          <w:rFonts w:eastAsia="Times New Roman" w:cstheme="minorHAnsi"/>
          <w:color w:val="000000"/>
          <w:lang w:val="en-GB" w:eastAsia="en-GB"/>
        </w:rPr>
        <w:t xml:space="preserve"> </w:t>
      </w:r>
      <w:r w:rsidR="0039536F" w:rsidRPr="0043103B">
        <w:rPr>
          <w:rFonts w:eastAsia="Times New Roman" w:cstheme="minorHAnsi"/>
          <w:color w:val="000000"/>
          <w:lang w:val="en-GB" w:eastAsia="en-GB"/>
        </w:rPr>
        <w:t>conclusive that the addition of cardiac resynchronization</w:t>
      </w:r>
      <w:r w:rsidR="0043103B">
        <w:rPr>
          <w:rFonts w:eastAsia="Times New Roman" w:cstheme="minorHAnsi"/>
          <w:color w:val="000000"/>
          <w:lang w:val="en-GB" w:eastAsia="en-GB"/>
        </w:rPr>
        <w:t xml:space="preserve"> </w:t>
      </w:r>
      <w:r w:rsidR="0039536F" w:rsidRPr="0043103B">
        <w:rPr>
          <w:rFonts w:eastAsia="Times New Roman" w:cstheme="minorHAnsi"/>
          <w:color w:val="000000"/>
          <w:lang w:val="en-GB" w:eastAsia="en-GB"/>
        </w:rPr>
        <w:t>to optimal medical therapy or</w:t>
      </w:r>
      <w:r w:rsidR="0043103B">
        <w:rPr>
          <w:rFonts w:eastAsia="Times New Roman" w:cstheme="minorHAnsi"/>
          <w:color w:val="000000"/>
          <w:lang w:val="en-GB" w:eastAsia="en-GB"/>
        </w:rPr>
        <w:t xml:space="preserve"> </w:t>
      </w:r>
      <w:r w:rsidR="0039536F" w:rsidRPr="0043103B">
        <w:rPr>
          <w:rFonts w:eastAsia="Times New Roman" w:cstheme="minorHAnsi"/>
          <w:color w:val="000000"/>
          <w:lang w:val="en-GB" w:eastAsia="en-GB"/>
        </w:rPr>
        <w:t>defibrillator therapy significantly reduces mortality</w:t>
      </w:r>
      <w:r w:rsidR="0043103B">
        <w:rPr>
          <w:rFonts w:eastAsia="Times New Roman" w:cstheme="minorHAnsi"/>
          <w:color w:val="000000"/>
          <w:lang w:val="en-GB" w:eastAsia="en-GB"/>
        </w:rPr>
        <w:t xml:space="preserve"> </w:t>
      </w:r>
      <w:r w:rsidR="0039536F" w:rsidRPr="0043103B">
        <w:rPr>
          <w:rFonts w:eastAsia="Times New Roman" w:cstheme="minorHAnsi"/>
          <w:color w:val="000000"/>
          <w:lang w:val="en-GB" w:eastAsia="en-GB"/>
        </w:rPr>
        <w:t>among patients with heart failure.</w:t>
      </w:r>
      <w:r w:rsidR="0043103B">
        <w:rPr>
          <w:rFonts w:eastAsia="Times New Roman" w:cstheme="minorHAnsi"/>
          <w:color w:val="000000"/>
          <w:lang w:val="en-GB" w:eastAsia="en-GB"/>
        </w:rPr>
        <w:t>”</w:t>
      </w:r>
    </w:p>
    <w:p w:rsidR="0052581D" w:rsidRPr="00F11E84" w:rsidRDefault="0052581D" w:rsidP="0052581D">
      <w:pPr>
        <w:shd w:val="clear" w:color="auto" w:fill="FFFFFF"/>
      </w:pPr>
      <w:r w:rsidRPr="00F11E84">
        <w:rPr>
          <w:u w:val="single"/>
        </w:rPr>
        <w:t>Explanation:</w:t>
      </w:r>
    </w:p>
    <w:p w:rsidR="003153CC" w:rsidRDefault="0052581D" w:rsidP="008B0530">
      <w:r w:rsidRPr="009B0403">
        <w:t xml:space="preserve">Remembering that some readers may struggle with interpreting the statistical results, an overall summary of the main effects - positive </w:t>
      </w:r>
      <w:r>
        <w:t xml:space="preserve">or </w:t>
      </w:r>
      <w:r w:rsidRPr="009B0403">
        <w:t xml:space="preserve">negative - should be </w:t>
      </w:r>
      <w:r w:rsidR="00563FF5">
        <w:t>given</w:t>
      </w:r>
      <w:r w:rsidRPr="009B0403">
        <w:t xml:space="preserve"> </w:t>
      </w:r>
      <w:r>
        <w:t>(example 10a)</w:t>
      </w:r>
      <w:r w:rsidR="008B0530">
        <w:t>. This</w:t>
      </w:r>
      <w:r w:rsidRPr="009B0403">
        <w:t xml:space="preserve"> </w:t>
      </w:r>
      <w:r w:rsidR="00563FF5">
        <w:t xml:space="preserve">could include </w:t>
      </w:r>
      <w:r w:rsidRPr="009B0403">
        <w:t xml:space="preserve">an indication of what is </w:t>
      </w:r>
      <w:r>
        <w:t>clear</w:t>
      </w:r>
      <w:r w:rsidR="0043103B">
        <w:t xml:space="preserve"> (example 10c)</w:t>
      </w:r>
      <w:r>
        <w:t>, what important uncertain</w:t>
      </w:r>
      <w:r w:rsidRPr="009B0403">
        <w:t>ties remain</w:t>
      </w:r>
      <w:r>
        <w:t xml:space="preserve"> (example 10b)</w:t>
      </w:r>
      <w:r w:rsidRPr="009B0403">
        <w:t>, and whether there is ongoing research addressing these.</w:t>
      </w:r>
      <w:r w:rsidR="00CC2A09">
        <w:t xml:space="preserve"> </w:t>
      </w:r>
    </w:p>
    <w:p w:rsidR="0052581D" w:rsidRPr="009B0403" w:rsidRDefault="00B42524" w:rsidP="008B0530">
      <w:r>
        <w:t xml:space="preserve">If there is insufficient evidence from well-conducted studies to answer the review’s question, this should be made clear to the reader. </w:t>
      </w:r>
      <w:r w:rsidR="00F4388D">
        <w:t>When the results are not statistically significant, a</w:t>
      </w:r>
      <w:r w:rsidR="00CC2A09">
        <w:t xml:space="preserve">uthors should distinguish between </w:t>
      </w:r>
      <w:r w:rsidR="00F4388D">
        <w:t xml:space="preserve">those </w:t>
      </w:r>
      <w:r w:rsidR="00054498">
        <w:t xml:space="preserve">where there is insufficient evidence to </w:t>
      </w:r>
      <w:r w:rsidR="00FA13C4">
        <w:t>rule out</w:t>
      </w:r>
      <w:r w:rsidR="003153CC">
        <w:t xml:space="preserve"> a</w:t>
      </w:r>
      <w:r w:rsidR="00054498">
        <w:t xml:space="preserve"> difference </w:t>
      </w:r>
      <w:r w:rsidR="001A6D15">
        <w:t>between treatment</w:t>
      </w:r>
      <w:r w:rsidR="00D3407A">
        <w:t>s</w:t>
      </w:r>
      <w:r w:rsidR="001A6D15">
        <w:t xml:space="preserve"> </w:t>
      </w:r>
      <w:r w:rsidR="00054498">
        <w:t xml:space="preserve">(wide confidence interval), and those </w:t>
      </w:r>
      <w:r w:rsidR="00CC2A09">
        <w:t xml:space="preserve">which have sufficient evidence that </w:t>
      </w:r>
      <w:r w:rsidR="008B0530">
        <w:t>an</w:t>
      </w:r>
      <w:r w:rsidR="003153CC">
        <w:t xml:space="preserve"> important </w:t>
      </w:r>
      <w:r w:rsidR="00CC2A09">
        <w:t>difference is unlikely (narrow confidence interval</w:t>
      </w:r>
      <w:r w:rsidR="003153CC">
        <w:t>)</w:t>
      </w:r>
      <w:r w:rsidR="00054498">
        <w:t>.</w:t>
      </w:r>
    </w:p>
    <w:p w:rsidR="0052581D" w:rsidRPr="009B0403" w:rsidRDefault="0052581D" w:rsidP="008B0530">
      <w:r w:rsidRPr="009B0403">
        <w:t>If the</w:t>
      </w:r>
      <w:r w:rsidR="00B42524">
        <w:t xml:space="preserve"> </w:t>
      </w:r>
      <w:r w:rsidRPr="009B0403">
        <w:t xml:space="preserve">conclusions </w:t>
      </w:r>
      <w:r w:rsidR="00B42524">
        <w:t xml:space="preserve">of the review </w:t>
      </w:r>
      <w:r w:rsidRPr="009B0403">
        <w:t>differ substantially from previous systematic review</w:t>
      </w:r>
      <w:r w:rsidR="00563FF5">
        <w:t xml:space="preserve">s, then some explanation might </w:t>
      </w:r>
      <w:r w:rsidRPr="009B0403">
        <w:t xml:space="preserve">also </w:t>
      </w:r>
      <w:r w:rsidR="00563FF5">
        <w:t xml:space="preserve">be </w:t>
      </w:r>
      <w:r w:rsidRPr="009B0403">
        <w:t xml:space="preserve">provided. </w:t>
      </w:r>
      <w:r w:rsidR="008B0530">
        <w:t>Reference could be made to k</w:t>
      </w:r>
      <w:r>
        <w:t xml:space="preserve">nown ongoing studies </w:t>
      </w:r>
      <w:r w:rsidR="008B0530">
        <w:t>that have</w:t>
      </w:r>
      <w:r>
        <w:t xml:space="preserve"> the potential to change the result of the review. </w:t>
      </w:r>
      <w:r w:rsidRPr="009B0403">
        <w:t>Possible implications for policy and practice should be stated.</w:t>
      </w:r>
    </w:p>
    <w:p w:rsidR="001B4018" w:rsidRDefault="001B4018" w:rsidP="0052581D">
      <w:pPr>
        <w:rPr>
          <w:b/>
          <w:bCs/>
        </w:rPr>
      </w:pPr>
      <w:r>
        <w:rPr>
          <w:b/>
          <w:bCs/>
        </w:rPr>
        <w:t>Section 6: OTHER</w:t>
      </w:r>
    </w:p>
    <w:p w:rsidR="0052581D" w:rsidRPr="007A5150" w:rsidRDefault="0052581D" w:rsidP="0052581D">
      <w:pPr>
        <w:rPr>
          <w:b/>
          <w:bCs/>
        </w:rPr>
      </w:pPr>
      <w:r>
        <w:rPr>
          <w:b/>
          <w:bCs/>
        </w:rPr>
        <w:t>Item 11</w:t>
      </w:r>
      <w:r w:rsidRPr="007A5150">
        <w:rPr>
          <w:b/>
          <w:bCs/>
        </w:rPr>
        <w:t>: Funding:</w:t>
      </w:r>
    </w:p>
    <w:p w:rsidR="0052581D" w:rsidRPr="009C588C" w:rsidRDefault="0052581D" w:rsidP="0052581D">
      <w:pPr>
        <w:rPr>
          <w:b/>
          <w:bCs/>
        </w:rPr>
      </w:pPr>
      <w:r w:rsidRPr="009C588C">
        <w:rPr>
          <w:b/>
          <w:bCs/>
        </w:rPr>
        <w:t>Primary source of funding for the review.</w:t>
      </w:r>
    </w:p>
    <w:p w:rsidR="0052581D" w:rsidRPr="001E477D" w:rsidRDefault="0052581D" w:rsidP="0052581D">
      <w:pPr>
        <w:shd w:val="clear" w:color="auto" w:fill="FFFFFF"/>
        <w:rPr>
          <w:rFonts w:eastAsia="Times New Roman" w:cstheme="minorHAnsi"/>
          <w:lang w:val="en-GB" w:eastAsia="en-GB"/>
        </w:rPr>
      </w:pPr>
      <w:r w:rsidRPr="00F11E84">
        <w:rPr>
          <w:u w:val="single"/>
        </w:rPr>
        <w:t>Example</w:t>
      </w:r>
      <w:r>
        <w:rPr>
          <w:u w:val="single"/>
        </w:rPr>
        <w:t>s</w:t>
      </w:r>
      <w:r w:rsidRPr="00F11E84">
        <w:rPr>
          <w:u w:val="single"/>
        </w:rPr>
        <w:t>:</w:t>
      </w:r>
      <w:r w:rsidRPr="00543656">
        <w:t xml:space="preserve">  </w:t>
      </w:r>
      <w:r>
        <w:t xml:space="preserve"> </w:t>
      </w:r>
      <w:r w:rsidRPr="00361D10">
        <w:rPr>
          <w:b/>
          <w:bCs/>
        </w:rPr>
        <w:t>11a.</w:t>
      </w:r>
      <w:r>
        <w:t xml:space="preserve"> “</w:t>
      </w:r>
      <w:r w:rsidRPr="001E477D">
        <w:rPr>
          <w:rFonts w:eastAsia="Times New Roman" w:cstheme="minorHAnsi"/>
          <w:lang w:val="en-GB" w:eastAsia="en-GB"/>
        </w:rPr>
        <w:t>This work was supported, in part, by the Program in Reproductive and Adult</w:t>
      </w:r>
      <w:r>
        <w:rPr>
          <w:rFonts w:eastAsia="Times New Roman" w:cstheme="minorHAnsi"/>
          <w:lang w:val="en-GB" w:eastAsia="en-GB"/>
        </w:rPr>
        <w:t xml:space="preserve"> </w:t>
      </w:r>
      <w:r w:rsidRPr="001E477D">
        <w:rPr>
          <w:rFonts w:eastAsia="Times New Roman" w:cstheme="minorHAnsi"/>
          <w:lang w:val="en-GB" w:eastAsia="en-GB"/>
        </w:rPr>
        <w:t>Endocrinology, NICHD, NIH, Bethesda, MD. The authors have no competing interests to declare.</w:t>
      </w:r>
      <w:r>
        <w:rPr>
          <w:rFonts w:eastAsia="Times New Roman" w:cstheme="minorHAnsi"/>
          <w:lang w:val="en-GB" w:eastAsia="en-GB"/>
        </w:rPr>
        <w:t>”</w:t>
      </w:r>
    </w:p>
    <w:p w:rsidR="0052581D" w:rsidRPr="00BE2C93" w:rsidRDefault="0052581D" w:rsidP="0052581D">
      <w:pPr>
        <w:shd w:val="clear" w:color="auto" w:fill="FFFFFF"/>
        <w:rPr>
          <w:rFonts w:cstheme="minorHAnsi"/>
          <w:color w:val="000000"/>
          <w:shd w:val="clear" w:color="auto" w:fill="FFFFFF"/>
        </w:rPr>
      </w:pPr>
      <w:r w:rsidRPr="00361D10">
        <w:rPr>
          <w:rFonts w:eastAsia="Times New Roman" w:cstheme="minorHAnsi"/>
          <w:b/>
          <w:bCs/>
          <w:lang w:val="en-GB" w:eastAsia="en-GB"/>
        </w:rPr>
        <w:t>11b.</w:t>
      </w:r>
      <w:r>
        <w:rPr>
          <w:rFonts w:eastAsia="Times New Roman" w:cstheme="minorHAnsi"/>
          <w:lang w:val="en-GB" w:eastAsia="en-GB"/>
        </w:rPr>
        <w:t xml:space="preserve"> “</w:t>
      </w:r>
      <w:r w:rsidRPr="0050433B">
        <w:rPr>
          <w:rFonts w:eastAsia="Times New Roman" w:cstheme="minorHAnsi"/>
          <w:lang w:val="en-GB" w:eastAsia="en-GB"/>
        </w:rPr>
        <w:t>Funding</w:t>
      </w:r>
      <w:r w:rsidRPr="000014B4">
        <w:rPr>
          <w:rFonts w:eastAsia="Times New Roman" w:cstheme="minorHAnsi"/>
          <w:b/>
          <w:bCs/>
          <w:lang w:val="en-GB" w:eastAsia="en-GB"/>
        </w:rPr>
        <w:t xml:space="preserve">: </w:t>
      </w:r>
      <w:r w:rsidRPr="007D7EAE">
        <w:rPr>
          <w:rFonts w:eastAsia="Times New Roman" w:cstheme="minorHAnsi"/>
          <w:lang w:val="en-GB" w:eastAsia="en-GB"/>
        </w:rPr>
        <w:t>National Institute for Health Research Programme Grant for Applied Research.</w:t>
      </w:r>
      <w:r>
        <w:rPr>
          <w:rFonts w:eastAsia="Times New Roman" w:cstheme="minorHAnsi"/>
          <w:lang w:val="en-GB" w:eastAsia="en-GB"/>
        </w:rPr>
        <w:t xml:space="preserve">” </w:t>
      </w:r>
    </w:p>
    <w:p w:rsidR="0052581D" w:rsidRPr="00F11E84" w:rsidRDefault="0052581D" w:rsidP="0052581D">
      <w:r w:rsidRPr="00F11E84">
        <w:rPr>
          <w:u w:val="single"/>
        </w:rPr>
        <w:t>Explanation:</w:t>
      </w:r>
    </w:p>
    <w:p w:rsidR="0052581D" w:rsidRPr="00CF3D54" w:rsidRDefault="008100E7" w:rsidP="004001A6">
      <w:r>
        <w:t>Studies of the r</w:t>
      </w:r>
      <w:r w:rsidR="009215C4">
        <w:t>elationship between</w:t>
      </w:r>
      <w:r>
        <w:t xml:space="preserve"> pharmaceutical company</w:t>
      </w:r>
      <w:r w:rsidR="009215C4">
        <w:t xml:space="preserve"> funding and results of clinical trials</w:t>
      </w:r>
      <w:r>
        <w:t xml:space="preserve"> have shown that sponsored studies are </w:t>
      </w:r>
      <w:r w:rsidRPr="00B35F77">
        <w:t>more likely to have outcomes favouring the sponsor</w:t>
      </w:r>
      <w:r>
        <w:rPr>
          <w:rFonts w:ascii="Arial" w:hAnsi="Arial" w:cs="Arial"/>
          <w:color w:val="333333"/>
          <w:sz w:val="18"/>
          <w:szCs w:val="18"/>
          <w:lang w:val="en"/>
        </w:rPr>
        <w:t xml:space="preserve"> </w:t>
      </w:r>
      <w:r w:rsidR="009215C4">
        <w:t>[29</w:t>
      </w:r>
      <w:r w:rsidR="002D7D0C">
        <w:t>, 30</w:t>
      </w:r>
      <w:r w:rsidR="009215C4">
        <w:t>]</w:t>
      </w:r>
      <w:r>
        <w:t xml:space="preserve">. </w:t>
      </w:r>
      <w:r w:rsidR="00B42524">
        <w:t xml:space="preserve">This is </w:t>
      </w:r>
      <w:r w:rsidR="008B0530">
        <w:t>also the case</w:t>
      </w:r>
      <w:r w:rsidR="00B42524">
        <w:t xml:space="preserve"> for systematic reviews</w:t>
      </w:r>
      <w:r w:rsidR="008B0530">
        <w:t xml:space="preserve"> [31]</w:t>
      </w:r>
      <w:r w:rsidR="00B42524">
        <w:t xml:space="preserve">. </w:t>
      </w:r>
      <w:r>
        <w:t>Therefore, t</w:t>
      </w:r>
      <w:r w:rsidR="0052581D">
        <w:t xml:space="preserve">he abstract should indicate whether the sponsor of the research </w:t>
      </w:r>
      <w:r w:rsidR="000F0982">
        <w:t xml:space="preserve">or the researchers </w:t>
      </w:r>
      <w:r w:rsidR="0052581D">
        <w:t xml:space="preserve">might have a conflict of interest in respect of the findings </w:t>
      </w:r>
      <w:r w:rsidR="0052581D">
        <w:lastRenderedPageBreak/>
        <w:t>of the systematic review, for example, as the manufacturer of the intervention being evaluated</w:t>
      </w:r>
      <w:r w:rsidR="00626B8D">
        <w:t xml:space="preserve"> (example</w:t>
      </w:r>
      <w:r w:rsidR="00D043A2">
        <w:t>s</w:t>
      </w:r>
      <w:r w:rsidR="00626B8D">
        <w:t xml:space="preserve"> 11</w:t>
      </w:r>
      <w:r w:rsidR="000F0982">
        <w:t>a</w:t>
      </w:r>
      <w:r w:rsidR="00D043A2">
        <w:t xml:space="preserve"> and 11b</w:t>
      </w:r>
      <w:r w:rsidR="000F0982">
        <w:t>)</w:t>
      </w:r>
      <w:r w:rsidR="0052581D">
        <w:t xml:space="preserve">. The abstract should include the main source of funding for the </w:t>
      </w:r>
      <w:r w:rsidR="000F0982">
        <w:t>systematic review</w:t>
      </w:r>
      <w:r w:rsidR="0052581D">
        <w:t xml:space="preserve">, whether from host institutions or from external bodies. </w:t>
      </w:r>
    </w:p>
    <w:p w:rsidR="0052581D" w:rsidRPr="007A5150" w:rsidRDefault="0052581D" w:rsidP="0052581D">
      <w:pPr>
        <w:rPr>
          <w:b/>
          <w:bCs/>
        </w:rPr>
      </w:pPr>
      <w:r>
        <w:rPr>
          <w:b/>
          <w:bCs/>
        </w:rPr>
        <w:t>Item 12</w:t>
      </w:r>
      <w:r w:rsidRPr="007A5150">
        <w:rPr>
          <w:b/>
          <w:bCs/>
        </w:rPr>
        <w:t>: Registration</w:t>
      </w:r>
    </w:p>
    <w:p w:rsidR="0052581D" w:rsidRPr="009C588C" w:rsidRDefault="0052581D" w:rsidP="0052581D">
      <w:pPr>
        <w:rPr>
          <w:b/>
          <w:bCs/>
        </w:rPr>
      </w:pPr>
      <w:r w:rsidRPr="009C588C">
        <w:rPr>
          <w:b/>
          <w:bCs/>
        </w:rPr>
        <w:t>Registration number and registry name.</w:t>
      </w:r>
    </w:p>
    <w:p w:rsidR="0052581D" w:rsidRPr="00361D10" w:rsidRDefault="0052581D" w:rsidP="0052581D">
      <w:r w:rsidRPr="00F11E84">
        <w:rPr>
          <w:u w:val="single"/>
        </w:rPr>
        <w:t>Example</w:t>
      </w:r>
      <w:r>
        <w:rPr>
          <w:u w:val="single"/>
        </w:rPr>
        <w:t>s</w:t>
      </w:r>
      <w:r w:rsidRPr="00F11E84">
        <w:rPr>
          <w:u w:val="single"/>
        </w:rPr>
        <w:t>:</w:t>
      </w:r>
      <w:r w:rsidRPr="00543656">
        <w:t xml:space="preserve">  </w:t>
      </w:r>
      <w:r>
        <w:t xml:space="preserve"> </w:t>
      </w:r>
      <w:r w:rsidRPr="00361D10">
        <w:rPr>
          <w:b/>
          <w:bCs/>
        </w:rPr>
        <w:t>12a.</w:t>
      </w:r>
      <w:r>
        <w:t xml:space="preserve"> </w:t>
      </w:r>
      <w:r w:rsidRPr="00361D10">
        <w:t>“</w:t>
      </w:r>
      <w:r w:rsidRPr="00361D10">
        <w:rPr>
          <w:rStyle w:val="highlight"/>
        </w:rPr>
        <w:t>PROSPERO</w:t>
      </w:r>
      <w:r w:rsidRPr="00361D10">
        <w:t xml:space="preserve"> registration: CRD42011001243”</w:t>
      </w:r>
    </w:p>
    <w:p w:rsidR="0052581D" w:rsidRPr="00361D10" w:rsidRDefault="0052581D" w:rsidP="0052581D">
      <w:r w:rsidRPr="00361D10">
        <w:rPr>
          <w:rFonts w:cstheme="minorHAnsi"/>
          <w:b/>
          <w:bCs/>
        </w:rPr>
        <w:t>12b.</w:t>
      </w:r>
      <w:r w:rsidRPr="00361D10">
        <w:rPr>
          <w:rFonts w:cstheme="minorHAnsi"/>
        </w:rPr>
        <w:t xml:space="preserve"> “</w:t>
      </w:r>
      <w:r w:rsidRPr="00361D10">
        <w:t>PROSPERO 2011:CRD42011001329”</w:t>
      </w:r>
    </w:p>
    <w:p w:rsidR="0052581D" w:rsidRDefault="0052581D" w:rsidP="00CA6104">
      <w:r w:rsidRPr="00F11E84">
        <w:rPr>
          <w:u w:val="single"/>
        </w:rPr>
        <w:t>Explanation:</w:t>
      </w:r>
      <w:r w:rsidRPr="00543656">
        <w:t xml:space="preserve">  </w:t>
      </w:r>
      <w:r>
        <w:t>Registration of systematic reviews provides a record of reviews that have been initiated, even if they have not been published. It is therefore a means of alerting researchers to systematic reviews that are in progress, and serves as a public record of the proposed systematic review. It also helps to detect reporting bias by enabling better identification of unpublished systematic reviews, and also to compare the methods or outcomes reported in published reviews with those originally proposed in registered protocols</w:t>
      </w:r>
      <w:r w:rsidR="002D7D0C">
        <w:t xml:space="preserve"> [3</w:t>
      </w:r>
      <w:r w:rsidR="004001A6">
        <w:t>2</w:t>
      </w:r>
      <w:r w:rsidR="001E637B">
        <w:t>]</w:t>
      </w:r>
      <w:r>
        <w:t>. The abstract should record the name of the database with which the review is registered, and the registration number.</w:t>
      </w:r>
      <w:r w:rsidR="00914A7A">
        <w:t xml:space="preserve"> Cochrane reviews are an exception to this requirement, as they are preceded by a peer reviewed protocol that is published in the Cochrane Library and can be downloaded from there.</w:t>
      </w:r>
    </w:p>
    <w:p w:rsidR="0063391B" w:rsidRPr="00DA36DA" w:rsidRDefault="0063391B" w:rsidP="00DA36DA">
      <w:pPr>
        <w:rPr>
          <w:b/>
          <w:bCs/>
        </w:rPr>
      </w:pPr>
      <w:r w:rsidRPr="00DA36DA">
        <w:rPr>
          <w:b/>
          <w:bCs/>
        </w:rPr>
        <w:t>Discussion</w:t>
      </w:r>
    </w:p>
    <w:p w:rsidR="0063391B" w:rsidRPr="006747FA" w:rsidRDefault="004001A6" w:rsidP="004001A6">
      <w:pPr>
        <w:rPr>
          <w:i/>
          <w:iCs/>
        </w:rPr>
      </w:pPr>
      <w:r>
        <w:t xml:space="preserve">The title of a </w:t>
      </w:r>
      <w:r w:rsidR="0063391B">
        <w:t xml:space="preserve">systematic review </w:t>
      </w:r>
      <w:r>
        <w:t xml:space="preserve">is its first </w:t>
      </w:r>
      <w:r w:rsidR="0063391B">
        <w:t>signal</w:t>
      </w:r>
      <w:r>
        <w:t xml:space="preserve"> of</w:t>
      </w:r>
      <w:r w:rsidR="0063391B">
        <w:t xml:space="preserve"> its relevance to potential readers.</w:t>
      </w:r>
      <w:r w:rsidR="00914A7A">
        <w:t xml:space="preserve"> Few</w:t>
      </w:r>
      <w:r w:rsidR="0063391B">
        <w:t xml:space="preserve"> titles will entice a reader to invest additional time</w:t>
      </w:r>
      <w:r w:rsidR="00914A7A">
        <w:t>, but when they do, they</w:t>
      </w:r>
      <w:r w:rsidR="0063391B">
        <w:t xml:space="preserve"> ordinarily start – and quite </w:t>
      </w:r>
      <w:r w:rsidR="00914A7A">
        <w:t>often</w:t>
      </w:r>
      <w:r w:rsidR="0063391B">
        <w:t xml:space="preserve"> end - with the abstract. </w:t>
      </w:r>
      <w:r w:rsidR="00914A7A">
        <w:t>The f</w:t>
      </w:r>
      <w:r w:rsidR="0063391B">
        <w:t>irst impression</w:t>
      </w:r>
      <w:r w:rsidR="00914A7A">
        <w:t xml:space="preserve"> is therefore</w:t>
      </w:r>
      <w:r w:rsidR="0063391B">
        <w:t xml:space="preserve"> crucial.</w:t>
      </w:r>
    </w:p>
    <w:p w:rsidR="00914A7A" w:rsidRDefault="0063391B" w:rsidP="00B42524">
      <w:r>
        <w:t xml:space="preserve">We strongly recommend the use of structured abstracts for reporting systematic reviews, as does the PRISMA Statement </w:t>
      </w:r>
      <w:r w:rsidR="00F77282">
        <w:t>[11]</w:t>
      </w:r>
      <w:r>
        <w:t>. We recognise that journals hav</w:t>
      </w:r>
      <w:r w:rsidR="00A11660">
        <w:t>e developed their own set of</w:t>
      </w:r>
      <w:r>
        <w:t xml:space="preserve"> headings considered appropriate for reporting systematic reviews, and it is not our intention to suggest changes to these headings, but to recommend what should be reported under them.</w:t>
      </w:r>
      <w:r w:rsidR="00881F22" w:rsidRPr="00881F22">
        <w:t xml:space="preserve"> </w:t>
      </w:r>
      <w:r w:rsidR="00D27710">
        <w:t>The order of items</w:t>
      </w:r>
      <w:r w:rsidR="00914A7A">
        <w:t xml:space="preserve"> </w:t>
      </w:r>
      <w:r w:rsidR="00D27710">
        <w:t xml:space="preserve">and </w:t>
      </w:r>
      <w:r w:rsidR="00914A7A">
        <w:t xml:space="preserve">the </w:t>
      </w:r>
      <w:r w:rsidR="00D27710">
        <w:t>heading</w:t>
      </w:r>
      <w:r w:rsidR="00914A7A">
        <w:t>s are therefore</w:t>
      </w:r>
      <w:r w:rsidR="00D27710">
        <w:t xml:space="preserve"> flexible. For e</w:t>
      </w:r>
      <w:r w:rsidR="00881F22">
        <w:t>xample</w:t>
      </w:r>
      <w:r w:rsidR="00D27710">
        <w:t>, t</w:t>
      </w:r>
      <w:r w:rsidR="00881F22">
        <w:t xml:space="preserve">he </w:t>
      </w:r>
      <w:r w:rsidR="00D27710">
        <w:t xml:space="preserve">strengths and </w:t>
      </w:r>
      <w:r w:rsidR="00881F22">
        <w:t xml:space="preserve">limitations may be stated at the end of the </w:t>
      </w:r>
      <w:r w:rsidR="00914A7A">
        <w:t>R</w:t>
      </w:r>
      <w:r w:rsidR="00881F22">
        <w:t xml:space="preserve">esults, under a separate heading, or with the </w:t>
      </w:r>
      <w:r w:rsidR="00B42524">
        <w:t>Discussion or Conclusions</w:t>
      </w:r>
      <w:r w:rsidR="00881F22">
        <w:t>, dependi</w:t>
      </w:r>
      <w:r w:rsidR="00D27710">
        <w:t>ng on journal requirements.</w:t>
      </w:r>
      <w:r w:rsidR="00914A7A">
        <w:t xml:space="preserve"> It may also be possible to combine items from </w:t>
      </w:r>
      <w:r w:rsidR="00D043A2">
        <w:t>the checklist into one sentence. For example, limitations may be combined with a description of the included studies (i.e. items 6 and 9 from the checklist)</w:t>
      </w:r>
      <w:r w:rsidR="00914A7A">
        <w:t>.</w:t>
      </w:r>
    </w:p>
    <w:p w:rsidR="0063391B" w:rsidRDefault="0063391B" w:rsidP="004001A6">
      <w:r>
        <w:t>We have suggested reporting a minimum set of items. We do not advocate that abstracts replace full articles in informing decision making, but we recognise that for many time-pressed readers, or for those with limited access to the full text</w:t>
      </w:r>
      <w:r w:rsidR="004001A6">
        <w:t>s</w:t>
      </w:r>
      <w:r>
        <w:t xml:space="preserve"> of reports, it is important that abstracts contain as much</w:t>
      </w:r>
      <w:r w:rsidR="00684CB6">
        <w:t xml:space="preserve"> information as is feasible within the word limit of abstracts.</w:t>
      </w:r>
      <w:r w:rsidR="00D27710">
        <w:t xml:space="preserve"> </w:t>
      </w:r>
      <w:r w:rsidR="00DD29C0">
        <w:t xml:space="preserve">Indeed, for readers who do not </w:t>
      </w:r>
      <w:r w:rsidR="004001A6">
        <w:t xml:space="preserve">understand </w:t>
      </w:r>
      <w:r w:rsidR="00DD29C0">
        <w:t>the language of publication of the article, the translated abstract may have far more relevance than the full-text article.</w:t>
      </w:r>
    </w:p>
    <w:p w:rsidR="0063391B" w:rsidRDefault="0063391B" w:rsidP="004001A6">
      <w:r>
        <w:t xml:space="preserve">A checklist is not sufficient to ensure </w:t>
      </w:r>
      <w:r w:rsidR="00914A7A">
        <w:t xml:space="preserve">good </w:t>
      </w:r>
      <w:r>
        <w:t xml:space="preserve">abstract writing. For example, the abstract should clearly and truthfully reflect the full report, and not selectively report results that are statistically significant while not referring to those that were not. Similarly, the abstract should only </w:t>
      </w:r>
      <w:r w:rsidR="004001A6">
        <w:t xml:space="preserve">draw </w:t>
      </w:r>
      <w:r>
        <w:t xml:space="preserve">conclusions that </w:t>
      </w:r>
      <w:r>
        <w:lastRenderedPageBreak/>
        <w:t xml:space="preserve">are </w:t>
      </w:r>
      <w:r w:rsidR="00914A7A">
        <w:t>substantiated by</w:t>
      </w:r>
      <w:r>
        <w:t xml:space="preserve"> data from the full report</w:t>
      </w:r>
      <w:r w:rsidR="00914A7A">
        <w:t xml:space="preserve"> and</w:t>
      </w:r>
      <w:r>
        <w:t xml:space="preserve"> analysed as described in the protocol, rather than selectively emphasising interesting results that were a minor or </w:t>
      </w:r>
      <w:r w:rsidRPr="00E60188">
        <w:rPr>
          <w:i/>
          <w:iCs/>
        </w:rPr>
        <w:t>ad hoc</w:t>
      </w:r>
      <w:r>
        <w:t xml:space="preserve"> component of the analysis.</w:t>
      </w:r>
      <w:r w:rsidR="00F33493">
        <w:t xml:space="preserve"> </w:t>
      </w:r>
      <w:r w:rsidR="004001A6">
        <w:t>In brief</w:t>
      </w:r>
      <w:r w:rsidR="00F33493">
        <w:t>, the abstract should be an unbiased representation of the full report. We also suggest that peer and editorial review processes related to the abstract should explicitly check this.</w:t>
      </w:r>
    </w:p>
    <w:p w:rsidR="0063391B" w:rsidRDefault="0063391B" w:rsidP="00E867AE">
      <w:r>
        <w:t>A particularly d</w:t>
      </w:r>
      <w:r w:rsidR="006574D3">
        <w:t>ifficult area is the</w:t>
      </w:r>
      <w:r>
        <w:t xml:space="preserve"> </w:t>
      </w:r>
      <w:r w:rsidR="00E867AE">
        <w:t>Discussion</w:t>
      </w:r>
      <w:r>
        <w:t xml:space="preserve"> section of an abstract. </w:t>
      </w:r>
      <w:r w:rsidR="00E867AE">
        <w:t xml:space="preserve">The checklist includes two items with several elements. </w:t>
      </w:r>
      <w:r>
        <w:t xml:space="preserve">We suggest that authors </w:t>
      </w:r>
      <w:r w:rsidR="004001A6">
        <w:t>let</w:t>
      </w:r>
      <w:r>
        <w:t xml:space="preserve"> the reader </w:t>
      </w:r>
      <w:r w:rsidR="004001A6">
        <w:t xml:space="preserve">know </w:t>
      </w:r>
      <w:r>
        <w:t>whether they feel the</w:t>
      </w:r>
      <w:r w:rsidR="005C7925">
        <w:t>ir</w:t>
      </w:r>
      <w:r>
        <w:t xml:space="preserve"> question </w:t>
      </w:r>
      <w:r w:rsidR="004001A6">
        <w:t>has been</w:t>
      </w:r>
      <w:r>
        <w:t xml:space="preserve"> answered, or whether there is still uncertainty</w:t>
      </w:r>
      <w:r w:rsidR="00E867AE">
        <w:t xml:space="preserve"> before presenting practice and policy implications</w:t>
      </w:r>
      <w:r>
        <w:t xml:space="preserve">. These statements should be clearly backed by the results given in the abstract, and by presentation of the strengths and limitations of the evidence in the review. </w:t>
      </w:r>
    </w:p>
    <w:p w:rsidR="00D27710" w:rsidRDefault="00D27710" w:rsidP="004001A6">
      <w:r>
        <w:t xml:space="preserve">We encourage journals and conference organisers to endorse the use of PRISMA for Abstracts, in a similar </w:t>
      </w:r>
      <w:r w:rsidR="002D7D0C">
        <w:t>way to CONSORT for Abstracts [3</w:t>
      </w:r>
      <w:r w:rsidR="004001A6">
        <w:t>3</w:t>
      </w:r>
      <w:r w:rsidR="00B22A01">
        <w:t xml:space="preserve">]. </w:t>
      </w:r>
      <w:r>
        <w:t>This may be done by modifyin</w:t>
      </w:r>
      <w:r w:rsidR="004D7562">
        <w:t xml:space="preserve">g their instructions to authors and including a link to </w:t>
      </w:r>
      <w:r w:rsidR="00804254">
        <w:t>the checklist on their website.</w:t>
      </w:r>
      <w:r w:rsidR="00B22A01">
        <w:t xml:space="preserve"> It has been demonstrated that the number of checklist items reported is improved in journals that require checklist completion as part of the submission process [3</w:t>
      </w:r>
      <w:r w:rsidR="004001A6">
        <w:t>4</w:t>
      </w:r>
      <w:r w:rsidR="00B22A01">
        <w:t>].</w:t>
      </w:r>
    </w:p>
    <w:p w:rsidR="0063391B" w:rsidRDefault="004001A6" w:rsidP="004001A6">
      <w:r>
        <w:t>A</w:t>
      </w:r>
      <w:r w:rsidR="0063391B" w:rsidRPr="00251A71">
        <w:t xml:space="preserve">bstracts </w:t>
      </w:r>
      <w:r w:rsidR="0063391B">
        <w:t xml:space="preserve">should not </w:t>
      </w:r>
      <w:r w:rsidR="0063391B" w:rsidRPr="00251A71">
        <w:t xml:space="preserve">replace full articles in informing decision making, </w:t>
      </w:r>
      <w:r>
        <w:t xml:space="preserve">but </w:t>
      </w:r>
      <w:r w:rsidR="0063391B" w:rsidRPr="00251A71">
        <w:t xml:space="preserve">for time-pressed readers </w:t>
      </w:r>
      <w:r w:rsidR="0063391B">
        <w:t>and</w:t>
      </w:r>
      <w:r w:rsidR="0063391B" w:rsidRPr="00251A71">
        <w:t xml:space="preserve"> those with limited access to full text </w:t>
      </w:r>
      <w:r w:rsidR="0063391B">
        <w:t>reports,</w:t>
      </w:r>
      <w:r w:rsidR="0063391B" w:rsidRPr="00251A71">
        <w:t xml:space="preserve"> the abstract must stand alone in presenting a clear </w:t>
      </w:r>
      <w:r w:rsidR="0063391B">
        <w:t xml:space="preserve">and truthful </w:t>
      </w:r>
      <w:r>
        <w:t>account</w:t>
      </w:r>
      <w:r w:rsidRPr="00251A71">
        <w:t xml:space="preserve"> </w:t>
      </w:r>
      <w:r w:rsidR="0063391B" w:rsidRPr="00251A71">
        <w:t xml:space="preserve">of the research. The PRISMA for Abstracts checklist will guide authors in presenting an abstract that facilitates </w:t>
      </w:r>
      <w:r w:rsidR="004C16F1">
        <w:t xml:space="preserve">a </w:t>
      </w:r>
      <w:r w:rsidR="0063391B" w:rsidRPr="00251A71">
        <w:t xml:space="preserve">quick assessment of </w:t>
      </w:r>
      <w:r>
        <w:t xml:space="preserve">review </w:t>
      </w:r>
      <w:r w:rsidR="0063391B" w:rsidRPr="00251A71">
        <w:t xml:space="preserve">validity, an explicit summary of results, facilitates pre-publication </w:t>
      </w:r>
      <w:r w:rsidR="001E3E5B">
        <w:t xml:space="preserve">or conference selection </w:t>
      </w:r>
      <w:r w:rsidR="0063391B" w:rsidRPr="00251A71">
        <w:t>peer review</w:t>
      </w:r>
      <w:r>
        <w:t>,</w:t>
      </w:r>
      <w:r w:rsidR="0063391B" w:rsidRPr="00251A71">
        <w:t xml:space="preserve"> and enables efficient perusal of electronic search results.</w:t>
      </w:r>
    </w:p>
    <w:p w:rsidR="0063391B" w:rsidRPr="0052581D" w:rsidRDefault="0063391B" w:rsidP="0052581D">
      <w:pPr>
        <w:rPr>
          <w:b/>
          <w:bCs/>
        </w:rPr>
      </w:pPr>
      <w:r w:rsidRPr="0052581D">
        <w:rPr>
          <w:b/>
          <w:bCs/>
        </w:rPr>
        <w:t>Acknowledgments</w:t>
      </w:r>
    </w:p>
    <w:p w:rsidR="0063391B" w:rsidRPr="00941599" w:rsidRDefault="003C081B" w:rsidP="004C16F1">
      <w:pPr>
        <w:rPr>
          <w:color w:val="FF0000"/>
        </w:rPr>
      </w:pPr>
      <w:r>
        <w:t>We dedicate this paper</w:t>
      </w:r>
      <w:r w:rsidR="0063391B">
        <w:t xml:space="preserve"> to the memory of Alessandro Liberati </w:t>
      </w:r>
      <w:r>
        <w:t>who, among many important achievements, was instrumental in the development and implementation of the PRISMA Statement, and had many thoughtful insights to offer at the PRISMA for Abstracts consensus meeting.</w:t>
      </w:r>
    </w:p>
    <w:p w:rsidR="0063391B" w:rsidRDefault="0063391B" w:rsidP="0063391B">
      <w:r>
        <w:t xml:space="preserve">We are grateful to the other participants of the consensus meeting for their time and interest: Martin Burton, UK Cochrane Centre, UK; Trish Groves, BMJ, UK; </w:t>
      </w:r>
      <w:r w:rsidR="003C081B">
        <w:t xml:space="preserve">Alessandro Liberati, Italian Cochrane Centre, Italy; </w:t>
      </w:r>
      <w:r>
        <w:t xml:space="preserve">Cynthia Mulrow, Annals of Internal Medicine, USA; Melissa Norton, PLoS Medicine, UK; Elizabeth Wager, Sideview, UK; and to everyone who responded to the PRISMA for Abstracts survey. </w:t>
      </w:r>
    </w:p>
    <w:p w:rsidR="006069E9" w:rsidRDefault="00F85B3B" w:rsidP="00F85B3B">
      <w:pPr>
        <w:pStyle w:val="PlainText"/>
      </w:pPr>
      <w:r>
        <w:t>This research was supported (</w:t>
      </w:r>
      <w:r w:rsidR="006069E9">
        <w:t>in part</w:t>
      </w:r>
      <w:r>
        <w:t>)</w:t>
      </w:r>
      <w:r w:rsidR="006069E9">
        <w:t xml:space="preserve"> by the Intramural Research Program of the NIH, National </w:t>
      </w:r>
      <w:proofErr w:type="spellStart"/>
      <w:r w:rsidR="006069E9">
        <w:t>Center</w:t>
      </w:r>
      <w:proofErr w:type="spellEnd"/>
      <w:r w:rsidR="006069E9">
        <w:t xml:space="preserve"> for Biotechnology Information (National Library of Medicine).</w:t>
      </w:r>
    </w:p>
    <w:p w:rsidR="006069E9" w:rsidRDefault="006069E9" w:rsidP="0063391B"/>
    <w:p w:rsidR="0063391B" w:rsidRPr="0052581D" w:rsidRDefault="0063391B" w:rsidP="0052581D">
      <w:pPr>
        <w:rPr>
          <w:b/>
          <w:bCs/>
        </w:rPr>
      </w:pPr>
      <w:r w:rsidRPr="0052581D">
        <w:rPr>
          <w:b/>
          <w:bCs/>
        </w:rPr>
        <w:t>Author contributions</w:t>
      </w:r>
    </w:p>
    <w:p w:rsidR="0063391B" w:rsidRDefault="0063391B" w:rsidP="0063391B">
      <w:bookmarkStart w:id="0" w:name="_GoBack"/>
      <w:bookmarkEnd w:id="0"/>
      <w:r>
        <w:t>EMB managed the project</w:t>
      </w:r>
      <w:r w:rsidR="00881F22">
        <w:t xml:space="preserve"> and the writing of the </w:t>
      </w:r>
      <w:r w:rsidR="004039CC">
        <w:t xml:space="preserve">draft </w:t>
      </w:r>
      <w:r w:rsidR="00881F22">
        <w:t>manuscript</w:t>
      </w:r>
      <w:r>
        <w:t xml:space="preserve">. EMB, PPG, SH and DGA designed, implemented and analysed the survey and designed and conducted the consensus meeting. All authors were involved in writing and commenting on drafts of the manuscript. </w:t>
      </w:r>
      <w:r w:rsidR="00C8381F">
        <w:t>No specific funding was received for writing this article.</w:t>
      </w:r>
    </w:p>
    <w:p w:rsidR="00952180" w:rsidRPr="000B33A2" w:rsidRDefault="000B33A2" w:rsidP="000B33A2">
      <w:pPr>
        <w:rPr>
          <w:b/>
          <w:bCs/>
        </w:rPr>
      </w:pPr>
      <w:r>
        <w:rPr>
          <w:b/>
          <w:bCs/>
        </w:rPr>
        <w:t>References</w:t>
      </w:r>
    </w:p>
    <w:p w:rsidR="00F443FD" w:rsidRDefault="00F443FD" w:rsidP="007E721D">
      <w:pPr>
        <w:pStyle w:val="ListParagraph"/>
        <w:numPr>
          <w:ilvl w:val="0"/>
          <w:numId w:val="4"/>
        </w:numPr>
        <w:ind w:left="360"/>
      </w:pPr>
      <w:r w:rsidRPr="00F443FD">
        <w:lastRenderedPageBreak/>
        <w:t>Bastian H, Glasziou P, Chalmers I (2010)</w:t>
      </w:r>
      <w:r w:rsidR="003D7A88">
        <w:t>.</w:t>
      </w:r>
      <w:r w:rsidRPr="00F443FD">
        <w:t xml:space="preserve"> Seventy-</w:t>
      </w:r>
      <w:r w:rsidR="007E721D">
        <w:t>f</w:t>
      </w:r>
      <w:r w:rsidRPr="00F443FD">
        <w:t xml:space="preserve">ive </w:t>
      </w:r>
      <w:r w:rsidR="007E721D">
        <w:t>t</w:t>
      </w:r>
      <w:r w:rsidRPr="00F443FD">
        <w:t xml:space="preserve">rials and </w:t>
      </w:r>
      <w:r w:rsidR="007E721D">
        <w:t>e</w:t>
      </w:r>
      <w:r w:rsidRPr="00F443FD">
        <w:t xml:space="preserve">leven </w:t>
      </w:r>
      <w:r w:rsidR="007E721D">
        <w:t>s</w:t>
      </w:r>
      <w:r w:rsidRPr="00F443FD">
        <w:t xml:space="preserve">ystematic </w:t>
      </w:r>
      <w:r w:rsidR="007E721D">
        <w:t>r</w:t>
      </w:r>
      <w:r w:rsidRPr="00F443FD">
        <w:t xml:space="preserve">eviews a </w:t>
      </w:r>
      <w:r w:rsidR="007E721D">
        <w:t>day: h</w:t>
      </w:r>
      <w:r w:rsidRPr="00F443FD">
        <w:t xml:space="preserve">ow </w:t>
      </w:r>
      <w:r w:rsidR="007E721D">
        <w:t>w</w:t>
      </w:r>
      <w:r w:rsidRPr="00F443FD">
        <w:t xml:space="preserve">ill </w:t>
      </w:r>
      <w:r w:rsidR="007E721D">
        <w:t>w</w:t>
      </w:r>
      <w:r w:rsidRPr="00F443FD">
        <w:t xml:space="preserve">e </w:t>
      </w:r>
      <w:r w:rsidR="007E721D">
        <w:t>e</w:t>
      </w:r>
      <w:r w:rsidRPr="00F443FD">
        <w:t xml:space="preserve">ver </w:t>
      </w:r>
      <w:r w:rsidR="007E721D">
        <w:t>k</w:t>
      </w:r>
      <w:r w:rsidRPr="00F443FD">
        <w:t xml:space="preserve">eep </w:t>
      </w:r>
      <w:r w:rsidR="007E721D">
        <w:t>u</w:t>
      </w:r>
      <w:r w:rsidRPr="00F443FD">
        <w:t>p? PLoS Med 7(9): e1000326.</w:t>
      </w:r>
      <w:r w:rsidR="00917F8B">
        <w:t xml:space="preserve"> </w:t>
      </w:r>
      <w:r>
        <w:t>d</w:t>
      </w:r>
      <w:r w:rsidRPr="00F443FD">
        <w:t>oi:</w:t>
      </w:r>
      <w:r>
        <w:t xml:space="preserve"> </w:t>
      </w:r>
      <w:r w:rsidRPr="00F443FD">
        <w:t>10.1371/journal.pmed.1000326</w:t>
      </w:r>
      <w:r>
        <w:t>.</w:t>
      </w:r>
    </w:p>
    <w:p w:rsidR="007A3F8A" w:rsidRPr="007A3F8A" w:rsidRDefault="000A732C" w:rsidP="00917F8B">
      <w:pPr>
        <w:pStyle w:val="ListParagraph"/>
        <w:numPr>
          <w:ilvl w:val="0"/>
          <w:numId w:val="4"/>
        </w:numPr>
        <w:ind w:left="360"/>
      </w:pPr>
      <w:r>
        <w:t xml:space="preserve">Dogan </w:t>
      </w:r>
      <w:r w:rsidR="003D7A88">
        <w:t>RI, Murray GC, Neveol A, Lu Z (2009). Understanding PubMed</w:t>
      </w:r>
      <w:r w:rsidR="003D7A88" w:rsidRPr="003D7A88">
        <w:rPr>
          <w:rFonts w:cstheme="minorHAnsi"/>
        </w:rPr>
        <w:t>®</w:t>
      </w:r>
      <w:r w:rsidR="003D7A88">
        <w:rPr>
          <w:rFonts w:cstheme="minorHAnsi"/>
        </w:rPr>
        <w:t xml:space="preserve"> user search behavior through log analysis. Database</w:t>
      </w:r>
      <w:r w:rsidR="00917F8B">
        <w:rPr>
          <w:rFonts w:cstheme="minorHAnsi"/>
        </w:rPr>
        <w:t>:</w:t>
      </w:r>
      <w:r w:rsidR="007E721D">
        <w:rPr>
          <w:rFonts w:cstheme="minorHAnsi"/>
        </w:rPr>
        <w:t xml:space="preserve">  Article ID bap018.</w:t>
      </w:r>
      <w:r w:rsidR="003D7A88">
        <w:rPr>
          <w:rFonts w:cstheme="minorHAnsi"/>
        </w:rPr>
        <w:t xml:space="preserve"> doi:10.1093/database/bap018.</w:t>
      </w:r>
    </w:p>
    <w:p w:rsidR="008246E6" w:rsidRDefault="00917F8B" w:rsidP="008246E6">
      <w:pPr>
        <w:pStyle w:val="ListParagraph"/>
        <w:numPr>
          <w:ilvl w:val="0"/>
          <w:numId w:val="4"/>
        </w:numPr>
        <w:ind w:left="360"/>
      </w:pPr>
      <w:r>
        <w:t>Tovey D (2010). I</w:t>
      </w:r>
      <w:r w:rsidR="007A3F8A">
        <w:t>mpact of Cochrane reviews. Cochrane Database Syst Rev 7</w:t>
      </w:r>
      <w:r w:rsidR="008246E6">
        <w:t>(</w:t>
      </w:r>
      <w:r w:rsidR="007A3F8A">
        <w:t>8</w:t>
      </w:r>
      <w:r w:rsidR="008246E6">
        <w:t>)</w:t>
      </w:r>
      <w:r w:rsidR="007A3F8A">
        <w:t>: ED000007.</w:t>
      </w:r>
    </w:p>
    <w:p w:rsidR="00786EF9" w:rsidRDefault="008246E6" w:rsidP="00786EF9">
      <w:pPr>
        <w:pStyle w:val="ListParagraph"/>
        <w:numPr>
          <w:ilvl w:val="0"/>
          <w:numId w:val="4"/>
        </w:numPr>
        <w:ind w:left="360"/>
      </w:pPr>
      <w:r>
        <w:t>Ad Hoc Working Group for Critical Appraisal of the Medical Literature (1987). A proposal for more informative abstracts of clinica</w:t>
      </w:r>
      <w:r w:rsidR="007E721D">
        <w:t xml:space="preserve">l articles. Ann Intern Med 106: </w:t>
      </w:r>
      <w:r>
        <w:t>598-604.</w:t>
      </w:r>
    </w:p>
    <w:p w:rsidR="00F12401" w:rsidRDefault="00786EF9" w:rsidP="00F12401">
      <w:pPr>
        <w:pStyle w:val="ListParagraph"/>
        <w:numPr>
          <w:ilvl w:val="0"/>
          <w:numId w:val="4"/>
        </w:numPr>
        <w:ind w:left="360"/>
      </w:pPr>
      <w:r>
        <w:t>Haynes RB, Mulrow CD, Huth EJ, Altman DG, Gardner MJ</w:t>
      </w:r>
      <w:r w:rsidR="006E123D">
        <w:t xml:space="preserve"> (1990)</w:t>
      </w:r>
      <w:r>
        <w:t>. More informative abstracts revisited. Ann Intern Med 113:</w:t>
      </w:r>
      <w:r w:rsidR="006E123D">
        <w:t xml:space="preserve"> </w:t>
      </w:r>
      <w:r>
        <w:t>69-76.</w:t>
      </w:r>
    </w:p>
    <w:p w:rsidR="00F12401" w:rsidRDefault="00F12401" w:rsidP="00F12401">
      <w:pPr>
        <w:pStyle w:val="ListParagraph"/>
        <w:numPr>
          <w:ilvl w:val="0"/>
          <w:numId w:val="4"/>
        </w:numPr>
        <w:ind w:left="360"/>
      </w:pPr>
      <w:r>
        <w:t>Hartley J (2000). Clarifying the abstracts of systematic literature reviews. Bull Med Libr Assoc 88</w:t>
      </w:r>
      <w:r w:rsidR="007E721D">
        <w:t>(4)</w:t>
      </w:r>
      <w:r>
        <w:t>: 332-337.</w:t>
      </w:r>
    </w:p>
    <w:p w:rsidR="00F12401" w:rsidRDefault="00F12401" w:rsidP="00F12401">
      <w:pPr>
        <w:pStyle w:val="ListParagraph"/>
        <w:numPr>
          <w:ilvl w:val="0"/>
          <w:numId w:val="4"/>
        </w:numPr>
        <w:ind w:left="360"/>
      </w:pPr>
      <w:r>
        <w:t>Froom P, Froom J (1993). Deficiencies in structured medical abstracts. J Clin Epidemiol 46</w:t>
      </w:r>
      <w:r w:rsidR="007E721D">
        <w:t>(7)</w:t>
      </w:r>
      <w:r>
        <w:t>: 591-594.</w:t>
      </w:r>
    </w:p>
    <w:p w:rsidR="003D7A88" w:rsidRPr="003D7A88" w:rsidRDefault="007E721D" w:rsidP="003D7A88">
      <w:pPr>
        <w:pStyle w:val="ListParagraph"/>
        <w:numPr>
          <w:ilvl w:val="0"/>
          <w:numId w:val="4"/>
        </w:numPr>
        <w:ind w:left="360"/>
      </w:pPr>
      <w:r>
        <w:t>Hopewell S, Eisinga A, Clarke M (2008). Better reporting of randomized trials in biomedical journal and conference abstracts. J Info Sci 34(2): 162-173.</w:t>
      </w:r>
    </w:p>
    <w:p w:rsidR="003D7A88" w:rsidRDefault="007E721D" w:rsidP="003D7A88">
      <w:pPr>
        <w:pStyle w:val="ListParagraph"/>
        <w:numPr>
          <w:ilvl w:val="0"/>
          <w:numId w:val="4"/>
        </w:numPr>
        <w:ind w:left="360"/>
      </w:pPr>
      <w:r>
        <w:t>Hopewell S, Clarke M, Askie L (2006). Reporting of trials presented in conference abstracts needs to be improved. J Clin Epidemiol 59: 681-684.</w:t>
      </w:r>
    </w:p>
    <w:p w:rsidR="007E721D" w:rsidRDefault="007E721D" w:rsidP="003D7A88">
      <w:pPr>
        <w:pStyle w:val="ListParagraph"/>
        <w:numPr>
          <w:ilvl w:val="0"/>
          <w:numId w:val="4"/>
        </w:numPr>
        <w:ind w:left="360"/>
      </w:pPr>
      <w:r>
        <w:t>Beller EM, Glasziou PP, Hopewell S, Altman DG (2011). Reporting of effect direction and size in abstracts of systematic reviews. JAMA 306(18): 1981-1982.</w:t>
      </w:r>
    </w:p>
    <w:p w:rsidR="007E721D" w:rsidRDefault="007E721D" w:rsidP="003D7A88">
      <w:pPr>
        <w:pStyle w:val="ListParagraph"/>
        <w:numPr>
          <w:ilvl w:val="0"/>
          <w:numId w:val="4"/>
        </w:numPr>
        <w:ind w:left="360"/>
      </w:pPr>
      <w:r>
        <w:t>Liberati A, Altman DG, Tetzlaff J, Mulrow C, Gotzsche PC, Ioannidis JPA et al (2009). The PRISMA statement for reporting systematic reviews and meta-analyses of studies that evaluate health care interventions: explanation and elaboration. PLoS Med 6(7): e1000100. doi:10.1371/journal.pmed.1000100.</w:t>
      </w:r>
    </w:p>
    <w:p w:rsidR="007E721D" w:rsidRDefault="001966D8" w:rsidP="001966D8">
      <w:pPr>
        <w:pStyle w:val="ListParagraph"/>
        <w:numPr>
          <w:ilvl w:val="0"/>
          <w:numId w:val="4"/>
        </w:numPr>
        <w:ind w:left="360"/>
      </w:pPr>
      <w:bookmarkStart w:id="1" w:name="6"/>
      <w:r w:rsidRPr="001966D8">
        <w:t>Sacks HS, Berrier J, Reitman D, Ancona-Berk VA, Chalmers TC (1987)</w:t>
      </w:r>
      <w:r w:rsidR="00C13E0B">
        <w:t>.</w:t>
      </w:r>
      <w:r w:rsidRPr="001966D8">
        <w:t xml:space="preserve"> Meta-analysis of randomized controlled trials. New Engl J Med 316: 450-455.</w:t>
      </w:r>
      <w:bookmarkEnd w:id="1"/>
    </w:p>
    <w:p w:rsidR="003B5AC3" w:rsidRDefault="003B5AC3" w:rsidP="003B5AC3">
      <w:pPr>
        <w:pStyle w:val="ListParagraph"/>
        <w:numPr>
          <w:ilvl w:val="0"/>
          <w:numId w:val="4"/>
        </w:numPr>
        <w:ind w:left="360"/>
      </w:pPr>
      <w:r>
        <w:t>Murphy MK, Black NA, Lamping DL, McKee CM, Sanderson CFB, Askham J et al (1998). Consensus development methods, and their use in clinical guideline development. Health Technol Assessment 2(3).</w:t>
      </w:r>
    </w:p>
    <w:p w:rsidR="003B5AC3" w:rsidRDefault="003B5AC3" w:rsidP="003B5AC3">
      <w:pPr>
        <w:pStyle w:val="ListParagraph"/>
        <w:numPr>
          <w:ilvl w:val="0"/>
          <w:numId w:val="4"/>
        </w:numPr>
        <w:ind w:left="360"/>
      </w:pPr>
      <w:r>
        <w:t xml:space="preserve">Moher D, Hopewell S, Schulz KF, Montori V, Gotzche PC, Devereaux PJ et al (2010). CONSORT 2010 explanation and elaboration: updated guidelines for reporting parallel group randomised trials. BMJ 340:c869. doi:10.1136/bmj.c869. </w:t>
      </w:r>
    </w:p>
    <w:p w:rsidR="003B5AC3" w:rsidRDefault="003B5AC3" w:rsidP="003B5AC3">
      <w:pPr>
        <w:pStyle w:val="ListParagraph"/>
        <w:numPr>
          <w:ilvl w:val="0"/>
          <w:numId w:val="4"/>
        </w:numPr>
        <w:ind w:left="360"/>
      </w:pPr>
      <w:r>
        <w:t xml:space="preserve">Hopewell S, Clarke M, Moher D, Wager E, Middleton P, Altman DG et al (2008). CONSORT for reporting randomized controlled trials in journal and conference abstracts: explanation and elaboration. PLoS Med 5(1): e20. doi:10.1371/journal.pmed.0050020. </w:t>
      </w:r>
    </w:p>
    <w:p w:rsidR="003B5AC3" w:rsidRDefault="009A5C67" w:rsidP="003B5AC3">
      <w:pPr>
        <w:pStyle w:val="ListParagraph"/>
        <w:numPr>
          <w:ilvl w:val="0"/>
          <w:numId w:val="4"/>
        </w:numPr>
        <w:ind w:left="360"/>
      </w:pPr>
      <w:r>
        <w:t>Montori VM, Wilczynski NL, Morgan D, Haynes RB (2005). Optimal search strategies for retrieving systematic reviews from Medline: analytical survey. BMJ 330: 68.</w:t>
      </w:r>
    </w:p>
    <w:p w:rsidR="00045FA7" w:rsidRPr="00045FA7" w:rsidRDefault="00045FA7" w:rsidP="00045FA7">
      <w:pPr>
        <w:pStyle w:val="ListParagraph"/>
        <w:numPr>
          <w:ilvl w:val="0"/>
          <w:numId w:val="4"/>
        </w:numPr>
        <w:ind w:left="360"/>
      </w:pPr>
      <w:r w:rsidRPr="00045FA7">
        <w:t>Egger M, Juni P, Bartlett C, Holenstein F, Sterne J</w:t>
      </w:r>
      <w:r>
        <w:t xml:space="preserve"> (2003)</w:t>
      </w:r>
      <w:r w:rsidRPr="00045FA7">
        <w:t>. How important are comprehensive literature searches and the assessment of trial quality in systematic reviews? Empirical study. Health Technol Assess</w:t>
      </w:r>
      <w:r>
        <w:t>ment</w:t>
      </w:r>
      <w:r w:rsidRPr="00045FA7">
        <w:t xml:space="preserve"> 7(1):1-76.</w:t>
      </w:r>
    </w:p>
    <w:p w:rsidR="00045FA7" w:rsidRPr="00045FA7" w:rsidRDefault="00045FA7" w:rsidP="00045FA7">
      <w:pPr>
        <w:pStyle w:val="ListParagraph"/>
        <w:numPr>
          <w:ilvl w:val="0"/>
          <w:numId w:val="4"/>
        </w:numPr>
        <w:ind w:left="360"/>
      </w:pPr>
      <w:r w:rsidRPr="00045FA7">
        <w:t>Song F, Parekh S, Hooper L, Loke YK, Ryder J, Sutton AJ</w:t>
      </w:r>
      <w:r>
        <w:t xml:space="preserve"> et al (2010)</w:t>
      </w:r>
      <w:r w:rsidRPr="00045FA7">
        <w:t>. Dissemination and publication of research findings: an updated review of related biases. Health Technol Assess</w:t>
      </w:r>
      <w:r>
        <w:t>ment</w:t>
      </w:r>
      <w:r w:rsidRPr="00045FA7">
        <w:t xml:space="preserve"> 14(8):iii, ix-xi, 1-193.</w:t>
      </w:r>
    </w:p>
    <w:p w:rsidR="00B20FF5" w:rsidRDefault="00C11E70" w:rsidP="00C11E70">
      <w:pPr>
        <w:pStyle w:val="ListParagraph"/>
        <w:numPr>
          <w:ilvl w:val="0"/>
          <w:numId w:val="4"/>
        </w:numPr>
        <w:ind w:left="360"/>
      </w:pPr>
      <w:r w:rsidRPr="00C11E70">
        <w:t>Higgins JPT</w:t>
      </w:r>
      <w:r w:rsidR="009F77AB">
        <w:t>, DG Altman, Gotzsche PC, Juni P, Moher D, Oxman AD et al (2011). The Cochrane Collaboration’s tool for assessing risk of bias in randomised trials. BMJ 343:d5928. doi:10.1136/bmj.d5928.</w:t>
      </w:r>
    </w:p>
    <w:p w:rsidR="00C11E70" w:rsidRPr="00C11E70" w:rsidRDefault="00C11E70" w:rsidP="00C11E70">
      <w:pPr>
        <w:pStyle w:val="ListParagraph"/>
        <w:numPr>
          <w:ilvl w:val="0"/>
          <w:numId w:val="4"/>
        </w:numPr>
        <w:ind w:left="360"/>
      </w:pPr>
      <w:r w:rsidRPr="00C11E70">
        <w:lastRenderedPageBreak/>
        <w:t>Pildal J, Hrobjartsson A, Jorgensen K, Hilden J, Altman D, et al</w:t>
      </w:r>
      <w:r>
        <w:t xml:space="preserve"> (2007)</w:t>
      </w:r>
      <w:r w:rsidRPr="00C11E70">
        <w:t>. Impact of allocation concealment on conclusions drawn from metaanalyses of randomized trials. Int J Epidemiol 36: 847–</w:t>
      </w:r>
      <w:r>
        <w:t>8</w:t>
      </w:r>
      <w:r w:rsidRPr="00C11E70">
        <w:t>57.</w:t>
      </w:r>
    </w:p>
    <w:p w:rsidR="00B03B53" w:rsidRPr="00B03B53" w:rsidRDefault="00B03B53" w:rsidP="00B03B53">
      <w:pPr>
        <w:pStyle w:val="ListParagraph"/>
        <w:numPr>
          <w:ilvl w:val="0"/>
          <w:numId w:val="4"/>
        </w:numPr>
        <w:ind w:left="360"/>
      </w:pPr>
      <w:r w:rsidRPr="00B03B53">
        <w:t>Schulz KF, Grimes DA</w:t>
      </w:r>
      <w:r>
        <w:t xml:space="preserve"> (2006)</w:t>
      </w:r>
      <w:r w:rsidRPr="00B03B53">
        <w:t xml:space="preserve">. The Lancet handbook of essential concepts in clinical research. London: Elsevier. </w:t>
      </w:r>
    </w:p>
    <w:p w:rsidR="00FC430B" w:rsidRPr="001E637B" w:rsidRDefault="00FC430B" w:rsidP="00FC430B">
      <w:pPr>
        <w:pStyle w:val="ListParagraph"/>
        <w:numPr>
          <w:ilvl w:val="0"/>
          <w:numId w:val="4"/>
        </w:numPr>
        <w:ind w:left="360"/>
      </w:pPr>
      <w:proofErr w:type="spellStart"/>
      <w:r>
        <w:t>Hrobjartsson</w:t>
      </w:r>
      <w:proofErr w:type="spellEnd"/>
      <w:r>
        <w:t xml:space="preserve"> A, Thomsen AS, </w:t>
      </w:r>
      <w:proofErr w:type="spellStart"/>
      <w:r>
        <w:t>Emanuelsson</w:t>
      </w:r>
      <w:proofErr w:type="spellEnd"/>
      <w:r>
        <w:t xml:space="preserve"> F, </w:t>
      </w:r>
      <w:proofErr w:type="spellStart"/>
      <w:r>
        <w:t>Tendal</w:t>
      </w:r>
      <w:proofErr w:type="spellEnd"/>
      <w:r>
        <w:t xml:space="preserve"> B, Hilden J, </w:t>
      </w:r>
      <w:proofErr w:type="spellStart"/>
      <w:r>
        <w:t>Boutron</w:t>
      </w:r>
      <w:proofErr w:type="spellEnd"/>
      <w:r>
        <w:t xml:space="preserve"> I et al (2012)</w:t>
      </w:r>
      <w:r w:rsidRPr="001E637B">
        <w:t xml:space="preserve">. </w:t>
      </w:r>
      <w:r>
        <w:t xml:space="preserve">Observer bias in randomised clinical trials with binary outcomes: systematic review of trials with both blinded and non-blinded outcome assessors. </w:t>
      </w:r>
      <w:r w:rsidRPr="001E637B">
        <w:t xml:space="preserve">BMJ </w:t>
      </w:r>
      <w:r>
        <w:t>344:e1119. doi:10.1136/bmj.e1119.</w:t>
      </w:r>
    </w:p>
    <w:p w:rsidR="00DE7A47" w:rsidRPr="00DE7A47" w:rsidRDefault="00DE7A47" w:rsidP="00DE7A47">
      <w:pPr>
        <w:pStyle w:val="ListParagraph"/>
        <w:numPr>
          <w:ilvl w:val="0"/>
          <w:numId w:val="4"/>
        </w:numPr>
        <w:ind w:left="360"/>
      </w:pPr>
      <w:proofErr w:type="spellStart"/>
      <w:r w:rsidRPr="00DE7A47">
        <w:t>Jüni</w:t>
      </w:r>
      <w:proofErr w:type="spellEnd"/>
      <w:r w:rsidRPr="00DE7A47">
        <w:t xml:space="preserve"> P, Altman DG, Egger M</w:t>
      </w:r>
      <w:r>
        <w:t xml:space="preserve"> (2001)</w:t>
      </w:r>
      <w:r w:rsidRPr="00DE7A47">
        <w:t>. Systematic reviews in health care: Assessing the quality of controlled clinical trials. BMJ 323: 42-46.</w:t>
      </w:r>
    </w:p>
    <w:p w:rsidR="00DE7A47" w:rsidRDefault="00DE7A47" w:rsidP="00DE7A47">
      <w:pPr>
        <w:pStyle w:val="ListParagraph"/>
        <w:numPr>
          <w:ilvl w:val="0"/>
          <w:numId w:val="4"/>
        </w:numPr>
        <w:ind w:left="360"/>
      </w:pPr>
      <w:r w:rsidRPr="00DE7A47">
        <w:t>Als-Nielsen B, Gluud LL, Gluud C</w:t>
      </w:r>
      <w:r>
        <w:t xml:space="preserve"> (2004)</w:t>
      </w:r>
      <w:r w:rsidRPr="00DE7A47">
        <w:t>. Methodological quality and treatment effects in randomized trials: a review of six empirical studies. 12th Cochrane Colloquium, Ottawa (Canada)</w:t>
      </w:r>
      <w:r>
        <w:t>.</w:t>
      </w:r>
    </w:p>
    <w:p w:rsidR="001E637B" w:rsidRPr="001E637B" w:rsidRDefault="001E637B" w:rsidP="001E637B">
      <w:pPr>
        <w:pStyle w:val="ListParagraph"/>
        <w:numPr>
          <w:ilvl w:val="0"/>
          <w:numId w:val="4"/>
        </w:numPr>
        <w:ind w:left="360"/>
      </w:pPr>
      <w:r w:rsidRPr="001E637B">
        <w:t>Tierney JF, Stewart LA</w:t>
      </w:r>
      <w:r>
        <w:t xml:space="preserve"> (2005)</w:t>
      </w:r>
      <w:r w:rsidRPr="001E637B">
        <w:t>. Investigating patient exclusion bias in meta-analysis. Int J</w:t>
      </w:r>
      <w:r>
        <w:t xml:space="preserve"> </w:t>
      </w:r>
      <w:r w:rsidRPr="001E637B">
        <w:t>Epidemiol 34: 79-87.</w:t>
      </w:r>
    </w:p>
    <w:p w:rsidR="001E637B" w:rsidRPr="001E637B" w:rsidRDefault="001E637B" w:rsidP="001E637B">
      <w:pPr>
        <w:pStyle w:val="ListParagraph"/>
        <w:numPr>
          <w:ilvl w:val="0"/>
          <w:numId w:val="4"/>
        </w:numPr>
        <w:ind w:left="360"/>
      </w:pPr>
      <w:r w:rsidRPr="001E637B">
        <w:t>Chan AW, Hróbjartsson A, Haahr MT, Gøtzsche PC, Altman DG</w:t>
      </w:r>
      <w:r>
        <w:t xml:space="preserve"> (2004)</w:t>
      </w:r>
      <w:r w:rsidRPr="001E637B">
        <w:t>. Empirical evidence for selective reporting of outcomes in randomized trials: comparison of protocols to published articles. JAMA 291: 2457-65.</w:t>
      </w:r>
    </w:p>
    <w:p w:rsidR="00DE7A47" w:rsidRDefault="009F77AB" w:rsidP="00DE7A47">
      <w:pPr>
        <w:pStyle w:val="ListParagraph"/>
        <w:numPr>
          <w:ilvl w:val="0"/>
          <w:numId w:val="4"/>
        </w:numPr>
        <w:ind w:left="360"/>
      </w:pPr>
      <w:r>
        <w:t xml:space="preserve">Guyatt G, Oxman AD, Akl EA, Kunz R, Vist G, Brozek J et al (2011). GRADE guidelines: 1. Introduction – GRADE evidence profiles and summary of findings tables. J Clin Epidemiol 64: 383-394. </w:t>
      </w:r>
    </w:p>
    <w:p w:rsidR="00A055D5" w:rsidRDefault="00A055D5" w:rsidP="00DE7A47">
      <w:pPr>
        <w:pStyle w:val="ListParagraph"/>
        <w:numPr>
          <w:ilvl w:val="0"/>
          <w:numId w:val="4"/>
        </w:numPr>
        <w:ind w:left="360"/>
      </w:pPr>
      <w:r>
        <w:t>Antman EM, Lau J, Kupelnick B, Mosteller F, Chalmers TC (1992). A comparison of results of meta-analyses of randomized control trials and recommendations of clinical experts: treatments for myocardial infarction. JAMA 268: 240-248.</w:t>
      </w:r>
    </w:p>
    <w:p w:rsidR="009215C4" w:rsidRDefault="009215C4" w:rsidP="00CF5226">
      <w:pPr>
        <w:pStyle w:val="ListParagraph"/>
        <w:numPr>
          <w:ilvl w:val="0"/>
          <w:numId w:val="4"/>
        </w:numPr>
        <w:ind w:left="360"/>
      </w:pPr>
      <w:r w:rsidRPr="009215C4">
        <w:rPr>
          <w:rFonts w:hint="eastAsia"/>
        </w:rPr>
        <w:t xml:space="preserve">B. </w:t>
      </w:r>
      <w:proofErr w:type="spellStart"/>
      <w:r w:rsidRPr="009215C4">
        <w:rPr>
          <w:rFonts w:hint="eastAsia"/>
        </w:rPr>
        <w:t>Als</w:t>
      </w:r>
      <w:proofErr w:type="spellEnd"/>
      <w:r w:rsidRPr="009215C4">
        <w:rPr>
          <w:rFonts w:hint="eastAsia"/>
        </w:rPr>
        <w:t>-Nielson</w:t>
      </w:r>
      <w:r w:rsidRPr="009215C4">
        <w:t xml:space="preserve"> </w:t>
      </w:r>
      <w:r>
        <w:t xml:space="preserve">(2003). </w:t>
      </w:r>
      <w:r w:rsidRPr="009215C4">
        <w:t>A</w:t>
      </w:r>
      <w:r w:rsidRPr="009215C4">
        <w:rPr>
          <w:rFonts w:hint="eastAsia"/>
        </w:rPr>
        <w:t>ssociation of funding and conclusions in randomized drug trials: a reflection of treatment effect or adverse events?</w:t>
      </w:r>
      <w:r>
        <w:t xml:space="preserve"> </w:t>
      </w:r>
      <w:r>
        <w:rPr>
          <w:rFonts w:hint="eastAsia"/>
        </w:rPr>
        <w:t>JAMA, 290(7)</w:t>
      </w:r>
      <w:r>
        <w:t>:</w:t>
      </w:r>
      <w:r>
        <w:rPr>
          <w:rFonts w:hint="eastAsia"/>
        </w:rPr>
        <w:t xml:space="preserve"> </w:t>
      </w:r>
      <w:r w:rsidRPr="009215C4">
        <w:rPr>
          <w:rFonts w:hint="eastAsia"/>
        </w:rPr>
        <w:t>921</w:t>
      </w:r>
      <w:r>
        <w:t>-</w:t>
      </w:r>
      <w:r w:rsidRPr="009215C4">
        <w:rPr>
          <w:rFonts w:hint="eastAsia"/>
        </w:rPr>
        <w:t>928</w:t>
      </w:r>
      <w:r>
        <w:t xml:space="preserve">. </w:t>
      </w:r>
    </w:p>
    <w:p w:rsidR="002D7D0C" w:rsidRDefault="002D7D0C" w:rsidP="00CF5226">
      <w:pPr>
        <w:pStyle w:val="ListParagraph"/>
        <w:numPr>
          <w:ilvl w:val="0"/>
          <w:numId w:val="4"/>
        </w:numPr>
        <w:ind w:left="360"/>
      </w:pPr>
      <w:bookmarkStart w:id="2" w:name="pmed.1000100-Lexchin1"/>
      <w:bookmarkEnd w:id="2"/>
      <w:proofErr w:type="spellStart"/>
      <w:r w:rsidRPr="00B35F77">
        <w:t>Lexchin</w:t>
      </w:r>
      <w:proofErr w:type="spellEnd"/>
      <w:r w:rsidRPr="00B35F77">
        <w:t xml:space="preserve"> J, </w:t>
      </w:r>
      <w:proofErr w:type="spellStart"/>
      <w:r w:rsidRPr="00B35F77">
        <w:t>Bero</w:t>
      </w:r>
      <w:proofErr w:type="spellEnd"/>
      <w:r w:rsidRPr="00B35F77">
        <w:t xml:space="preserve"> LA, </w:t>
      </w:r>
      <w:proofErr w:type="spellStart"/>
      <w:r w:rsidRPr="00B35F77">
        <w:t>Djulbegovic</w:t>
      </w:r>
      <w:proofErr w:type="spellEnd"/>
      <w:r w:rsidRPr="00B35F77">
        <w:t xml:space="preserve"> B, Clark O (2003) Pharmaceutical industry sponsorship and research outcome and quality: Systematic review. BMJ 326: 1167–1170</w:t>
      </w:r>
    </w:p>
    <w:p w:rsidR="008B0530" w:rsidRPr="00DE7A47" w:rsidRDefault="008B0530" w:rsidP="008B0530">
      <w:pPr>
        <w:pStyle w:val="ListParagraph"/>
        <w:numPr>
          <w:ilvl w:val="0"/>
          <w:numId w:val="4"/>
        </w:numPr>
        <w:ind w:left="360"/>
      </w:pPr>
      <w:proofErr w:type="spellStart"/>
      <w:r>
        <w:t>J</w:t>
      </w:r>
      <w:r>
        <w:rPr>
          <w:rFonts w:cstheme="minorHAnsi"/>
        </w:rPr>
        <w:t>ø</w:t>
      </w:r>
      <w:r>
        <w:t>rgensen</w:t>
      </w:r>
      <w:proofErr w:type="spellEnd"/>
      <w:r>
        <w:t xml:space="preserve"> AW, Hilden J, </w:t>
      </w:r>
      <w:proofErr w:type="spellStart"/>
      <w:r>
        <w:t>G</w:t>
      </w:r>
      <w:r>
        <w:rPr>
          <w:rFonts w:cstheme="minorHAnsi"/>
        </w:rPr>
        <w:t>ø</w:t>
      </w:r>
      <w:r>
        <w:t>tzsche</w:t>
      </w:r>
      <w:proofErr w:type="spellEnd"/>
      <w:r>
        <w:t xml:space="preserve"> PC. Cochrane reviews compared with industry supported meta-analyses and other meta-analyses of the same drugs: systematic review. BMJ 2006; 333:782-785.</w:t>
      </w:r>
    </w:p>
    <w:p w:rsidR="00DA36DA" w:rsidRDefault="005F0856" w:rsidP="00B35F77">
      <w:pPr>
        <w:pStyle w:val="ListParagraph"/>
        <w:numPr>
          <w:ilvl w:val="0"/>
          <w:numId w:val="4"/>
        </w:numPr>
        <w:ind w:left="360"/>
      </w:pPr>
      <w:r>
        <w:t>Booth A, Clarke M, Ghersi D, Moher D, Petticrew M, Lesley Stewart (2011). Establishing a minimum dataset for prospective registration of systematic reviews: an international consultation. PLoS Med 6(11): e27319. doi:10.1371/journal.pone.0027319.</w:t>
      </w:r>
      <w:r w:rsidR="004001A6">
        <w:t xml:space="preserve">33. </w:t>
      </w:r>
    </w:p>
    <w:p w:rsidR="00DA36DA" w:rsidRDefault="00804254" w:rsidP="00B35F77">
      <w:pPr>
        <w:pStyle w:val="ListParagraph"/>
        <w:numPr>
          <w:ilvl w:val="0"/>
          <w:numId w:val="4"/>
        </w:numPr>
        <w:ind w:left="360"/>
      </w:pPr>
      <w:r>
        <w:t xml:space="preserve">Hopewell S, Clarke M, Moher D, Wager E, Middleton P, Altman DG et al (2008). </w:t>
      </w:r>
      <w:r w:rsidRPr="00804254">
        <w:t xml:space="preserve">CONSORT for </w:t>
      </w:r>
      <w:r>
        <w:t>r</w:t>
      </w:r>
      <w:r w:rsidRPr="00804254">
        <w:t xml:space="preserve">eporting </w:t>
      </w:r>
      <w:r>
        <w:t>r</w:t>
      </w:r>
      <w:r w:rsidRPr="00804254">
        <w:t xml:space="preserve">andomized </w:t>
      </w:r>
      <w:r>
        <w:t>c</w:t>
      </w:r>
      <w:r w:rsidRPr="00804254">
        <w:t>ontrolled</w:t>
      </w:r>
      <w:r>
        <w:t xml:space="preserve"> t</w:t>
      </w:r>
      <w:r w:rsidRPr="00804254">
        <w:t xml:space="preserve">rials in </w:t>
      </w:r>
      <w:r>
        <w:t>j</w:t>
      </w:r>
      <w:r w:rsidRPr="00804254">
        <w:t xml:space="preserve">ournal and </w:t>
      </w:r>
      <w:r>
        <w:t>c</w:t>
      </w:r>
      <w:r w:rsidRPr="00804254">
        <w:t xml:space="preserve">onference </w:t>
      </w:r>
      <w:r>
        <w:t>a</w:t>
      </w:r>
      <w:r w:rsidRPr="00804254">
        <w:t>bstracts:</w:t>
      </w:r>
      <w:r>
        <w:t xml:space="preserve"> e</w:t>
      </w:r>
      <w:r w:rsidRPr="00804254">
        <w:t xml:space="preserve">xplanation and </w:t>
      </w:r>
      <w:r>
        <w:t>e</w:t>
      </w:r>
      <w:r w:rsidRPr="00804254">
        <w:t>laboration</w:t>
      </w:r>
      <w:r>
        <w:t xml:space="preserve">. PLoS Med </w:t>
      </w:r>
      <w:r w:rsidRPr="00804254">
        <w:t>5(1): e20. doi:10.1371/journal.pmed.0050020</w:t>
      </w:r>
      <w:r>
        <w:t>.</w:t>
      </w:r>
      <w:r w:rsidR="004001A6">
        <w:t xml:space="preserve">34. </w:t>
      </w:r>
    </w:p>
    <w:p w:rsidR="00B22A01" w:rsidRDefault="00B22A01" w:rsidP="00B35F77">
      <w:pPr>
        <w:pStyle w:val="ListParagraph"/>
        <w:numPr>
          <w:ilvl w:val="0"/>
          <w:numId w:val="4"/>
        </w:numPr>
        <w:ind w:left="360"/>
      </w:pPr>
      <w:r>
        <w:t xml:space="preserve">Hopewell S, </w:t>
      </w:r>
      <w:proofErr w:type="spellStart"/>
      <w:r>
        <w:t>Ravaud</w:t>
      </w:r>
      <w:proofErr w:type="spellEnd"/>
      <w:r>
        <w:t xml:space="preserve"> P, Baron G, </w:t>
      </w:r>
      <w:proofErr w:type="spellStart"/>
      <w:r>
        <w:t>Boutron</w:t>
      </w:r>
      <w:proofErr w:type="spellEnd"/>
      <w:r>
        <w:t xml:space="preserve"> I (2012). </w:t>
      </w:r>
      <w:r w:rsidRPr="00B22A01">
        <w:t>Effect of editors’ implementation of CONSOR</w:t>
      </w:r>
      <w:r w:rsidR="004001A6">
        <w:t>T g</w:t>
      </w:r>
      <w:r w:rsidRPr="00B22A01">
        <w:t>uidelines on the reporting of abstracts in high impact</w:t>
      </w:r>
      <w:r>
        <w:t xml:space="preserve"> </w:t>
      </w:r>
      <w:r w:rsidRPr="00B22A01">
        <w:t>medical journals: interrupted time series analysis</w:t>
      </w:r>
      <w:r>
        <w:t xml:space="preserve">. </w:t>
      </w:r>
      <w:r w:rsidRPr="00B22A01">
        <w:t>BMJ 2012</w:t>
      </w:r>
      <w:proofErr w:type="gramStart"/>
      <w:r w:rsidRPr="00B22A01">
        <w:t>;344:e4178</w:t>
      </w:r>
      <w:proofErr w:type="gramEnd"/>
      <w:r w:rsidRPr="00B22A01">
        <w:t xml:space="preserve"> </w:t>
      </w:r>
      <w:proofErr w:type="spellStart"/>
      <w:r w:rsidRPr="00B22A01">
        <w:t>doi</w:t>
      </w:r>
      <w:proofErr w:type="spellEnd"/>
      <w:r w:rsidRPr="00B22A01">
        <w:t>: 10.1136/bmj.e4178</w:t>
      </w:r>
      <w:r>
        <w:t>.</w:t>
      </w:r>
    </w:p>
    <w:p w:rsidR="0063391B" w:rsidRDefault="0063391B" w:rsidP="00F443FD">
      <w:pPr>
        <w:pStyle w:val="ListParagraph"/>
        <w:numPr>
          <w:ilvl w:val="0"/>
          <w:numId w:val="4"/>
        </w:numPr>
      </w:pPr>
      <w:r>
        <w:br w:type="page"/>
      </w:r>
    </w:p>
    <w:p w:rsidR="0063391B" w:rsidRDefault="0063391B">
      <w:pPr>
        <w:sectPr w:rsidR="0063391B">
          <w:pgSz w:w="11906" w:h="16838"/>
          <w:pgMar w:top="1440" w:right="1440" w:bottom="1440" w:left="1440" w:header="708" w:footer="708" w:gutter="0"/>
          <w:cols w:space="708"/>
          <w:docGrid w:linePitch="360"/>
        </w:sectPr>
      </w:pPr>
    </w:p>
    <w:p w:rsidR="0063391B" w:rsidRPr="00952180" w:rsidRDefault="0063391B" w:rsidP="0063391B">
      <w:pPr>
        <w:rPr>
          <w:b/>
          <w:bCs/>
        </w:rPr>
      </w:pPr>
      <w:r w:rsidRPr="00952180">
        <w:rPr>
          <w:b/>
          <w:bCs/>
        </w:rPr>
        <w:lastRenderedPageBreak/>
        <w:t>Table 1. The PRISMA for Abstracts Checklist</w:t>
      </w:r>
    </w:p>
    <w:tbl>
      <w:tblPr>
        <w:tblW w:w="13840" w:type="dxa"/>
        <w:tblCellMar>
          <w:left w:w="0" w:type="dxa"/>
          <w:right w:w="0" w:type="dxa"/>
        </w:tblCellMar>
        <w:tblLook w:val="04A0" w:firstRow="1" w:lastRow="0" w:firstColumn="1" w:lastColumn="0" w:noHBand="0" w:noVBand="1"/>
      </w:tblPr>
      <w:tblGrid>
        <w:gridCol w:w="3402"/>
        <w:gridCol w:w="10438"/>
      </w:tblGrid>
      <w:tr w:rsidR="00853672" w:rsidRPr="00AF2BF8" w:rsidTr="00853672">
        <w:tc>
          <w:tcPr>
            <w:tcW w:w="3402" w:type="dxa"/>
            <w:tcBorders>
              <w:top w:val="single" w:sz="18" w:space="0" w:color="000000"/>
              <w:left w:val="nil"/>
            </w:tcBorders>
            <w:shd w:val="clear" w:color="auto" w:fill="DBE5F1" w:themeFill="accent1" w:themeFillTint="33"/>
            <w:tcMar>
              <w:top w:w="72" w:type="dxa"/>
              <w:left w:w="72" w:type="dxa"/>
              <w:bottom w:w="72" w:type="dxa"/>
              <w:right w:w="72" w:type="dxa"/>
            </w:tcMar>
          </w:tcPr>
          <w:p w:rsidR="00853672" w:rsidRPr="00853672" w:rsidRDefault="00853672" w:rsidP="005625C7">
            <w:pPr>
              <w:spacing w:after="0" w:line="240" w:lineRule="auto"/>
              <w:rPr>
                <w:rFonts w:ascii="Calibri" w:eastAsia="Times New Roman" w:hAnsi="Calibri" w:cs="Arial"/>
                <w:b/>
                <w:bCs/>
                <w:color w:val="000000"/>
                <w:kern w:val="24"/>
                <w:lang w:val="en-GB"/>
              </w:rPr>
            </w:pPr>
            <w:r w:rsidRPr="00853672">
              <w:rPr>
                <w:rFonts w:ascii="Calibri" w:eastAsia="Times New Roman" w:hAnsi="Calibri" w:cs="Arial"/>
                <w:b/>
                <w:bCs/>
                <w:color w:val="000000"/>
                <w:kern w:val="24"/>
                <w:lang w:val="en-GB"/>
              </w:rPr>
              <w:t>TITLE</w:t>
            </w:r>
          </w:p>
        </w:tc>
        <w:tc>
          <w:tcPr>
            <w:tcW w:w="10438" w:type="dxa"/>
            <w:tcBorders>
              <w:top w:val="single" w:sz="18" w:space="0" w:color="000000"/>
              <w:right w:val="nil"/>
            </w:tcBorders>
            <w:shd w:val="clear" w:color="auto" w:fill="DBE5F1" w:themeFill="accent1" w:themeFillTint="33"/>
            <w:tcMar>
              <w:top w:w="72" w:type="dxa"/>
              <w:left w:w="72" w:type="dxa"/>
              <w:bottom w:w="72" w:type="dxa"/>
              <w:right w:w="72" w:type="dxa"/>
            </w:tcMar>
          </w:tcPr>
          <w:p w:rsidR="00853672" w:rsidRPr="00853672" w:rsidRDefault="00853672" w:rsidP="005625C7">
            <w:pPr>
              <w:spacing w:after="0" w:line="240" w:lineRule="auto"/>
              <w:rPr>
                <w:rFonts w:ascii="Calibri" w:eastAsia="Times New Roman" w:hAnsi="Calibri" w:cs="Arial"/>
                <w:color w:val="000000"/>
                <w:kern w:val="24"/>
                <w:lang w:val="en-GB"/>
              </w:rPr>
            </w:pPr>
          </w:p>
        </w:tc>
      </w:tr>
      <w:tr w:rsidR="0063391B" w:rsidRPr="00AF2BF8" w:rsidTr="00853672">
        <w:tc>
          <w:tcPr>
            <w:tcW w:w="3402" w:type="dxa"/>
            <w:tcBorders>
              <w:left w:val="nil"/>
              <w:bottom w:val="nil"/>
              <w:right w:val="nil"/>
            </w:tcBorders>
            <w:shd w:val="clear" w:color="auto" w:fill="FFFFFF"/>
            <w:tcMar>
              <w:top w:w="72" w:type="dxa"/>
              <w:left w:w="72" w:type="dxa"/>
              <w:bottom w:w="72" w:type="dxa"/>
              <w:right w:w="72" w:type="dxa"/>
            </w:tcMar>
            <w:hideMark/>
          </w:tcPr>
          <w:p w:rsidR="0063391B" w:rsidRPr="00853672" w:rsidRDefault="005625C7"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 xml:space="preserve">1. </w:t>
            </w:r>
            <w:r w:rsidR="0063391B" w:rsidRPr="00853672">
              <w:rPr>
                <w:rFonts w:ascii="Calibri" w:eastAsia="Times New Roman" w:hAnsi="Calibri" w:cs="Arial"/>
                <w:color w:val="000000"/>
                <w:kern w:val="24"/>
                <w:lang w:val="en-GB"/>
              </w:rPr>
              <w:t>Title</w:t>
            </w:r>
            <w:r w:rsidR="009354D6" w:rsidRPr="00853672">
              <w:rPr>
                <w:rFonts w:ascii="Calibri" w:eastAsia="Times New Roman" w:hAnsi="Calibri" w:cs="Arial"/>
                <w:color w:val="000000"/>
                <w:kern w:val="24"/>
                <w:lang w:val="en-GB"/>
              </w:rPr>
              <w:t>:</w:t>
            </w:r>
            <w:r w:rsidR="0063391B" w:rsidRPr="00853672">
              <w:rPr>
                <w:rFonts w:ascii="Calibri" w:eastAsia="Times New Roman" w:hAnsi="Calibri" w:cs="Arial"/>
                <w:color w:val="000000"/>
                <w:kern w:val="24"/>
                <w:lang w:val="en-GB"/>
              </w:rPr>
              <w:t xml:space="preserve"> </w:t>
            </w:r>
          </w:p>
        </w:tc>
        <w:tc>
          <w:tcPr>
            <w:tcW w:w="10438" w:type="dxa"/>
            <w:tcBorders>
              <w:left w:val="nil"/>
              <w:bottom w:val="nil"/>
              <w:right w:val="nil"/>
            </w:tcBorders>
            <w:shd w:val="clear" w:color="auto" w:fill="FFFFFF"/>
            <w:tcMar>
              <w:top w:w="72" w:type="dxa"/>
              <w:left w:w="72" w:type="dxa"/>
              <w:bottom w:w="72" w:type="dxa"/>
              <w:right w:w="72" w:type="dxa"/>
            </w:tcMar>
            <w:hideMark/>
          </w:tcPr>
          <w:p w:rsidR="0063391B" w:rsidRPr="00853672" w:rsidRDefault="0063391B" w:rsidP="004623D7">
            <w:pPr>
              <w:spacing w:after="0" w:line="240" w:lineRule="auto"/>
              <w:rPr>
                <w:rFonts w:ascii="Arial" w:eastAsia="Times New Roman" w:hAnsi="Arial" w:cs="Arial"/>
              </w:rPr>
            </w:pPr>
            <w:r w:rsidRPr="00853672">
              <w:rPr>
                <w:rFonts w:ascii="Calibri" w:eastAsia="Times New Roman" w:hAnsi="Calibri" w:cs="Arial"/>
                <w:color w:val="000000"/>
                <w:kern w:val="24"/>
                <w:lang w:val="en-GB"/>
              </w:rPr>
              <w:t>Identify the report as a systematic review, meta-analysis</w:t>
            </w:r>
            <w:r w:rsidR="004623D7">
              <w:rPr>
                <w:rFonts w:ascii="Calibri" w:eastAsia="Times New Roman" w:hAnsi="Calibri" w:cs="Arial"/>
                <w:color w:val="000000"/>
                <w:kern w:val="24"/>
                <w:lang w:val="en-GB"/>
              </w:rPr>
              <w:t>, or both</w:t>
            </w:r>
            <w:r w:rsidRPr="00853672">
              <w:rPr>
                <w:rFonts w:ascii="Calibri" w:eastAsia="Times New Roman" w:hAnsi="Calibri" w:cs="Arial"/>
                <w:color w:val="000000"/>
                <w:kern w:val="24"/>
                <w:lang w:val="en-GB"/>
              </w:rPr>
              <w:t>.</w:t>
            </w:r>
          </w:p>
        </w:tc>
      </w:tr>
      <w:tr w:rsidR="005625C7" w:rsidRPr="00AF2BF8" w:rsidTr="00853672">
        <w:tc>
          <w:tcPr>
            <w:tcW w:w="3402" w:type="dxa"/>
            <w:tcBorders>
              <w:top w:val="nil"/>
              <w:left w:val="nil"/>
              <w:bottom w:val="nil"/>
              <w:right w:val="nil"/>
            </w:tcBorders>
            <w:shd w:val="clear" w:color="auto" w:fill="DBE5F1" w:themeFill="accent1" w:themeFillTint="33"/>
            <w:tcMar>
              <w:top w:w="72" w:type="dxa"/>
              <w:left w:w="72" w:type="dxa"/>
              <w:bottom w:w="72" w:type="dxa"/>
              <w:right w:w="72" w:type="dxa"/>
            </w:tcMar>
          </w:tcPr>
          <w:p w:rsidR="005625C7" w:rsidRPr="00853672" w:rsidRDefault="005625C7" w:rsidP="005625C7">
            <w:pPr>
              <w:spacing w:after="0" w:line="240" w:lineRule="auto"/>
              <w:rPr>
                <w:rFonts w:ascii="Calibri" w:eastAsia="Times New Roman" w:hAnsi="Calibri" w:cs="Arial"/>
                <w:b/>
                <w:bCs/>
                <w:color w:val="000000"/>
                <w:kern w:val="24"/>
                <w:lang w:val="en-GB"/>
              </w:rPr>
            </w:pPr>
            <w:r w:rsidRPr="00853672">
              <w:rPr>
                <w:rFonts w:ascii="Calibri" w:eastAsia="Times New Roman" w:hAnsi="Calibri" w:cs="Arial"/>
                <w:b/>
                <w:bCs/>
                <w:color w:val="000000"/>
                <w:kern w:val="24"/>
                <w:lang w:val="en-GB"/>
              </w:rPr>
              <w:t>BACKGROUND</w:t>
            </w:r>
          </w:p>
        </w:tc>
        <w:tc>
          <w:tcPr>
            <w:tcW w:w="10438" w:type="dxa"/>
            <w:tcBorders>
              <w:top w:val="nil"/>
              <w:left w:val="nil"/>
              <w:bottom w:val="nil"/>
              <w:right w:val="nil"/>
            </w:tcBorders>
            <w:shd w:val="clear" w:color="auto" w:fill="DBE5F1" w:themeFill="accent1" w:themeFillTint="33"/>
            <w:tcMar>
              <w:top w:w="72" w:type="dxa"/>
              <w:left w:w="72" w:type="dxa"/>
              <w:bottom w:w="72" w:type="dxa"/>
              <w:right w:w="72" w:type="dxa"/>
            </w:tcMar>
          </w:tcPr>
          <w:p w:rsidR="005625C7" w:rsidRPr="00853672" w:rsidRDefault="005625C7" w:rsidP="005625C7">
            <w:pPr>
              <w:spacing w:after="0" w:line="240" w:lineRule="auto"/>
              <w:rPr>
                <w:rFonts w:ascii="Calibri" w:eastAsia="Times New Roman" w:hAnsi="Calibri" w:cs="Arial"/>
                <w:color w:val="000000"/>
                <w:kern w:val="24"/>
                <w:lang w:val="en-GB"/>
              </w:rPr>
            </w:pPr>
          </w:p>
        </w:tc>
      </w:tr>
      <w:tr w:rsidR="0063391B" w:rsidRPr="00AF2BF8" w:rsidTr="005625C7">
        <w:tc>
          <w:tcPr>
            <w:tcW w:w="3402" w:type="dxa"/>
            <w:tcBorders>
              <w:top w:val="nil"/>
              <w:left w:val="nil"/>
              <w:bottom w:val="nil"/>
              <w:right w:val="nil"/>
            </w:tcBorders>
            <w:shd w:val="clear" w:color="auto" w:fill="FFFFFF"/>
            <w:tcMar>
              <w:top w:w="72" w:type="dxa"/>
              <w:left w:w="72" w:type="dxa"/>
              <w:bottom w:w="72" w:type="dxa"/>
              <w:right w:w="72" w:type="dxa"/>
            </w:tcMar>
            <w:hideMark/>
          </w:tcPr>
          <w:p w:rsidR="0063391B" w:rsidRPr="00853672" w:rsidRDefault="005625C7"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 xml:space="preserve">2. </w:t>
            </w:r>
            <w:r w:rsidR="0063391B" w:rsidRPr="00853672">
              <w:rPr>
                <w:rFonts w:ascii="Calibri" w:eastAsia="Times New Roman" w:hAnsi="Calibri" w:cs="Arial"/>
                <w:color w:val="000000"/>
                <w:kern w:val="24"/>
                <w:lang w:val="en-GB"/>
              </w:rPr>
              <w:t xml:space="preserve">Objectives: </w:t>
            </w:r>
          </w:p>
        </w:tc>
        <w:tc>
          <w:tcPr>
            <w:tcW w:w="10438" w:type="dxa"/>
            <w:tcBorders>
              <w:top w:val="nil"/>
              <w:left w:val="nil"/>
              <w:bottom w:val="nil"/>
              <w:right w:val="nil"/>
            </w:tcBorders>
            <w:shd w:val="clear" w:color="auto" w:fill="FFFFFF"/>
            <w:tcMar>
              <w:top w:w="72" w:type="dxa"/>
              <w:left w:w="72" w:type="dxa"/>
              <w:bottom w:w="72" w:type="dxa"/>
              <w:right w:w="72" w:type="dxa"/>
            </w:tcMar>
            <w:hideMark/>
          </w:tcPr>
          <w:p w:rsidR="0063391B" w:rsidRPr="00853672" w:rsidRDefault="0063391B" w:rsidP="00744391">
            <w:pPr>
              <w:spacing w:after="0" w:line="240" w:lineRule="auto"/>
              <w:rPr>
                <w:rFonts w:ascii="Arial" w:eastAsia="Times New Roman" w:hAnsi="Arial" w:cs="Arial"/>
              </w:rPr>
            </w:pPr>
            <w:r w:rsidRPr="00853672">
              <w:rPr>
                <w:rFonts w:ascii="Calibri" w:eastAsia="Times New Roman" w:hAnsi="Calibri" w:cs="Arial"/>
                <w:color w:val="000000"/>
                <w:kern w:val="24"/>
                <w:lang w:val="en-GB"/>
              </w:rPr>
              <w:t>The research question including components such as participants, interventions, comparators, and outcomes.</w:t>
            </w:r>
          </w:p>
        </w:tc>
      </w:tr>
      <w:tr w:rsidR="0063391B" w:rsidRPr="00AF2BF8" w:rsidTr="00853672">
        <w:tc>
          <w:tcPr>
            <w:tcW w:w="3402" w:type="dxa"/>
            <w:tcBorders>
              <w:top w:val="nil"/>
              <w:left w:val="nil"/>
              <w:bottom w:val="nil"/>
              <w:right w:val="nil"/>
            </w:tcBorders>
            <w:shd w:val="clear" w:color="auto" w:fill="DBE5F1" w:themeFill="accent1" w:themeFillTint="33"/>
            <w:tcMar>
              <w:top w:w="72" w:type="dxa"/>
              <w:left w:w="72" w:type="dxa"/>
              <w:bottom w:w="72" w:type="dxa"/>
              <w:right w:w="72" w:type="dxa"/>
            </w:tcMar>
            <w:hideMark/>
          </w:tcPr>
          <w:p w:rsidR="0063391B" w:rsidRPr="00853672" w:rsidRDefault="0063391B" w:rsidP="005625C7">
            <w:pPr>
              <w:spacing w:after="0" w:line="240" w:lineRule="auto"/>
              <w:rPr>
                <w:rFonts w:ascii="Calibri" w:eastAsia="Times New Roman" w:hAnsi="Calibri" w:cs="Arial"/>
                <w:b/>
                <w:bCs/>
                <w:color w:val="000000"/>
                <w:kern w:val="24"/>
                <w:lang w:val="en-GB"/>
              </w:rPr>
            </w:pPr>
            <w:r w:rsidRPr="00853672">
              <w:rPr>
                <w:rFonts w:ascii="Calibri" w:eastAsia="Times New Roman" w:hAnsi="Calibri" w:cs="Arial"/>
                <w:b/>
                <w:bCs/>
                <w:color w:val="000000"/>
                <w:kern w:val="24"/>
                <w:lang w:val="en-GB"/>
              </w:rPr>
              <w:t>METHODS</w:t>
            </w:r>
          </w:p>
        </w:tc>
        <w:tc>
          <w:tcPr>
            <w:tcW w:w="10438" w:type="dxa"/>
            <w:tcBorders>
              <w:top w:val="nil"/>
              <w:left w:val="nil"/>
              <w:bottom w:val="nil"/>
              <w:right w:val="nil"/>
            </w:tcBorders>
            <w:shd w:val="clear" w:color="auto" w:fill="DBE5F1" w:themeFill="accent1" w:themeFillTint="33"/>
            <w:tcMar>
              <w:top w:w="72" w:type="dxa"/>
              <w:left w:w="72" w:type="dxa"/>
              <w:bottom w:w="72" w:type="dxa"/>
              <w:right w:w="72" w:type="dxa"/>
            </w:tcMar>
            <w:hideMark/>
          </w:tcPr>
          <w:p w:rsidR="0063391B" w:rsidRPr="00853672" w:rsidRDefault="0063391B" w:rsidP="005625C7">
            <w:pPr>
              <w:spacing w:after="0" w:line="240" w:lineRule="auto"/>
              <w:rPr>
                <w:rFonts w:ascii="Calibri" w:eastAsia="Times New Roman" w:hAnsi="Calibri" w:cs="Arial"/>
                <w:color w:val="000000"/>
                <w:kern w:val="24"/>
                <w:lang w:val="en-GB"/>
              </w:rPr>
            </w:pPr>
          </w:p>
        </w:tc>
      </w:tr>
      <w:tr w:rsidR="0063391B" w:rsidRPr="00AF2BF8" w:rsidTr="005625C7">
        <w:tc>
          <w:tcPr>
            <w:tcW w:w="3402" w:type="dxa"/>
            <w:tcBorders>
              <w:top w:val="nil"/>
              <w:left w:val="nil"/>
              <w:bottom w:val="nil"/>
              <w:right w:val="nil"/>
            </w:tcBorders>
            <w:shd w:val="clear" w:color="auto" w:fill="FFFFFF"/>
            <w:tcMar>
              <w:top w:w="72" w:type="dxa"/>
              <w:left w:w="72" w:type="dxa"/>
              <w:bottom w:w="72" w:type="dxa"/>
              <w:right w:w="72" w:type="dxa"/>
            </w:tcMar>
            <w:hideMark/>
          </w:tcPr>
          <w:p w:rsidR="0063391B" w:rsidRPr="00853672" w:rsidRDefault="005625C7"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 xml:space="preserve">3. </w:t>
            </w:r>
            <w:r w:rsidR="0063391B" w:rsidRPr="00853672">
              <w:rPr>
                <w:rFonts w:ascii="Calibri" w:eastAsia="Times New Roman" w:hAnsi="Calibri" w:cs="Arial"/>
                <w:color w:val="000000"/>
                <w:kern w:val="24"/>
                <w:lang w:val="en-GB"/>
              </w:rPr>
              <w:t xml:space="preserve">Eligibility criteria: </w:t>
            </w:r>
          </w:p>
        </w:tc>
        <w:tc>
          <w:tcPr>
            <w:tcW w:w="10438" w:type="dxa"/>
            <w:tcBorders>
              <w:top w:val="nil"/>
              <w:left w:val="nil"/>
              <w:bottom w:val="nil"/>
              <w:right w:val="nil"/>
            </w:tcBorders>
            <w:shd w:val="clear" w:color="auto" w:fill="FFFFFF"/>
            <w:tcMar>
              <w:top w:w="72" w:type="dxa"/>
              <w:left w:w="72" w:type="dxa"/>
              <w:bottom w:w="72" w:type="dxa"/>
              <w:right w:w="72" w:type="dxa"/>
            </w:tcMar>
            <w:hideMark/>
          </w:tcPr>
          <w:p w:rsidR="0063391B" w:rsidRPr="00853672" w:rsidRDefault="0063391B"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Study and report characteristics used as criteria for inclusion.</w:t>
            </w:r>
          </w:p>
        </w:tc>
      </w:tr>
      <w:tr w:rsidR="0063391B" w:rsidRPr="00AF2BF8" w:rsidTr="005625C7">
        <w:tc>
          <w:tcPr>
            <w:tcW w:w="3402" w:type="dxa"/>
            <w:tcBorders>
              <w:top w:val="nil"/>
              <w:left w:val="nil"/>
              <w:bottom w:val="nil"/>
              <w:right w:val="nil"/>
            </w:tcBorders>
            <w:shd w:val="clear" w:color="auto" w:fill="FFFFFF"/>
            <w:tcMar>
              <w:top w:w="72" w:type="dxa"/>
              <w:left w:w="72" w:type="dxa"/>
              <w:bottom w:w="72" w:type="dxa"/>
              <w:right w:w="72" w:type="dxa"/>
            </w:tcMar>
            <w:hideMark/>
          </w:tcPr>
          <w:p w:rsidR="0063391B" w:rsidRPr="00853672" w:rsidRDefault="005625C7"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 xml:space="preserve">4. </w:t>
            </w:r>
            <w:r w:rsidR="0063391B" w:rsidRPr="00853672">
              <w:rPr>
                <w:rFonts w:ascii="Calibri" w:eastAsia="Times New Roman" w:hAnsi="Calibri" w:cs="Arial"/>
                <w:color w:val="000000"/>
                <w:kern w:val="24"/>
                <w:lang w:val="en-GB"/>
              </w:rPr>
              <w:t xml:space="preserve">Information sources: </w:t>
            </w:r>
          </w:p>
        </w:tc>
        <w:tc>
          <w:tcPr>
            <w:tcW w:w="10438" w:type="dxa"/>
            <w:tcBorders>
              <w:top w:val="nil"/>
              <w:left w:val="nil"/>
              <w:bottom w:val="nil"/>
              <w:right w:val="nil"/>
            </w:tcBorders>
            <w:shd w:val="clear" w:color="auto" w:fill="FFFFFF"/>
            <w:tcMar>
              <w:top w:w="72" w:type="dxa"/>
              <w:left w:w="72" w:type="dxa"/>
              <w:bottom w:w="72" w:type="dxa"/>
              <w:right w:w="72" w:type="dxa"/>
            </w:tcMar>
            <w:hideMark/>
          </w:tcPr>
          <w:p w:rsidR="0063391B" w:rsidRPr="00853672" w:rsidRDefault="0063391B"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 xml:space="preserve">Key databases searched and search dates. </w:t>
            </w:r>
          </w:p>
        </w:tc>
      </w:tr>
      <w:tr w:rsidR="0063391B" w:rsidRPr="00AF2BF8" w:rsidTr="005625C7">
        <w:tc>
          <w:tcPr>
            <w:tcW w:w="3402" w:type="dxa"/>
            <w:tcBorders>
              <w:top w:val="nil"/>
              <w:left w:val="nil"/>
              <w:bottom w:val="nil"/>
              <w:right w:val="nil"/>
            </w:tcBorders>
            <w:shd w:val="clear" w:color="auto" w:fill="FFFFFF"/>
            <w:tcMar>
              <w:top w:w="72" w:type="dxa"/>
              <w:left w:w="72" w:type="dxa"/>
              <w:bottom w:w="72" w:type="dxa"/>
              <w:right w:w="72" w:type="dxa"/>
            </w:tcMar>
            <w:hideMark/>
          </w:tcPr>
          <w:p w:rsidR="0063391B" w:rsidRPr="00853672" w:rsidRDefault="005625C7" w:rsidP="005625C7">
            <w:pPr>
              <w:spacing w:after="0" w:line="240" w:lineRule="auto"/>
              <w:rPr>
                <w:rFonts w:ascii="Calibri" w:eastAsia="Times New Roman" w:hAnsi="Calibri" w:cs="Arial"/>
                <w:color w:val="000000"/>
                <w:kern w:val="24"/>
                <w:lang w:val="en-GB"/>
              </w:rPr>
            </w:pPr>
            <w:r w:rsidRPr="00853672">
              <w:rPr>
                <w:rFonts w:ascii="Calibri" w:eastAsia="Times New Roman" w:hAnsi="Calibri" w:cs="Arial"/>
                <w:color w:val="000000"/>
                <w:kern w:val="24"/>
                <w:lang w:val="en-GB"/>
              </w:rPr>
              <w:t xml:space="preserve">5. </w:t>
            </w:r>
            <w:r w:rsidR="0063391B" w:rsidRPr="00853672">
              <w:rPr>
                <w:rFonts w:ascii="Calibri" w:eastAsia="Times New Roman" w:hAnsi="Calibri" w:cs="Arial"/>
                <w:color w:val="000000"/>
                <w:kern w:val="24"/>
                <w:lang w:val="en-GB"/>
              </w:rPr>
              <w:t>Risk of bias</w:t>
            </w:r>
            <w:r w:rsidR="009354D6" w:rsidRPr="00853672">
              <w:rPr>
                <w:rFonts w:ascii="Calibri" w:eastAsia="Times New Roman" w:hAnsi="Calibri" w:cs="Arial"/>
                <w:color w:val="000000"/>
                <w:kern w:val="24"/>
                <w:lang w:val="en-GB"/>
              </w:rPr>
              <w:t>:</w:t>
            </w:r>
          </w:p>
        </w:tc>
        <w:tc>
          <w:tcPr>
            <w:tcW w:w="10438" w:type="dxa"/>
            <w:tcBorders>
              <w:top w:val="nil"/>
              <w:left w:val="nil"/>
              <w:bottom w:val="nil"/>
              <w:right w:val="nil"/>
            </w:tcBorders>
            <w:shd w:val="clear" w:color="auto" w:fill="FFFFFF"/>
            <w:tcMar>
              <w:top w:w="72" w:type="dxa"/>
              <w:left w:w="72" w:type="dxa"/>
              <w:bottom w:w="72" w:type="dxa"/>
              <w:right w:w="72" w:type="dxa"/>
            </w:tcMar>
            <w:hideMark/>
          </w:tcPr>
          <w:p w:rsidR="0063391B" w:rsidRPr="00853672" w:rsidRDefault="0063391B"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Methods of assessing risk of bias.</w:t>
            </w:r>
          </w:p>
        </w:tc>
      </w:tr>
      <w:tr w:rsidR="0063391B" w:rsidRPr="00AF2BF8" w:rsidTr="00853672">
        <w:tc>
          <w:tcPr>
            <w:tcW w:w="3402" w:type="dxa"/>
            <w:tcBorders>
              <w:top w:val="nil"/>
              <w:left w:val="nil"/>
              <w:bottom w:val="nil"/>
              <w:right w:val="nil"/>
            </w:tcBorders>
            <w:shd w:val="clear" w:color="auto" w:fill="DBE5F1" w:themeFill="accent1" w:themeFillTint="33"/>
            <w:tcMar>
              <w:top w:w="72" w:type="dxa"/>
              <w:left w:w="72" w:type="dxa"/>
              <w:bottom w:w="72" w:type="dxa"/>
              <w:right w:w="72" w:type="dxa"/>
            </w:tcMar>
            <w:hideMark/>
          </w:tcPr>
          <w:p w:rsidR="0063391B" w:rsidRPr="00853672" w:rsidRDefault="0063391B" w:rsidP="005625C7">
            <w:pPr>
              <w:spacing w:after="0" w:line="240" w:lineRule="auto"/>
              <w:rPr>
                <w:rFonts w:ascii="Calibri" w:eastAsia="Times New Roman" w:hAnsi="Calibri" w:cs="Arial"/>
                <w:b/>
                <w:bCs/>
                <w:color w:val="000000"/>
                <w:kern w:val="24"/>
                <w:lang w:val="en-GB"/>
              </w:rPr>
            </w:pPr>
            <w:r w:rsidRPr="00853672">
              <w:rPr>
                <w:rFonts w:ascii="Calibri" w:eastAsia="Times New Roman" w:hAnsi="Calibri" w:cs="Arial"/>
                <w:b/>
                <w:bCs/>
                <w:color w:val="000000"/>
                <w:kern w:val="24"/>
                <w:lang w:val="en-GB"/>
              </w:rPr>
              <w:t>RESULTS</w:t>
            </w:r>
          </w:p>
        </w:tc>
        <w:tc>
          <w:tcPr>
            <w:tcW w:w="10438" w:type="dxa"/>
            <w:tcBorders>
              <w:top w:val="nil"/>
              <w:left w:val="nil"/>
              <w:bottom w:val="nil"/>
              <w:right w:val="nil"/>
            </w:tcBorders>
            <w:shd w:val="clear" w:color="auto" w:fill="DBE5F1" w:themeFill="accent1" w:themeFillTint="33"/>
            <w:tcMar>
              <w:top w:w="72" w:type="dxa"/>
              <w:left w:w="72" w:type="dxa"/>
              <w:bottom w:w="72" w:type="dxa"/>
              <w:right w:w="72" w:type="dxa"/>
            </w:tcMar>
            <w:hideMark/>
          </w:tcPr>
          <w:p w:rsidR="0063391B" w:rsidRPr="00853672" w:rsidRDefault="0063391B" w:rsidP="005625C7">
            <w:pPr>
              <w:spacing w:after="0" w:line="240" w:lineRule="auto"/>
              <w:rPr>
                <w:rFonts w:ascii="Calibri" w:eastAsia="Times New Roman" w:hAnsi="Calibri" w:cs="Arial"/>
                <w:color w:val="000000"/>
                <w:kern w:val="24"/>
                <w:lang w:val="en-GB"/>
              </w:rPr>
            </w:pPr>
          </w:p>
        </w:tc>
      </w:tr>
      <w:tr w:rsidR="0063391B" w:rsidRPr="00AF2BF8" w:rsidTr="005625C7">
        <w:tc>
          <w:tcPr>
            <w:tcW w:w="3402" w:type="dxa"/>
            <w:tcBorders>
              <w:top w:val="nil"/>
              <w:left w:val="nil"/>
              <w:bottom w:val="nil"/>
              <w:right w:val="nil"/>
            </w:tcBorders>
            <w:shd w:val="clear" w:color="auto" w:fill="FFFFFF" w:themeFill="background1"/>
            <w:tcMar>
              <w:top w:w="72" w:type="dxa"/>
              <w:left w:w="72" w:type="dxa"/>
              <w:bottom w:w="72" w:type="dxa"/>
              <w:right w:w="72" w:type="dxa"/>
            </w:tcMar>
            <w:hideMark/>
          </w:tcPr>
          <w:p w:rsidR="0063391B" w:rsidRPr="00853672" w:rsidRDefault="00AF2BF8"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 xml:space="preserve">6. </w:t>
            </w:r>
            <w:r w:rsidR="0063391B" w:rsidRPr="00853672">
              <w:rPr>
                <w:rFonts w:ascii="Calibri" w:eastAsia="Times New Roman" w:hAnsi="Calibri" w:cs="Arial"/>
                <w:color w:val="000000"/>
                <w:kern w:val="24"/>
                <w:lang w:val="en-GB"/>
              </w:rPr>
              <w:t xml:space="preserve">Included studies: </w:t>
            </w:r>
          </w:p>
        </w:tc>
        <w:tc>
          <w:tcPr>
            <w:tcW w:w="10438" w:type="dxa"/>
            <w:tcBorders>
              <w:top w:val="nil"/>
              <w:left w:val="nil"/>
              <w:bottom w:val="nil"/>
              <w:right w:val="nil"/>
            </w:tcBorders>
            <w:shd w:val="clear" w:color="auto" w:fill="FFFFFF" w:themeFill="background1"/>
            <w:tcMar>
              <w:top w:w="72" w:type="dxa"/>
              <w:left w:w="72" w:type="dxa"/>
              <w:bottom w:w="72" w:type="dxa"/>
              <w:right w:w="72" w:type="dxa"/>
            </w:tcMar>
            <w:hideMark/>
          </w:tcPr>
          <w:p w:rsidR="0063391B" w:rsidRPr="00853672" w:rsidRDefault="0063391B"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 xml:space="preserve">Number </w:t>
            </w:r>
            <w:r w:rsidR="005625C7" w:rsidRPr="00853672">
              <w:rPr>
                <w:rFonts w:ascii="Calibri" w:eastAsia="Times New Roman" w:hAnsi="Calibri" w:cs="Arial"/>
                <w:color w:val="000000"/>
                <w:kern w:val="24"/>
                <w:lang w:val="en-GB"/>
              </w:rPr>
              <w:t xml:space="preserve">and type </w:t>
            </w:r>
            <w:r w:rsidRPr="00853672">
              <w:rPr>
                <w:rFonts w:ascii="Calibri" w:eastAsia="Times New Roman" w:hAnsi="Calibri" w:cs="Arial"/>
                <w:color w:val="000000"/>
                <w:kern w:val="24"/>
                <w:lang w:val="en-GB"/>
              </w:rPr>
              <w:t xml:space="preserve">of included studies and participants and relevant characteristics of studies. </w:t>
            </w:r>
          </w:p>
        </w:tc>
      </w:tr>
      <w:tr w:rsidR="0063391B" w:rsidRPr="00AF2BF8" w:rsidTr="005625C7">
        <w:tc>
          <w:tcPr>
            <w:tcW w:w="3402" w:type="dxa"/>
            <w:tcBorders>
              <w:top w:val="nil"/>
              <w:left w:val="nil"/>
              <w:bottom w:val="nil"/>
              <w:right w:val="nil"/>
            </w:tcBorders>
            <w:shd w:val="clear" w:color="auto" w:fill="FFFFFF"/>
            <w:tcMar>
              <w:top w:w="72" w:type="dxa"/>
              <w:left w:w="72" w:type="dxa"/>
              <w:bottom w:w="72" w:type="dxa"/>
              <w:right w:w="72" w:type="dxa"/>
            </w:tcMar>
            <w:hideMark/>
          </w:tcPr>
          <w:p w:rsidR="0063391B" w:rsidRPr="00853672" w:rsidRDefault="00AF2BF8"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 xml:space="preserve">7. </w:t>
            </w:r>
            <w:r w:rsidR="0063391B" w:rsidRPr="00853672">
              <w:rPr>
                <w:rFonts w:ascii="Calibri" w:eastAsia="Times New Roman" w:hAnsi="Calibri" w:cs="Arial"/>
                <w:color w:val="000000"/>
                <w:kern w:val="24"/>
                <w:lang w:val="en-GB"/>
              </w:rPr>
              <w:t xml:space="preserve">Synthesis of results: </w:t>
            </w:r>
          </w:p>
        </w:tc>
        <w:tc>
          <w:tcPr>
            <w:tcW w:w="10438" w:type="dxa"/>
            <w:tcBorders>
              <w:top w:val="nil"/>
              <w:left w:val="nil"/>
              <w:bottom w:val="nil"/>
              <w:right w:val="nil"/>
            </w:tcBorders>
            <w:shd w:val="clear" w:color="auto" w:fill="FFFFFF"/>
            <w:tcMar>
              <w:top w:w="72" w:type="dxa"/>
              <w:left w:w="72" w:type="dxa"/>
              <w:bottom w:w="72" w:type="dxa"/>
              <w:right w:w="72" w:type="dxa"/>
            </w:tcMar>
            <w:hideMark/>
          </w:tcPr>
          <w:p w:rsidR="0063391B" w:rsidRPr="00853672" w:rsidRDefault="0063391B" w:rsidP="006206EF">
            <w:pPr>
              <w:spacing w:after="0" w:line="240" w:lineRule="auto"/>
              <w:rPr>
                <w:rFonts w:ascii="Arial" w:eastAsia="Times New Roman" w:hAnsi="Arial" w:cs="Arial"/>
              </w:rPr>
            </w:pPr>
            <w:r w:rsidRPr="00853672">
              <w:rPr>
                <w:rFonts w:ascii="Calibri" w:eastAsia="Times New Roman" w:hAnsi="Calibri" w:cs="Arial"/>
                <w:color w:val="000000"/>
                <w:kern w:val="24"/>
                <w:lang w:val="en-GB"/>
              </w:rPr>
              <w:t>Results for main outcomes</w:t>
            </w:r>
            <w:r w:rsidR="006206EF">
              <w:rPr>
                <w:rFonts w:ascii="Calibri" w:eastAsia="Times New Roman" w:hAnsi="Calibri" w:cs="Arial"/>
                <w:color w:val="000000"/>
                <w:kern w:val="24"/>
                <w:lang w:val="en-GB"/>
              </w:rPr>
              <w:t xml:space="preserve"> (benefits and harms)</w:t>
            </w:r>
            <w:r w:rsidRPr="00853672">
              <w:rPr>
                <w:rFonts w:ascii="Calibri" w:eastAsia="Times New Roman" w:hAnsi="Calibri" w:cs="Arial"/>
                <w:color w:val="000000"/>
                <w:kern w:val="24"/>
                <w:lang w:val="en-GB"/>
              </w:rPr>
              <w:t xml:space="preserve">, preferably indicating </w:t>
            </w:r>
            <w:r w:rsidR="00B35F77">
              <w:rPr>
                <w:rFonts w:ascii="Calibri" w:eastAsia="Times New Roman" w:hAnsi="Calibri" w:cs="Arial"/>
                <w:color w:val="000000"/>
                <w:kern w:val="24"/>
                <w:lang w:val="en-GB"/>
              </w:rPr>
              <w:t xml:space="preserve">the </w:t>
            </w:r>
            <w:r w:rsidRPr="00853672">
              <w:rPr>
                <w:rFonts w:ascii="Calibri" w:eastAsia="Times New Roman" w:hAnsi="Calibri" w:cs="Arial"/>
                <w:color w:val="000000"/>
                <w:kern w:val="24"/>
                <w:lang w:val="en-GB"/>
              </w:rPr>
              <w:t>number of studies and participants for each</w:t>
            </w:r>
            <w:r w:rsidR="00CE06F3">
              <w:rPr>
                <w:rFonts w:ascii="Calibri" w:eastAsia="Times New Roman" w:hAnsi="Calibri" w:cs="Arial"/>
                <w:color w:val="000000"/>
                <w:kern w:val="24"/>
                <w:lang w:val="en-GB"/>
              </w:rPr>
              <w:t>.</w:t>
            </w:r>
            <w:r w:rsidRPr="00853672">
              <w:rPr>
                <w:rFonts w:ascii="Calibri" w:eastAsia="Times New Roman" w:hAnsi="Calibri" w:cs="Arial"/>
                <w:color w:val="000000"/>
                <w:kern w:val="24"/>
                <w:lang w:val="en-GB"/>
              </w:rPr>
              <w:t xml:space="preserve"> </w:t>
            </w:r>
            <w:r w:rsidR="00CE06F3">
              <w:rPr>
                <w:rFonts w:ascii="Calibri" w:eastAsia="Times New Roman" w:hAnsi="Calibri" w:cs="Arial"/>
                <w:color w:val="000000"/>
                <w:kern w:val="24"/>
                <w:lang w:val="en-GB"/>
              </w:rPr>
              <w:t>If meta-analysis was done, include summary measure</w:t>
            </w:r>
            <w:r w:rsidR="00FC430B">
              <w:rPr>
                <w:rFonts w:ascii="Calibri" w:eastAsia="Times New Roman" w:hAnsi="Calibri" w:cs="Arial"/>
                <w:color w:val="000000"/>
                <w:kern w:val="24"/>
                <w:lang w:val="en-GB"/>
              </w:rPr>
              <w:t>s</w:t>
            </w:r>
            <w:r w:rsidR="00CE06F3">
              <w:rPr>
                <w:rFonts w:ascii="Calibri" w:eastAsia="Times New Roman" w:hAnsi="Calibri" w:cs="Arial"/>
                <w:color w:val="000000"/>
                <w:kern w:val="24"/>
                <w:lang w:val="en-GB"/>
              </w:rPr>
              <w:t xml:space="preserve"> and confidence interval</w:t>
            </w:r>
            <w:r w:rsidR="00FC430B">
              <w:rPr>
                <w:rFonts w:ascii="Calibri" w:eastAsia="Times New Roman" w:hAnsi="Calibri" w:cs="Arial"/>
                <w:color w:val="000000"/>
                <w:kern w:val="24"/>
                <w:lang w:val="en-GB"/>
              </w:rPr>
              <w:t>s</w:t>
            </w:r>
            <w:r w:rsidR="00CE06F3">
              <w:rPr>
                <w:rFonts w:ascii="Calibri" w:eastAsia="Times New Roman" w:hAnsi="Calibri" w:cs="Arial"/>
                <w:color w:val="000000"/>
                <w:kern w:val="24"/>
                <w:lang w:val="en-GB"/>
              </w:rPr>
              <w:t>.</w:t>
            </w:r>
          </w:p>
        </w:tc>
      </w:tr>
      <w:tr w:rsidR="0063391B" w:rsidRPr="00AF2BF8" w:rsidTr="005625C7">
        <w:tc>
          <w:tcPr>
            <w:tcW w:w="3402" w:type="dxa"/>
            <w:tcBorders>
              <w:top w:val="nil"/>
              <w:left w:val="nil"/>
              <w:bottom w:val="nil"/>
              <w:right w:val="nil"/>
            </w:tcBorders>
            <w:shd w:val="clear" w:color="auto" w:fill="FFFFFF"/>
            <w:tcMar>
              <w:top w:w="72" w:type="dxa"/>
              <w:left w:w="72" w:type="dxa"/>
              <w:bottom w:w="72" w:type="dxa"/>
              <w:right w:w="72" w:type="dxa"/>
            </w:tcMar>
            <w:hideMark/>
          </w:tcPr>
          <w:p w:rsidR="0063391B" w:rsidRPr="00853672" w:rsidRDefault="00AF2BF8"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 xml:space="preserve">8. </w:t>
            </w:r>
            <w:r w:rsidR="0063391B" w:rsidRPr="00853672">
              <w:rPr>
                <w:rFonts w:ascii="Calibri" w:eastAsia="Times New Roman" w:hAnsi="Calibri" w:cs="Arial"/>
                <w:color w:val="000000"/>
                <w:kern w:val="24"/>
                <w:lang w:val="en-GB"/>
              </w:rPr>
              <w:t xml:space="preserve">Description of </w:t>
            </w:r>
            <w:r w:rsidR="00774B66">
              <w:rPr>
                <w:rFonts w:ascii="Calibri" w:eastAsia="Times New Roman" w:hAnsi="Calibri" w:cs="Arial"/>
                <w:color w:val="000000"/>
                <w:kern w:val="24"/>
                <w:lang w:val="en-GB"/>
              </w:rPr>
              <w:t xml:space="preserve">the </w:t>
            </w:r>
            <w:r w:rsidR="0063391B" w:rsidRPr="00853672">
              <w:rPr>
                <w:rFonts w:ascii="Calibri" w:eastAsia="Times New Roman" w:hAnsi="Calibri" w:cs="Arial"/>
                <w:color w:val="000000"/>
                <w:kern w:val="24"/>
                <w:lang w:val="en-GB"/>
              </w:rPr>
              <w:t xml:space="preserve">effect: </w:t>
            </w:r>
          </w:p>
        </w:tc>
        <w:tc>
          <w:tcPr>
            <w:tcW w:w="10438" w:type="dxa"/>
            <w:tcBorders>
              <w:top w:val="nil"/>
              <w:left w:val="nil"/>
              <w:bottom w:val="nil"/>
              <w:right w:val="nil"/>
            </w:tcBorders>
            <w:shd w:val="clear" w:color="auto" w:fill="FFFFFF"/>
            <w:tcMar>
              <w:top w:w="72" w:type="dxa"/>
              <w:left w:w="72" w:type="dxa"/>
              <w:bottom w:w="72" w:type="dxa"/>
              <w:right w:w="72" w:type="dxa"/>
            </w:tcMar>
            <w:hideMark/>
          </w:tcPr>
          <w:p w:rsidR="0063391B" w:rsidRPr="00853672" w:rsidRDefault="0063391B"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 xml:space="preserve">Direction of </w:t>
            </w:r>
            <w:r w:rsidR="00BD1065">
              <w:rPr>
                <w:rFonts w:ascii="Calibri" w:eastAsia="Times New Roman" w:hAnsi="Calibri" w:cs="Arial"/>
                <w:color w:val="000000"/>
                <w:kern w:val="24"/>
                <w:lang w:val="en-GB"/>
              </w:rPr>
              <w:t xml:space="preserve">the </w:t>
            </w:r>
            <w:r w:rsidRPr="00853672">
              <w:rPr>
                <w:rFonts w:ascii="Calibri" w:eastAsia="Times New Roman" w:hAnsi="Calibri" w:cs="Arial"/>
                <w:color w:val="000000"/>
                <w:kern w:val="24"/>
                <w:lang w:val="en-GB"/>
              </w:rPr>
              <w:t>effect (i.e. which group is favoured) and size of</w:t>
            </w:r>
            <w:r w:rsidR="00014A49">
              <w:rPr>
                <w:rFonts w:ascii="Calibri" w:eastAsia="Times New Roman" w:hAnsi="Calibri" w:cs="Arial"/>
                <w:color w:val="000000"/>
                <w:kern w:val="24"/>
                <w:lang w:val="en-GB"/>
              </w:rPr>
              <w:t xml:space="preserve"> the</w:t>
            </w:r>
            <w:r w:rsidRPr="00853672">
              <w:rPr>
                <w:rFonts w:ascii="Calibri" w:eastAsia="Times New Roman" w:hAnsi="Calibri" w:cs="Arial"/>
                <w:color w:val="000000"/>
                <w:kern w:val="24"/>
                <w:lang w:val="en-GB"/>
              </w:rPr>
              <w:t xml:space="preserve"> effect in terms meaningful to clinicians and patients. </w:t>
            </w:r>
          </w:p>
        </w:tc>
      </w:tr>
      <w:tr w:rsidR="00AF2BF8" w:rsidRPr="00AF2BF8" w:rsidTr="00853672">
        <w:tc>
          <w:tcPr>
            <w:tcW w:w="3402" w:type="dxa"/>
            <w:tcBorders>
              <w:top w:val="nil"/>
              <w:left w:val="nil"/>
              <w:bottom w:val="nil"/>
              <w:right w:val="nil"/>
            </w:tcBorders>
            <w:shd w:val="clear" w:color="auto" w:fill="DBE5F1" w:themeFill="accent1" w:themeFillTint="33"/>
            <w:tcMar>
              <w:top w:w="72" w:type="dxa"/>
              <w:left w:w="72" w:type="dxa"/>
              <w:bottom w:w="72" w:type="dxa"/>
              <w:right w:w="72" w:type="dxa"/>
            </w:tcMar>
          </w:tcPr>
          <w:p w:rsidR="00AF2BF8" w:rsidRPr="00853672" w:rsidRDefault="00AF2BF8" w:rsidP="005625C7">
            <w:pPr>
              <w:spacing w:after="0" w:line="240" w:lineRule="auto"/>
              <w:rPr>
                <w:rFonts w:ascii="Calibri" w:eastAsia="Times New Roman" w:hAnsi="Calibri" w:cs="Arial"/>
                <w:b/>
                <w:bCs/>
                <w:color w:val="000000"/>
                <w:kern w:val="24"/>
                <w:lang w:val="en-GB"/>
              </w:rPr>
            </w:pPr>
            <w:r w:rsidRPr="00853672">
              <w:rPr>
                <w:rFonts w:ascii="Calibri" w:eastAsia="Times New Roman" w:hAnsi="Calibri" w:cs="Arial"/>
                <w:b/>
                <w:bCs/>
                <w:color w:val="000000"/>
                <w:kern w:val="24"/>
                <w:lang w:val="en-GB"/>
              </w:rPr>
              <w:t>DISCUSSION</w:t>
            </w:r>
          </w:p>
        </w:tc>
        <w:tc>
          <w:tcPr>
            <w:tcW w:w="10438" w:type="dxa"/>
            <w:tcBorders>
              <w:top w:val="nil"/>
              <w:left w:val="nil"/>
              <w:bottom w:val="nil"/>
              <w:right w:val="nil"/>
            </w:tcBorders>
            <w:shd w:val="clear" w:color="auto" w:fill="DBE5F1" w:themeFill="accent1" w:themeFillTint="33"/>
            <w:tcMar>
              <w:top w:w="72" w:type="dxa"/>
              <w:left w:w="72" w:type="dxa"/>
              <w:bottom w:w="72" w:type="dxa"/>
              <w:right w:w="72" w:type="dxa"/>
            </w:tcMar>
          </w:tcPr>
          <w:p w:rsidR="00AF2BF8" w:rsidRPr="00853672" w:rsidRDefault="00AF2BF8" w:rsidP="00AF2BF8">
            <w:pPr>
              <w:spacing w:after="0" w:line="240" w:lineRule="auto"/>
              <w:rPr>
                <w:rFonts w:ascii="Calibri" w:eastAsia="Times New Roman" w:hAnsi="Calibri" w:cs="Arial"/>
                <w:color w:val="000000"/>
                <w:kern w:val="24"/>
                <w:lang w:val="en-GB"/>
              </w:rPr>
            </w:pPr>
          </w:p>
        </w:tc>
      </w:tr>
      <w:tr w:rsidR="0063391B" w:rsidRPr="00AF2BF8" w:rsidTr="005625C7">
        <w:tc>
          <w:tcPr>
            <w:tcW w:w="3402" w:type="dxa"/>
            <w:tcBorders>
              <w:top w:val="nil"/>
              <w:left w:val="nil"/>
              <w:bottom w:val="nil"/>
              <w:right w:val="nil"/>
            </w:tcBorders>
            <w:shd w:val="clear" w:color="auto" w:fill="FFFFFF" w:themeFill="background1"/>
            <w:tcMar>
              <w:top w:w="72" w:type="dxa"/>
              <w:left w:w="72" w:type="dxa"/>
              <w:bottom w:w="72" w:type="dxa"/>
              <w:right w:w="72" w:type="dxa"/>
            </w:tcMar>
            <w:hideMark/>
          </w:tcPr>
          <w:p w:rsidR="0063391B" w:rsidRPr="00853672" w:rsidRDefault="00AF2BF8"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 xml:space="preserve">9. </w:t>
            </w:r>
            <w:r w:rsidR="0063391B" w:rsidRPr="00853672">
              <w:rPr>
                <w:rFonts w:ascii="Calibri" w:eastAsia="Times New Roman" w:hAnsi="Calibri" w:cs="Arial"/>
                <w:color w:val="000000"/>
                <w:kern w:val="24"/>
                <w:lang w:val="en-GB"/>
              </w:rPr>
              <w:t>Strengths and Limitations</w:t>
            </w:r>
            <w:r w:rsidR="00B42524">
              <w:rPr>
                <w:rFonts w:ascii="Calibri" w:eastAsia="Times New Roman" w:hAnsi="Calibri" w:cs="Arial"/>
                <w:color w:val="000000"/>
                <w:kern w:val="24"/>
                <w:lang w:val="en-GB"/>
              </w:rPr>
              <w:t xml:space="preserve"> of evidence</w:t>
            </w:r>
            <w:r w:rsidR="0063391B" w:rsidRPr="00853672">
              <w:rPr>
                <w:rFonts w:ascii="Calibri" w:eastAsia="Times New Roman" w:hAnsi="Calibri" w:cs="Arial"/>
                <w:color w:val="000000"/>
                <w:kern w:val="24"/>
                <w:lang w:val="en-GB"/>
              </w:rPr>
              <w:t xml:space="preserve">: </w:t>
            </w:r>
          </w:p>
        </w:tc>
        <w:tc>
          <w:tcPr>
            <w:tcW w:w="10438" w:type="dxa"/>
            <w:tcBorders>
              <w:top w:val="nil"/>
              <w:left w:val="nil"/>
              <w:bottom w:val="nil"/>
              <w:right w:val="nil"/>
            </w:tcBorders>
            <w:shd w:val="clear" w:color="auto" w:fill="FFFFFF" w:themeFill="background1"/>
            <w:tcMar>
              <w:top w:w="72" w:type="dxa"/>
              <w:left w:w="72" w:type="dxa"/>
              <w:bottom w:w="72" w:type="dxa"/>
              <w:right w:w="72" w:type="dxa"/>
            </w:tcMar>
            <w:hideMark/>
          </w:tcPr>
          <w:p w:rsidR="0063391B" w:rsidRPr="00853672" w:rsidRDefault="00AF2BF8" w:rsidP="006574D3">
            <w:pPr>
              <w:spacing w:after="0" w:line="240" w:lineRule="auto"/>
              <w:rPr>
                <w:rFonts w:ascii="Arial" w:eastAsia="Times New Roman" w:hAnsi="Arial" w:cs="Arial"/>
              </w:rPr>
            </w:pPr>
            <w:r w:rsidRPr="00853672">
              <w:rPr>
                <w:rFonts w:ascii="Calibri" w:eastAsia="Times New Roman" w:hAnsi="Calibri" w:cs="Arial"/>
                <w:color w:val="000000"/>
                <w:kern w:val="24"/>
                <w:lang w:val="en-GB"/>
              </w:rPr>
              <w:t>Brief summary of</w:t>
            </w:r>
            <w:r w:rsidR="0063391B" w:rsidRPr="00853672">
              <w:rPr>
                <w:rFonts w:ascii="Calibri" w:eastAsia="Times New Roman" w:hAnsi="Calibri" w:cs="Arial"/>
                <w:color w:val="000000"/>
                <w:kern w:val="24"/>
                <w:lang w:val="en-GB"/>
              </w:rPr>
              <w:t xml:space="preserve"> strengths and limitations of evidence (e.g. </w:t>
            </w:r>
            <w:r w:rsidR="006574D3">
              <w:rPr>
                <w:b/>
                <w:bCs/>
              </w:rPr>
              <w:t xml:space="preserve"> </w:t>
            </w:r>
            <w:r w:rsidR="006574D3" w:rsidRPr="006574D3">
              <w:t>inconsistency, imprecision, indirectness</w:t>
            </w:r>
            <w:r w:rsidR="006574D3">
              <w:t>,</w:t>
            </w:r>
            <w:r w:rsidR="006574D3" w:rsidRPr="006574D3">
              <w:t xml:space="preserve"> or </w:t>
            </w:r>
            <w:r w:rsidR="006574D3">
              <w:t xml:space="preserve">risk of bias, other supporting or conflicting </w:t>
            </w:r>
            <w:r w:rsidR="006574D3" w:rsidRPr="006574D3">
              <w:t>evidence</w:t>
            </w:r>
            <w:r w:rsidR="006574D3">
              <w:t>)</w:t>
            </w:r>
            <w:r w:rsidR="0063391B" w:rsidRPr="00853672">
              <w:rPr>
                <w:rFonts w:ascii="Calibri" w:eastAsia="Times New Roman" w:hAnsi="Calibri" w:cs="Arial"/>
                <w:color w:val="000000"/>
                <w:kern w:val="24"/>
                <w:lang w:val="en-GB"/>
              </w:rPr>
              <w:t xml:space="preserve"> </w:t>
            </w:r>
          </w:p>
        </w:tc>
      </w:tr>
      <w:tr w:rsidR="0063391B" w:rsidRPr="00AF2BF8" w:rsidTr="005625C7">
        <w:tc>
          <w:tcPr>
            <w:tcW w:w="3402" w:type="dxa"/>
            <w:tcBorders>
              <w:top w:val="nil"/>
              <w:left w:val="nil"/>
              <w:bottom w:val="nil"/>
              <w:right w:val="nil"/>
            </w:tcBorders>
            <w:shd w:val="clear" w:color="auto" w:fill="FFFFFF"/>
            <w:tcMar>
              <w:top w:w="72" w:type="dxa"/>
              <w:left w:w="72" w:type="dxa"/>
              <w:bottom w:w="72" w:type="dxa"/>
              <w:right w:w="72" w:type="dxa"/>
            </w:tcMar>
            <w:hideMark/>
          </w:tcPr>
          <w:p w:rsidR="0063391B" w:rsidRPr="00853672" w:rsidRDefault="00AF2BF8"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 xml:space="preserve">10. </w:t>
            </w:r>
            <w:r w:rsidR="0063391B" w:rsidRPr="00853672">
              <w:rPr>
                <w:rFonts w:ascii="Calibri" w:eastAsia="Times New Roman" w:hAnsi="Calibri" w:cs="Arial"/>
                <w:color w:val="000000"/>
                <w:kern w:val="24"/>
                <w:lang w:val="en-GB"/>
              </w:rPr>
              <w:t xml:space="preserve">Interpretation: </w:t>
            </w:r>
          </w:p>
        </w:tc>
        <w:tc>
          <w:tcPr>
            <w:tcW w:w="10438" w:type="dxa"/>
            <w:tcBorders>
              <w:top w:val="nil"/>
              <w:left w:val="nil"/>
              <w:bottom w:val="nil"/>
              <w:right w:val="nil"/>
            </w:tcBorders>
            <w:shd w:val="clear" w:color="auto" w:fill="FFFFFF"/>
            <w:tcMar>
              <w:top w:w="72" w:type="dxa"/>
              <w:left w:w="72" w:type="dxa"/>
              <w:bottom w:w="72" w:type="dxa"/>
              <w:right w:w="72" w:type="dxa"/>
            </w:tcMar>
            <w:hideMark/>
          </w:tcPr>
          <w:p w:rsidR="0063391B" w:rsidRPr="00853672" w:rsidRDefault="0063391B"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General interpretation of the results and important implications</w:t>
            </w:r>
          </w:p>
        </w:tc>
      </w:tr>
      <w:tr w:rsidR="00AF2BF8" w:rsidRPr="00AF2BF8" w:rsidTr="006C45C8">
        <w:tc>
          <w:tcPr>
            <w:tcW w:w="3402" w:type="dxa"/>
            <w:tcBorders>
              <w:top w:val="nil"/>
              <w:left w:val="nil"/>
              <w:bottom w:val="nil"/>
              <w:right w:val="nil"/>
            </w:tcBorders>
            <w:shd w:val="clear" w:color="auto" w:fill="DBE5F1" w:themeFill="accent1" w:themeFillTint="33"/>
            <w:tcMar>
              <w:top w:w="72" w:type="dxa"/>
              <w:left w:w="72" w:type="dxa"/>
              <w:bottom w:w="72" w:type="dxa"/>
              <w:right w:w="72" w:type="dxa"/>
            </w:tcMar>
          </w:tcPr>
          <w:p w:rsidR="00AF2BF8" w:rsidRPr="00853672" w:rsidRDefault="00AF2BF8" w:rsidP="005625C7">
            <w:pPr>
              <w:spacing w:after="0" w:line="240" w:lineRule="auto"/>
              <w:rPr>
                <w:rFonts w:ascii="Calibri" w:eastAsia="Times New Roman" w:hAnsi="Calibri" w:cs="Arial"/>
                <w:b/>
                <w:bCs/>
                <w:color w:val="000000"/>
                <w:kern w:val="24"/>
                <w:lang w:val="en-GB"/>
              </w:rPr>
            </w:pPr>
            <w:r w:rsidRPr="00853672">
              <w:rPr>
                <w:rFonts w:ascii="Calibri" w:eastAsia="Times New Roman" w:hAnsi="Calibri" w:cs="Arial"/>
                <w:b/>
                <w:bCs/>
                <w:color w:val="000000"/>
                <w:kern w:val="24"/>
                <w:lang w:val="en-GB"/>
              </w:rPr>
              <w:t>OTHER</w:t>
            </w:r>
          </w:p>
        </w:tc>
        <w:tc>
          <w:tcPr>
            <w:tcW w:w="10438" w:type="dxa"/>
            <w:tcBorders>
              <w:top w:val="nil"/>
              <w:left w:val="nil"/>
              <w:bottom w:val="nil"/>
              <w:right w:val="nil"/>
            </w:tcBorders>
            <w:shd w:val="clear" w:color="auto" w:fill="DBE5F1" w:themeFill="accent1" w:themeFillTint="33"/>
            <w:tcMar>
              <w:top w:w="72" w:type="dxa"/>
              <w:left w:w="72" w:type="dxa"/>
              <w:bottom w:w="72" w:type="dxa"/>
              <w:right w:w="72" w:type="dxa"/>
            </w:tcMar>
          </w:tcPr>
          <w:p w:rsidR="00AF2BF8" w:rsidRPr="00853672" w:rsidRDefault="00AF2BF8" w:rsidP="005625C7">
            <w:pPr>
              <w:spacing w:after="0" w:line="240" w:lineRule="auto"/>
              <w:rPr>
                <w:rFonts w:ascii="Calibri" w:eastAsia="Times New Roman" w:hAnsi="Calibri" w:cs="Arial"/>
                <w:color w:val="000000"/>
                <w:kern w:val="24"/>
                <w:lang w:val="en-GB"/>
              </w:rPr>
            </w:pPr>
          </w:p>
        </w:tc>
      </w:tr>
      <w:tr w:rsidR="0063391B" w:rsidRPr="00AF2BF8" w:rsidTr="005625C7">
        <w:tc>
          <w:tcPr>
            <w:tcW w:w="3402" w:type="dxa"/>
            <w:tcBorders>
              <w:top w:val="nil"/>
              <w:left w:val="nil"/>
              <w:bottom w:val="nil"/>
              <w:right w:val="nil"/>
            </w:tcBorders>
            <w:shd w:val="clear" w:color="auto" w:fill="FFFFFF" w:themeFill="background1"/>
            <w:tcMar>
              <w:top w:w="72" w:type="dxa"/>
              <w:left w:w="72" w:type="dxa"/>
              <w:bottom w:w="72" w:type="dxa"/>
              <w:right w:w="72" w:type="dxa"/>
            </w:tcMar>
            <w:hideMark/>
          </w:tcPr>
          <w:p w:rsidR="0063391B" w:rsidRPr="00853672" w:rsidRDefault="00AF2BF8"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 xml:space="preserve">11. </w:t>
            </w:r>
            <w:r w:rsidR="0063391B" w:rsidRPr="00853672">
              <w:rPr>
                <w:rFonts w:ascii="Calibri" w:eastAsia="Times New Roman" w:hAnsi="Calibri" w:cs="Arial"/>
                <w:color w:val="000000"/>
                <w:kern w:val="24"/>
                <w:lang w:val="en-GB"/>
              </w:rPr>
              <w:t xml:space="preserve">Funding: </w:t>
            </w:r>
          </w:p>
        </w:tc>
        <w:tc>
          <w:tcPr>
            <w:tcW w:w="10438" w:type="dxa"/>
            <w:tcBorders>
              <w:top w:val="nil"/>
              <w:left w:val="nil"/>
              <w:bottom w:val="nil"/>
              <w:right w:val="nil"/>
            </w:tcBorders>
            <w:shd w:val="clear" w:color="auto" w:fill="FFFFFF" w:themeFill="background1"/>
            <w:tcMar>
              <w:top w:w="72" w:type="dxa"/>
              <w:left w:w="72" w:type="dxa"/>
              <w:bottom w:w="72" w:type="dxa"/>
              <w:right w:w="72" w:type="dxa"/>
            </w:tcMar>
            <w:hideMark/>
          </w:tcPr>
          <w:p w:rsidR="0063391B" w:rsidRPr="00853672" w:rsidRDefault="0063391B"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 xml:space="preserve">Primary source of funding for the review. </w:t>
            </w:r>
          </w:p>
        </w:tc>
      </w:tr>
      <w:tr w:rsidR="0063391B" w:rsidRPr="00AF2BF8" w:rsidTr="005625C7">
        <w:tc>
          <w:tcPr>
            <w:tcW w:w="3402" w:type="dxa"/>
            <w:tcBorders>
              <w:top w:val="nil"/>
              <w:left w:val="nil"/>
              <w:bottom w:val="single" w:sz="18" w:space="0" w:color="000000"/>
              <w:right w:val="nil"/>
            </w:tcBorders>
            <w:shd w:val="clear" w:color="auto" w:fill="FFFFFF"/>
            <w:tcMar>
              <w:top w:w="72" w:type="dxa"/>
              <w:left w:w="72" w:type="dxa"/>
              <w:bottom w:w="72" w:type="dxa"/>
              <w:right w:w="72" w:type="dxa"/>
            </w:tcMar>
            <w:hideMark/>
          </w:tcPr>
          <w:p w:rsidR="0063391B" w:rsidRPr="00853672" w:rsidRDefault="00AF2BF8"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 xml:space="preserve">12. </w:t>
            </w:r>
            <w:r w:rsidR="0063391B" w:rsidRPr="00853672">
              <w:rPr>
                <w:rFonts w:ascii="Calibri" w:eastAsia="Times New Roman" w:hAnsi="Calibri" w:cs="Arial"/>
                <w:color w:val="000000"/>
                <w:kern w:val="24"/>
                <w:lang w:val="en-GB"/>
              </w:rPr>
              <w:t xml:space="preserve">Registration: </w:t>
            </w:r>
          </w:p>
        </w:tc>
        <w:tc>
          <w:tcPr>
            <w:tcW w:w="10438" w:type="dxa"/>
            <w:tcBorders>
              <w:top w:val="nil"/>
              <w:left w:val="nil"/>
              <w:bottom w:val="single" w:sz="18" w:space="0" w:color="000000"/>
              <w:right w:val="nil"/>
            </w:tcBorders>
            <w:shd w:val="clear" w:color="auto" w:fill="FFFFFF"/>
            <w:tcMar>
              <w:top w:w="72" w:type="dxa"/>
              <w:left w:w="72" w:type="dxa"/>
              <w:bottom w:w="72" w:type="dxa"/>
              <w:right w:w="72" w:type="dxa"/>
            </w:tcMar>
            <w:hideMark/>
          </w:tcPr>
          <w:p w:rsidR="0063391B" w:rsidRPr="00853672" w:rsidRDefault="0063391B" w:rsidP="005625C7">
            <w:pPr>
              <w:spacing w:after="0" w:line="240" w:lineRule="auto"/>
              <w:rPr>
                <w:rFonts w:ascii="Arial" w:eastAsia="Times New Roman" w:hAnsi="Arial" w:cs="Arial"/>
              </w:rPr>
            </w:pPr>
            <w:r w:rsidRPr="00853672">
              <w:rPr>
                <w:rFonts w:ascii="Calibri" w:eastAsia="Times New Roman" w:hAnsi="Calibri" w:cs="Arial"/>
                <w:color w:val="000000"/>
                <w:kern w:val="24"/>
                <w:lang w:val="en-GB"/>
              </w:rPr>
              <w:t>Registration number and registry name.</w:t>
            </w:r>
          </w:p>
        </w:tc>
      </w:tr>
    </w:tbl>
    <w:p w:rsidR="00853672" w:rsidRDefault="00853672" w:rsidP="00352657">
      <w:pPr>
        <w:rPr>
          <w:b/>
          <w:bCs/>
        </w:rPr>
      </w:pPr>
    </w:p>
    <w:p w:rsidR="00853672" w:rsidRDefault="00853672" w:rsidP="00352657">
      <w:pPr>
        <w:rPr>
          <w:b/>
          <w:bCs/>
        </w:rPr>
      </w:pPr>
    </w:p>
    <w:p w:rsidR="0052581D" w:rsidRDefault="0052581D" w:rsidP="00352657">
      <w:r w:rsidRPr="00352657">
        <w:rPr>
          <w:b/>
          <w:bCs/>
        </w:rPr>
        <w:t>Table 2.</w:t>
      </w:r>
      <w:r w:rsidR="00352657" w:rsidRPr="00352657">
        <w:rPr>
          <w:b/>
          <w:bCs/>
        </w:rPr>
        <w:t xml:space="preserve"> </w:t>
      </w:r>
      <w:r w:rsidRPr="00352657">
        <w:rPr>
          <w:b/>
          <w:bCs/>
        </w:rPr>
        <w:t>List of references used as examples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1014"/>
        <w:gridCol w:w="12176"/>
      </w:tblGrid>
      <w:tr w:rsidR="0052581D" w:rsidTr="00D83F12">
        <w:trPr>
          <w:cantSplit/>
          <w:tblHeader/>
        </w:trPr>
        <w:tc>
          <w:tcPr>
            <w:tcW w:w="1014" w:type="dxa"/>
            <w:tcBorders>
              <w:bottom w:val="single" w:sz="4" w:space="0" w:color="auto"/>
            </w:tcBorders>
          </w:tcPr>
          <w:p w:rsidR="0052581D" w:rsidRPr="00180686" w:rsidRDefault="0052581D" w:rsidP="000B6266">
            <w:pPr>
              <w:rPr>
                <w:b/>
                <w:bCs/>
              </w:rPr>
            </w:pPr>
            <w:r>
              <w:rPr>
                <w:b/>
                <w:bCs/>
              </w:rPr>
              <w:t>Example</w:t>
            </w:r>
            <w:r w:rsidRPr="00180686">
              <w:rPr>
                <w:b/>
                <w:bCs/>
              </w:rPr>
              <w:t xml:space="preserve"> Number</w:t>
            </w:r>
          </w:p>
        </w:tc>
        <w:tc>
          <w:tcPr>
            <w:tcW w:w="12176" w:type="dxa"/>
            <w:tcBorders>
              <w:bottom w:val="single" w:sz="4" w:space="0" w:color="auto"/>
            </w:tcBorders>
          </w:tcPr>
          <w:p w:rsidR="0052581D" w:rsidRPr="00180686" w:rsidRDefault="0052581D" w:rsidP="000B6266">
            <w:pPr>
              <w:rPr>
                <w:b/>
                <w:bCs/>
              </w:rPr>
            </w:pPr>
            <w:r w:rsidRPr="00180686">
              <w:rPr>
                <w:b/>
                <w:bCs/>
              </w:rPr>
              <w:t>Citation</w:t>
            </w:r>
          </w:p>
        </w:tc>
      </w:tr>
      <w:tr w:rsidR="0052581D" w:rsidRPr="00FA1C5F" w:rsidTr="00D83F12">
        <w:trPr>
          <w:cantSplit/>
        </w:trPr>
        <w:tc>
          <w:tcPr>
            <w:tcW w:w="1014" w:type="dxa"/>
            <w:tcBorders>
              <w:top w:val="single" w:sz="4" w:space="0" w:color="auto"/>
            </w:tcBorders>
          </w:tcPr>
          <w:p w:rsidR="0052581D" w:rsidRDefault="0052581D" w:rsidP="000B6266">
            <w:r>
              <w:t>1a.</w:t>
            </w:r>
          </w:p>
        </w:tc>
        <w:tc>
          <w:tcPr>
            <w:tcW w:w="12176" w:type="dxa"/>
            <w:tcBorders>
              <w:top w:val="single" w:sz="4" w:space="0" w:color="auto"/>
            </w:tcBorders>
          </w:tcPr>
          <w:p w:rsidR="0052581D" w:rsidRPr="00FA1C5F" w:rsidRDefault="0052581D" w:rsidP="000B6266">
            <w:r w:rsidRPr="00FA1C5F">
              <w:rPr>
                <w:lang w:val="es-ES_tradnl"/>
              </w:rPr>
              <w:t>Branco BC, Barmparas G, Schuriger B, Inaba K</w:t>
            </w:r>
            <w:r>
              <w:rPr>
                <w:lang w:val="es-ES_tradnl"/>
              </w:rPr>
              <w:t xml:space="preserve"> et al (2010). </w:t>
            </w:r>
            <w:r w:rsidRPr="00FA1C5F">
              <w:t>Systematic review and meta-analysis of the diagnostic and therapeutic role of w</w:t>
            </w:r>
            <w:r>
              <w:t>ater-soluble contrast agent in adhesive small bowel obstruction. British Journal of Surgery 97:470-478.</w:t>
            </w:r>
          </w:p>
        </w:tc>
      </w:tr>
      <w:tr w:rsidR="0052581D" w:rsidRPr="0097196F" w:rsidTr="00D83F12">
        <w:trPr>
          <w:cantSplit/>
        </w:trPr>
        <w:tc>
          <w:tcPr>
            <w:tcW w:w="1014" w:type="dxa"/>
          </w:tcPr>
          <w:p w:rsidR="0052581D" w:rsidRPr="00FA1C5F" w:rsidRDefault="0052581D" w:rsidP="000B6266">
            <w:pPr>
              <w:rPr>
                <w:lang w:val="es-ES_tradnl"/>
              </w:rPr>
            </w:pPr>
            <w:r w:rsidRPr="00FA1C5F">
              <w:rPr>
                <w:lang w:val="es-ES_tradnl"/>
              </w:rPr>
              <w:t>1b.</w:t>
            </w:r>
          </w:p>
        </w:tc>
        <w:tc>
          <w:tcPr>
            <w:tcW w:w="12176" w:type="dxa"/>
          </w:tcPr>
          <w:p w:rsidR="0052581D" w:rsidRPr="0097196F" w:rsidRDefault="0052581D" w:rsidP="000B6266">
            <w:r w:rsidRPr="0097196F">
              <w:t>Agarwal R, Aggarwal AN, Gupta D, Jindal SK</w:t>
            </w:r>
            <w:r>
              <w:t xml:space="preserve"> (2010). Inhaled corticosteroids vs placebo for preventing COPD exacerbations: a systematic review and metaregression of randomized controlled trials. Chest 137(2):318-325</w:t>
            </w:r>
          </w:p>
        </w:tc>
      </w:tr>
      <w:tr w:rsidR="0052581D" w:rsidRPr="00FA1C5F" w:rsidTr="00D83F12">
        <w:trPr>
          <w:cantSplit/>
        </w:trPr>
        <w:tc>
          <w:tcPr>
            <w:tcW w:w="1014" w:type="dxa"/>
          </w:tcPr>
          <w:p w:rsidR="0052581D" w:rsidRPr="00FA1C5F" w:rsidRDefault="0052581D" w:rsidP="000B6266">
            <w:pPr>
              <w:rPr>
                <w:lang w:val="es-ES_tradnl"/>
              </w:rPr>
            </w:pPr>
            <w:r w:rsidRPr="00FA1C5F">
              <w:rPr>
                <w:lang w:val="es-ES_tradnl"/>
              </w:rPr>
              <w:t>2a.</w:t>
            </w:r>
          </w:p>
        </w:tc>
        <w:tc>
          <w:tcPr>
            <w:tcW w:w="12176" w:type="dxa"/>
          </w:tcPr>
          <w:p w:rsidR="0052581D" w:rsidRPr="005247C5" w:rsidRDefault="0052581D" w:rsidP="000B6266">
            <w:r w:rsidRPr="008F2D4F">
              <w:t>Non-Small Cell Lung Cancer Collaborative Group</w:t>
            </w:r>
            <w:r>
              <w:t xml:space="preserve"> (2010). Chemotherapy and supportive care versus supportive care alone for advanced non-small cell lung cancer. Cochrane Database of Systematic Reviews. Issue 5, Art. No. CD007309. DOI:10.1002/14651858.CD007309.pub2.</w:t>
            </w:r>
          </w:p>
        </w:tc>
      </w:tr>
      <w:tr w:rsidR="0052581D" w:rsidRPr="00FA1C5F" w:rsidTr="00D83F12">
        <w:trPr>
          <w:cantSplit/>
        </w:trPr>
        <w:tc>
          <w:tcPr>
            <w:tcW w:w="1014" w:type="dxa"/>
          </w:tcPr>
          <w:p w:rsidR="0052581D" w:rsidRPr="005247C5" w:rsidRDefault="0052581D" w:rsidP="000B6266">
            <w:r w:rsidRPr="005247C5">
              <w:t>2b.</w:t>
            </w:r>
          </w:p>
        </w:tc>
        <w:tc>
          <w:tcPr>
            <w:tcW w:w="12176" w:type="dxa"/>
          </w:tcPr>
          <w:p w:rsidR="0052581D" w:rsidRPr="005247C5" w:rsidRDefault="0052581D" w:rsidP="000B6266">
            <w:r w:rsidRPr="005247C5">
              <w:t>Kemp J, Armstrong L, Wan Y, Alagappan VKT, Ohlssen D, Pascoe S (</w:t>
            </w:r>
            <w:r>
              <w:t>2011). Safety of formoterol in adults and children with asthma: a meta-analysis. Annals of Asthma, Allergy and Immunology 107(1):71-78.</w:t>
            </w:r>
          </w:p>
        </w:tc>
      </w:tr>
      <w:tr w:rsidR="0052581D" w:rsidRPr="00FA1C5F" w:rsidTr="00D83F12">
        <w:trPr>
          <w:cantSplit/>
        </w:trPr>
        <w:tc>
          <w:tcPr>
            <w:tcW w:w="1014" w:type="dxa"/>
          </w:tcPr>
          <w:p w:rsidR="0052581D" w:rsidRPr="005247C5" w:rsidRDefault="0052581D" w:rsidP="000B6266">
            <w:r w:rsidRPr="005247C5">
              <w:t>2c.</w:t>
            </w:r>
          </w:p>
        </w:tc>
        <w:tc>
          <w:tcPr>
            <w:tcW w:w="12176" w:type="dxa"/>
          </w:tcPr>
          <w:p w:rsidR="0052581D" w:rsidRPr="005247C5" w:rsidRDefault="0052581D" w:rsidP="000B6266">
            <w:r>
              <w:t>Zhang Z, Ni H (2011). C-reactive protein as a predictor of mortality in critically ill patients: a meta-analysis and systematic review. Anaesthesia and Intensive Care 39(5):854-861.</w:t>
            </w:r>
          </w:p>
        </w:tc>
      </w:tr>
      <w:tr w:rsidR="0052581D" w:rsidRPr="009E3D30" w:rsidTr="00D83F12">
        <w:trPr>
          <w:cantSplit/>
        </w:trPr>
        <w:tc>
          <w:tcPr>
            <w:tcW w:w="1014" w:type="dxa"/>
          </w:tcPr>
          <w:p w:rsidR="0052581D" w:rsidRPr="005247C5" w:rsidRDefault="0052581D" w:rsidP="000B6266">
            <w:r w:rsidRPr="005247C5">
              <w:t>3a.</w:t>
            </w:r>
          </w:p>
        </w:tc>
        <w:tc>
          <w:tcPr>
            <w:tcW w:w="12176" w:type="dxa"/>
          </w:tcPr>
          <w:p w:rsidR="0052581D" w:rsidRPr="009E3D30" w:rsidRDefault="0052581D" w:rsidP="000B6266">
            <w:r w:rsidRPr="009E3D30">
              <w:t>Chroinin M, Lasserson TJ, Greenstone I, Ducharme FM</w:t>
            </w:r>
            <w:r>
              <w:t xml:space="preserve"> (2009)</w:t>
            </w:r>
            <w:r w:rsidRPr="009E3D30">
              <w:t xml:space="preserve">. </w:t>
            </w:r>
            <w:r>
              <w:t>Addition of long-acting beta-agonists to inhaled corticosteroids for chronic asthma in children. Cochrane Database of Systematic Reviews Issue 3. Art. No. CD007949. DOI:10.1002/14651858.CD007949.</w:t>
            </w:r>
          </w:p>
        </w:tc>
      </w:tr>
      <w:tr w:rsidR="0052581D" w:rsidRPr="009E3D30" w:rsidTr="00D83F12">
        <w:trPr>
          <w:cantSplit/>
        </w:trPr>
        <w:tc>
          <w:tcPr>
            <w:tcW w:w="1014" w:type="dxa"/>
          </w:tcPr>
          <w:p w:rsidR="0052581D" w:rsidRPr="009E3D30" w:rsidRDefault="0052581D" w:rsidP="000B6266">
            <w:r w:rsidRPr="009E3D30">
              <w:t>3b.</w:t>
            </w:r>
          </w:p>
        </w:tc>
        <w:tc>
          <w:tcPr>
            <w:tcW w:w="12176" w:type="dxa"/>
          </w:tcPr>
          <w:p w:rsidR="0052581D" w:rsidRPr="009E3D30" w:rsidRDefault="0052581D" w:rsidP="000B6266">
            <w:r>
              <w:t>Clarke MJ, Hopewell S, Juszczak E, Eisinga A, Kjeldstr</w:t>
            </w:r>
            <w:r>
              <w:rPr>
                <w:rFonts w:cstheme="minorHAnsi"/>
              </w:rPr>
              <w:t>ø</w:t>
            </w:r>
            <w:r>
              <w:t>m M (2006). Compression stockings for preventing deep vein thrombosis in airline passengers. Cochrane Database of Systematic Reviews. Issue 2, Art. No. CD004002. DOI:10.1002/14651858.CD004002.pub2.</w:t>
            </w:r>
          </w:p>
        </w:tc>
      </w:tr>
      <w:tr w:rsidR="0052581D" w:rsidRPr="009E3D30" w:rsidTr="00D83F12">
        <w:trPr>
          <w:cantSplit/>
        </w:trPr>
        <w:tc>
          <w:tcPr>
            <w:tcW w:w="1014" w:type="dxa"/>
          </w:tcPr>
          <w:p w:rsidR="0052581D" w:rsidRPr="009E3D30" w:rsidRDefault="0052581D" w:rsidP="000B6266">
            <w:r w:rsidRPr="009E3D30">
              <w:t>3c.</w:t>
            </w:r>
          </w:p>
        </w:tc>
        <w:tc>
          <w:tcPr>
            <w:tcW w:w="12176" w:type="dxa"/>
          </w:tcPr>
          <w:p w:rsidR="0052581D" w:rsidRPr="009E3D30" w:rsidRDefault="0052581D" w:rsidP="000B6266">
            <w:r>
              <w:t>Steinhart AH, Ewe K, Griffiths AM, Modigliani R, Thomsen OO. Corticosteroids for maintenance of remission in Crohn’s disease (2003). Cochrane Database of Systematic Reviews Issue 4. Art. No. CD000301. DOI:10.1002/14651858.CD000301.</w:t>
            </w:r>
          </w:p>
        </w:tc>
      </w:tr>
      <w:tr w:rsidR="0052581D" w:rsidRPr="009E3D30" w:rsidTr="00D83F12">
        <w:trPr>
          <w:cantSplit/>
        </w:trPr>
        <w:tc>
          <w:tcPr>
            <w:tcW w:w="1014" w:type="dxa"/>
          </w:tcPr>
          <w:p w:rsidR="0052581D" w:rsidRPr="009E3D30" w:rsidRDefault="0052581D" w:rsidP="000B6266">
            <w:r w:rsidRPr="009E3D30">
              <w:t>3d.</w:t>
            </w:r>
          </w:p>
        </w:tc>
        <w:tc>
          <w:tcPr>
            <w:tcW w:w="12176" w:type="dxa"/>
          </w:tcPr>
          <w:p w:rsidR="0052581D" w:rsidRPr="009E3D30" w:rsidRDefault="0052581D" w:rsidP="000B6266">
            <w:r>
              <w:t>Trinh NH, Hoblyn J, Mohanty S, Yaffe K. Efficacy of cholinesterase inhibitors in the treatment of neuropsychiatric symptoms and functional impairment in Alzheimer disease: a meta-analysis (2003). Journal of the American Medical Association 289(2):210-216.</w:t>
            </w:r>
          </w:p>
        </w:tc>
      </w:tr>
      <w:tr w:rsidR="0052581D" w:rsidRPr="009E3D30" w:rsidTr="00D83F12">
        <w:trPr>
          <w:cantSplit/>
        </w:trPr>
        <w:tc>
          <w:tcPr>
            <w:tcW w:w="1014" w:type="dxa"/>
          </w:tcPr>
          <w:p w:rsidR="0052581D" w:rsidRPr="009E3D30" w:rsidRDefault="0052581D" w:rsidP="000B6266">
            <w:r w:rsidRPr="009E3D30">
              <w:t>4a.</w:t>
            </w:r>
          </w:p>
        </w:tc>
        <w:tc>
          <w:tcPr>
            <w:tcW w:w="12176" w:type="dxa"/>
          </w:tcPr>
          <w:p w:rsidR="0052581D" w:rsidRPr="009E3D30" w:rsidRDefault="0052581D" w:rsidP="000B6266">
            <w:r>
              <w:t xml:space="preserve">Bonuck KA, Freeman K, Henderson J (2009). Growth and growth biomarker changes after adenotonsillectomy: systematic review and meta-analysis. </w:t>
            </w:r>
            <w:r w:rsidRPr="00AE403B">
              <w:t>Arch</w:t>
            </w:r>
            <w:r>
              <w:t>ives of</w:t>
            </w:r>
            <w:r w:rsidRPr="00AE403B">
              <w:t xml:space="preserve"> Dis</w:t>
            </w:r>
            <w:r>
              <w:t>ease in</w:t>
            </w:r>
            <w:r w:rsidRPr="00AE403B">
              <w:t xml:space="preserve"> Child</w:t>
            </w:r>
            <w:r>
              <w:t>hood</w:t>
            </w:r>
            <w:r w:rsidRPr="00AE403B">
              <w:t xml:space="preserve"> </w:t>
            </w:r>
            <w:r w:rsidRPr="00DA3585">
              <w:t>94:</w:t>
            </w:r>
            <w:r>
              <w:t xml:space="preserve"> </w:t>
            </w:r>
            <w:r w:rsidRPr="00AE403B">
              <w:t xml:space="preserve">83-91 </w:t>
            </w:r>
            <w:r w:rsidRPr="00DA3585">
              <w:t>doi:10.1136/adc.2008.141192</w:t>
            </w:r>
            <w:r>
              <w:t>.</w:t>
            </w:r>
            <w:r w:rsidRPr="00DA3585">
              <w:t xml:space="preserve"> </w:t>
            </w:r>
          </w:p>
        </w:tc>
      </w:tr>
      <w:tr w:rsidR="0052581D" w:rsidRPr="009E3D30" w:rsidTr="00D83F12">
        <w:trPr>
          <w:cantSplit/>
        </w:trPr>
        <w:tc>
          <w:tcPr>
            <w:tcW w:w="1014" w:type="dxa"/>
          </w:tcPr>
          <w:p w:rsidR="0052581D" w:rsidRPr="009E3D30" w:rsidRDefault="0052581D" w:rsidP="000B6266">
            <w:r w:rsidRPr="009E3D30">
              <w:t>4b.</w:t>
            </w:r>
          </w:p>
        </w:tc>
        <w:tc>
          <w:tcPr>
            <w:tcW w:w="12176" w:type="dxa"/>
          </w:tcPr>
          <w:p w:rsidR="0052581D" w:rsidRPr="009E3D30" w:rsidRDefault="0052581D" w:rsidP="000B6266">
            <w:r>
              <w:t>Loke YK, Singh S, Furberg CD (2009). Long-term use of thiazolidinediones and fractures in type 2 diabetes: a meta-analysis. CMAJ 180(1): 32-39.</w:t>
            </w:r>
          </w:p>
        </w:tc>
      </w:tr>
      <w:tr w:rsidR="0052581D" w:rsidRPr="009E3D30" w:rsidTr="00D83F12">
        <w:trPr>
          <w:cantSplit/>
        </w:trPr>
        <w:tc>
          <w:tcPr>
            <w:tcW w:w="1014" w:type="dxa"/>
          </w:tcPr>
          <w:p w:rsidR="0052581D" w:rsidRPr="009E3D30" w:rsidRDefault="0052581D" w:rsidP="000B6266">
            <w:r w:rsidRPr="009E3D30">
              <w:t>5a.</w:t>
            </w:r>
          </w:p>
        </w:tc>
        <w:tc>
          <w:tcPr>
            <w:tcW w:w="12176" w:type="dxa"/>
          </w:tcPr>
          <w:p w:rsidR="0052581D" w:rsidRPr="009E3D30" w:rsidRDefault="0052581D" w:rsidP="000B6266">
            <w:r>
              <w:t>Cho S-H, Lee H, Ernst E (2010). Acupuncture for pain relief in labour: a systematic review and meta-analysis. BJOG 117:907–920.</w:t>
            </w:r>
          </w:p>
        </w:tc>
      </w:tr>
      <w:tr w:rsidR="0052581D" w:rsidRPr="009E3D30" w:rsidTr="00D83F12">
        <w:trPr>
          <w:cantSplit/>
        </w:trPr>
        <w:tc>
          <w:tcPr>
            <w:tcW w:w="1014" w:type="dxa"/>
          </w:tcPr>
          <w:p w:rsidR="0052581D" w:rsidRPr="009E3D30" w:rsidRDefault="0052581D" w:rsidP="000B6266">
            <w:r w:rsidRPr="009E3D30">
              <w:t>6a.</w:t>
            </w:r>
          </w:p>
        </w:tc>
        <w:tc>
          <w:tcPr>
            <w:tcW w:w="12176" w:type="dxa"/>
          </w:tcPr>
          <w:p w:rsidR="0052581D" w:rsidRPr="009E3D30" w:rsidRDefault="0052581D" w:rsidP="000B6266">
            <w:r>
              <w:t>Huss A, Scott P, Stuck AE, Trotter C, Egger M (2009). Efficacy of pneumococcal vaccination in adults: a meta-analysis. CMAJ 180(1):48-58.</w:t>
            </w:r>
          </w:p>
        </w:tc>
      </w:tr>
      <w:tr w:rsidR="0052581D" w:rsidRPr="009E3D30" w:rsidTr="00D83F12">
        <w:trPr>
          <w:cantSplit/>
        </w:trPr>
        <w:tc>
          <w:tcPr>
            <w:tcW w:w="1014" w:type="dxa"/>
          </w:tcPr>
          <w:p w:rsidR="0052581D" w:rsidRPr="009E3D30" w:rsidRDefault="0052581D" w:rsidP="000B6266">
            <w:r w:rsidRPr="009E3D30">
              <w:lastRenderedPageBreak/>
              <w:t>6b.</w:t>
            </w:r>
          </w:p>
        </w:tc>
        <w:tc>
          <w:tcPr>
            <w:tcW w:w="12176" w:type="dxa"/>
          </w:tcPr>
          <w:p w:rsidR="0052581D" w:rsidRPr="009E3D30" w:rsidRDefault="0052581D" w:rsidP="000B6266">
            <w:r>
              <w:t>Alexander LD, Gilman DRD, Brown DR, Brown JL, Houghton PE (2010). Exposure to low amounts of ultrasound energy does not improve soft tissue shoulder pathology: a systematic review. Physical Therapy 90(1):14-25.</w:t>
            </w:r>
          </w:p>
        </w:tc>
      </w:tr>
      <w:tr w:rsidR="0052581D" w:rsidRPr="009E3D30" w:rsidTr="00D83F12">
        <w:trPr>
          <w:cantSplit/>
        </w:trPr>
        <w:tc>
          <w:tcPr>
            <w:tcW w:w="1014" w:type="dxa"/>
          </w:tcPr>
          <w:p w:rsidR="0052581D" w:rsidRPr="009E3D30" w:rsidRDefault="0052581D" w:rsidP="000B6266">
            <w:r w:rsidRPr="009E3D30">
              <w:t>7a.</w:t>
            </w:r>
          </w:p>
        </w:tc>
        <w:tc>
          <w:tcPr>
            <w:tcW w:w="12176" w:type="dxa"/>
          </w:tcPr>
          <w:p w:rsidR="0052581D" w:rsidRPr="009E3D30" w:rsidRDefault="0052581D" w:rsidP="000B6266">
            <w:r>
              <w:t>Al-Majed NS, McAlister FA, Bakal JA, Ezekowitz JA (2011). Meta-analysis: cardiac resynchronization therapy for patients with less symptomatic heart failure. Annals of Internal Medicine 154:401-412.</w:t>
            </w:r>
          </w:p>
        </w:tc>
      </w:tr>
      <w:tr w:rsidR="0052581D" w:rsidRPr="009E3D30" w:rsidTr="00D83F12">
        <w:trPr>
          <w:cantSplit/>
        </w:trPr>
        <w:tc>
          <w:tcPr>
            <w:tcW w:w="1014" w:type="dxa"/>
          </w:tcPr>
          <w:p w:rsidR="0052581D" w:rsidRPr="009E3D30" w:rsidRDefault="0052581D" w:rsidP="000B6266">
            <w:r w:rsidRPr="009E3D30">
              <w:t>7b.</w:t>
            </w:r>
          </w:p>
        </w:tc>
        <w:tc>
          <w:tcPr>
            <w:tcW w:w="12176" w:type="dxa"/>
          </w:tcPr>
          <w:p w:rsidR="00FD44CD" w:rsidRPr="00FD44CD" w:rsidRDefault="00FD44CD" w:rsidP="00FD44CD">
            <w:r w:rsidRPr="00FD44CD">
              <w:rPr>
                <w:lang w:val="es-ES_tradnl"/>
              </w:rPr>
              <w:t xml:space="preserve">Wilson A, Gallos ID, Plana N, </w:t>
            </w:r>
            <w:proofErr w:type="spellStart"/>
            <w:r w:rsidRPr="00FD44CD">
              <w:rPr>
                <w:lang w:val="es-ES_tradnl"/>
              </w:rPr>
              <w:t>Lissauer</w:t>
            </w:r>
            <w:proofErr w:type="spellEnd"/>
            <w:r w:rsidRPr="00FD44CD">
              <w:rPr>
                <w:lang w:val="es-ES_tradnl"/>
              </w:rPr>
              <w:t xml:space="preserve"> D, </w:t>
            </w:r>
            <w:proofErr w:type="spellStart"/>
            <w:r w:rsidRPr="00FD44CD">
              <w:rPr>
                <w:lang w:val="es-ES_tradnl"/>
              </w:rPr>
              <w:t>Khan</w:t>
            </w:r>
            <w:proofErr w:type="spellEnd"/>
            <w:r w:rsidRPr="00FD44CD">
              <w:rPr>
                <w:lang w:val="es-ES_tradnl"/>
              </w:rPr>
              <w:t xml:space="preserve"> KS, Zamora J et al (2011). </w:t>
            </w:r>
            <w:r w:rsidRPr="00FD44CD">
              <w:t>Effectiveness of strategies incorporating training and</w:t>
            </w:r>
          </w:p>
          <w:p w:rsidR="0052581D" w:rsidRPr="009E3D30" w:rsidRDefault="00FD44CD" w:rsidP="00FD44CD">
            <w:proofErr w:type="gramStart"/>
            <w:r w:rsidRPr="00FD44CD">
              <w:t>support</w:t>
            </w:r>
            <w:proofErr w:type="gramEnd"/>
            <w:r w:rsidRPr="00FD44CD">
              <w:t xml:space="preserve"> of traditional birth attendants on perinatal and</w:t>
            </w:r>
            <w:r>
              <w:t xml:space="preserve"> </w:t>
            </w:r>
            <w:r w:rsidRPr="00FD44CD">
              <w:t>maternal mortality: meta-analysis</w:t>
            </w:r>
            <w:r>
              <w:t xml:space="preserve">. BMJ </w:t>
            </w:r>
            <w:r w:rsidRPr="00FD44CD">
              <w:t xml:space="preserve">343:d7102 </w:t>
            </w:r>
            <w:proofErr w:type="spellStart"/>
            <w:r w:rsidRPr="00FD44CD">
              <w:t>doi</w:t>
            </w:r>
            <w:proofErr w:type="spellEnd"/>
            <w:r w:rsidRPr="00FD44CD">
              <w:t>: 10.1136/bmj.d7102</w:t>
            </w:r>
          </w:p>
        </w:tc>
      </w:tr>
      <w:tr w:rsidR="0052581D" w:rsidRPr="009E3D30" w:rsidTr="00D83F12">
        <w:trPr>
          <w:cantSplit/>
          <w:trHeight w:val="493"/>
        </w:trPr>
        <w:tc>
          <w:tcPr>
            <w:tcW w:w="1014" w:type="dxa"/>
          </w:tcPr>
          <w:p w:rsidR="0052581D" w:rsidRPr="009E3D30" w:rsidRDefault="0052581D" w:rsidP="000B6266">
            <w:r w:rsidRPr="009E3D30">
              <w:t>7c.</w:t>
            </w:r>
          </w:p>
        </w:tc>
        <w:tc>
          <w:tcPr>
            <w:tcW w:w="12176" w:type="dxa"/>
          </w:tcPr>
          <w:p w:rsidR="0052581D" w:rsidRPr="009E3D30" w:rsidRDefault="0052581D" w:rsidP="000B6266">
            <w:r>
              <w:t>Gillies M, Palmateer N, Hutchinson S, Ahmed S, Taylor A, Goldberg D (2010). The provision of non-needle/syringe drug injecting paraphernalia in the primary prevention of HCV among IDU: a systematic review. BMC Public Health 10:721.</w:t>
            </w:r>
          </w:p>
        </w:tc>
      </w:tr>
      <w:tr w:rsidR="0052581D" w:rsidRPr="009E3D30" w:rsidTr="00D83F12">
        <w:trPr>
          <w:cantSplit/>
        </w:trPr>
        <w:tc>
          <w:tcPr>
            <w:tcW w:w="1014" w:type="dxa"/>
          </w:tcPr>
          <w:p w:rsidR="0052581D" w:rsidRPr="009E3D30" w:rsidRDefault="0052581D" w:rsidP="000B6266">
            <w:r w:rsidRPr="009E3D30">
              <w:t>8a.</w:t>
            </w:r>
          </w:p>
        </w:tc>
        <w:tc>
          <w:tcPr>
            <w:tcW w:w="12176" w:type="dxa"/>
          </w:tcPr>
          <w:p w:rsidR="0052581D" w:rsidRPr="009E3D30" w:rsidRDefault="0052581D" w:rsidP="000B6266">
            <w:r>
              <w:t>Jolly SS, Amlani S, Hamon M, Yusuf S, Mehta SR (2009). Radial versus femoral access for coronary angiography or intervention and the impact on major bleeding and ischemic events: a systematic review and meta-analysis of randomized trials. American Heart Journal 157(1):132-140.</w:t>
            </w:r>
          </w:p>
        </w:tc>
      </w:tr>
      <w:tr w:rsidR="0052581D" w:rsidRPr="009E3D30" w:rsidTr="00D83F12">
        <w:trPr>
          <w:cantSplit/>
        </w:trPr>
        <w:tc>
          <w:tcPr>
            <w:tcW w:w="1014" w:type="dxa"/>
          </w:tcPr>
          <w:p w:rsidR="0052581D" w:rsidRPr="009E3D30" w:rsidRDefault="0052581D" w:rsidP="00D83F12">
            <w:r>
              <w:t>8</w:t>
            </w:r>
            <w:r w:rsidR="00D83F12">
              <w:t>b</w:t>
            </w:r>
            <w:r>
              <w:t>.</w:t>
            </w:r>
          </w:p>
        </w:tc>
        <w:tc>
          <w:tcPr>
            <w:tcW w:w="12176" w:type="dxa"/>
          </w:tcPr>
          <w:p w:rsidR="0052581D" w:rsidRPr="009E3D30" w:rsidRDefault="0052581D" w:rsidP="000B6266">
            <w:r>
              <w:t>Lam LL, Cameron PA, Schneider HG, Abramson MJ, Muller C et al (2010). Meta-analysis: effect of B-type natriuretic peptide testing on clinical outcomes in patients with acute dyspnea in the emergency setting. Annals of Internal Medicine 153(11):728-735.</w:t>
            </w:r>
          </w:p>
        </w:tc>
      </w:tr>
      <w:tr w:rsidR="00467A79" w:rsidRPr="009E3D30" w:rsidTr="00D83F12">
        <w:trPr>
          <w:cantSplit/>
        </w:trPr>
        <w:tc>
          <w:tcPr>
            <w:tcW w:w="1014" w:type="dxa"/>
          </w:tcPr>
          <w:p w:rsidR="00467A79" w:rsidRPr="009E3D30" w:rsidRDefault="00467A79" w:rsidP="000B6266">
            <w:r>
              <w:t>8c.</w:t>
            </w:r>
          </w:p>
        </w:tc>
        <w:tc>
          <w:tcPr>
            <w:tcW w:w="12176" w:type="dxa"/>
          </w:tcPr>
          <w:p w:rsidR="00467A79" w:rsidRPr="00467A79" w:rsidRDefault="00467A79" w:rsidP="00467A79">
            <w:pPr>
              <w:autoSpaceDE w:val="0"/>
              <w:autoSpaceDN w:val="0"/>
              <w:adjustRightInd w:val="0"/>
              <w:rPr>
                <w:rFonts w:ascii="AdvPBEC7B4" w:hAnsi="AdvPBEC7B4" w:cs="AdvPBEC7B4"/>
                <w:sz w:val="38"/>
                <w:szCs w:val="38"/>
              </w:rPr>
            </w:pPr>
            <w:r w:rsidRPr="00467A79">
              <w:t>Madsen MV,  Gøtzsche PC, Hrobjartsson A</w:t>
            </w:r>
            <w:r>
              <w:t xml:space="preserve"> (2009)</w:t>
            </w:r>
            <w:r w:rsidRPr="00467A79">
              <w:t>. Acupuncture treatment for pain: systematic review of</w:t>
            </w:r>
            <w:r>
              <w:t xml:space="preserve"> </w:t>
            </w:r>
            <w:r w:rsidRPr="00467A79">
              <w:t>randomised clinical trials with acupuncture, placebo</w:t>
            </w:r>
            <w:r>
              <w:t xml:space="preserve"> </w:t>
            </w:r>
            <w:r w:rsidRPr="00467A79">
              <w:t>acupuncture, and no acupuncture groups</w:t>
            </w:r>
            <w:r>
              <w:t xml:space="preserve">. </w:t>
            </w:r>
            <w:r w:rsidRPr="00467A79">
              <w:t>BMJ</w:t>
            </w:r>
            <w:r>
              <w:t xml:space="preserve"> </w:t>
            </w:r>
            <w:r w:rsidRPr="00467A79">
              <w:t>338:a3115</w:t>
            </w:r>
            <w:r>
              <w:t xml:space="preserve"> </w:t>
            </w:r>
            <w:r w:rsidRPr="00467A79">
              <w:t>doi:10.1136/bmj.a3115</w:t>
            </w:r>
            <w:r>
              <w:t>.</w:t>
            </w:r>
          </w:p>
        </w:tc>
      </w:tr>
      <w:tr w:rsidR="0052581D" w:rsidRPr="00765875" w:rsidTr="00D83F12">
        <w:trPr>
          <w:cantSplit/>
        </w:trPr>
        <w:tc>
          <w:tcPr>
            <w:tcW w:w="1014" w:type="dxa"/>
          </w:tcPr>
          <w:p w:rsidR="0052581D" w:rsidRDefault="0052581D" w:rsidP="000B6266">
            <w:r w:rsidRPr="009E3D30">
              <w:t>9</w:t>
            </w:r>
            <w:r w:rsidR="00513879">
              <w:t>a</w:t>
            </w:r>
            <w:r>
              <w:t>.</w:t>
            </w:r>
          </w:p>
        </w:tc>
        <w:tc>
          <w:tcPr>
            <w:tcW w:w="12176" w:type="dxa"/>
          </w:tcPr>
          <w:p w:rsidR="0052581D" w:rsidRPr="00765875" w:rsidRDefault="0052581D" w:rsidP="000B6266">
            <w:r w:rsidRPr="00765875">
              <w:rPr>
                <w:lang w:val="es-ES_tradnl"/>
              </w:rPr>
              <w:t>Santangeli P, Di Biase L, Dello Russo A, Casella M, Bartoletti S et al (201</w:t>
            </w:r>
            <w:r>
              <w:rPr>
                <w:lang w:val="es-ES_tradnl"/>
              </w:rPr>
              <w:t xml:space="preserve">0). </w:t>
            </w:r>
            <w:r w:rsidRPr="00765875">
              <w:t xml:space="preserve">Meta-analysis: age and effectiveness of prophylactic implantable cardioverter-defibrillators. </w:t>
            </w:r>
            <w:r>
              <w:t>Annals of Internal Medicine 153(9):592-599.</w:t>
            </w:r>
          </w:p>
        </w:tc>
      </w:tr>
      <w:tr w:rsidR="0052581D" w:rsidTr="00D83F12">
        <w:trPr>
          <w:cantSplit/>
        </w:trPr>
        <w:tc>
          <w:tcPr>
            <w:tcW w:w="1014" w:type="dxa"/>
          </w:tcPr>
          <w:p w:rsidR="0052581D" w:rsidRDefault="00513879" w:rsidP="000B6266">
            <w:r>
              <w:t>9b</w:t>
            </w:r>
            <w:r w:rsidR="0052581D">
              <w:t>.</w:t>
            </w:r>
          </w:p>
        </w:tc>
        <w:tc>
          <w:tcPr>
            <w:tcW w:w="12176" w:type="dxa"/>
          </w:tcPr>
          <w:p w:rsidR="0052581D" w:rsidRDefault="0052581D" w:rsidP="000B6266">
            <w:r w:rsidRPr="00361D10">
              <w:rPr>
                <w:lang w:val="es-ES_tradnl"/>
              </w:rPr>
              <w:t xml:space="preserve">Ceglia L, Lau J, Pittas AG (2006). </w:t>
            </w:r>
            <w:r>
              <w:t>Meta-analysis: efficacy and safety of inhaled insulin therapy in adults with diabetes mellitus. Annals of Internal Medicine 145(9):665-675.</w:t>
            </w:r>
          </w:p>
        </w:tc>
      </w:tr>
      <w:tr w:rsidR="0052581D" w:rsidTr="00D83F12">
        <w:trPr>
          <w:cantSplit/>
        </w:trPr>
        <w:tc>
          <w:tcPr>
            <w:tcW w:w="1014" w:type="dxa"/>
          </w:tcPr>
          <w:p w:rsidR="0052581D" w:rsidRDefault="00513879" w:rsidP="000B6266">
            <w:r>
              <w:t>9c</w:t>
            </w:r>
            <w:r w:rsidR="0052581D">
              <w:t>.</w:t>
            </w:r>
          </w:p>
        </w:tc>
        <w:tc>
          <w:tcPr>
            <w:tcW w:w="12176" w:type="dxa"/>
          </w:tcPr>
          <w:p w:rsidR="0052581D" w:rsidRDefault="0052581D" w:rsidP="00E84FBF">
            <w:r w:rsidRPr="006325A0">
              <w:t xml:space="preserve">Lin J S, O'Connor E, </w:t>
            </w:r>
            <w:r>
              <w:t>Whitlock EP, Beil TL</w:t>
            </w:r>
            <w:r w:rsidRPr="006325A0">
              <w:t xml:space="preserve"> (2010). Behavioral counseling to promote physical activity and a healthful diet to prevent cardiovascular disease in adults: a systematic review for the U.S. Preventive Services Task Force. </w:t>
            </w:r>
            <w:r w:rsidRPr="006325A0">
              <w:rPr>
                <w:lang w:val="es-ES_tradnl"/>
              </w:rPr>
              <w:t>Ann</w:t>
            </w:r>
            <w:r>
              <w:rPr>
                <w:lang w:val="es-ES_tradnl"/>
              </w:rPr>
              <w:t xml:space="preserve">als of </w:t>
            </w:r>
            <w:r w:rsidRPr="006325A0">
              <w:rPr>
                <w:lang w:val="es-ES_tradnl"/>
              </w:rPr>
              <w:t>Intern</w:t>
            </w:r>
            <w:r>
              <w:rPr>
                <w:lang w:val="es-ES_tradnl"/>
              </w:rPr>
              <w:t>al</w:t>
            </w:r>
            <w:r w:rsidRPr="006325A0">
              <w:rPr>
                <w:lang w:val="es-ES_tradnl"/>
              </w:rPr>
              <w:t xml:space="preserve"> Med</w:t>
            </w:r>
            <w:r>
              <w:rPr>
                <w:lang w:val="es-ES_tradnl"/>
              </w:rPr>
              <w:t>icine</w:t>
            </w:r>
            <w:r w:rsidRPr="006325A0">
              <w:rPr>
                <w:lang w:val="es-ES_tradnl"/>
              </w:rPr>
              <w:t xml:space="preserve"> </w:t>
            </w:r>
            <w:r w:rsidR="00E84FBF">
              <w:rPr>
                <w:lang w:val="es-ES_tradnl"/>
              </w:rPr>
              <w:t xml:space="preserve"> </w:t>
            </w:r>
            <w:r w:rsidRPr="006325A0">
              <w:rPr>
                <w:lang w:val="es-ES_tradnl"/>
              </w:rPr>
              <w:t>53(11):736-750.</w:t>
            </w:r>
          </w:p>
        </w:tc>
      </w:tr>
      <w:tr w:rsidR="00467A79" w:rsidRPr="000225EF" w:rsidTr="00D83F12">
        <w:trPr>
          <w:cantSplit/>
        </w:trPr>
        <w:tc>
          <w:tcPr>
            <w:tcW w:w="1014" w:type="dxa"/>
          </w:tcPr>
          <w:p w:rsidR="00467A79" w:rsidRDefault="00513879" w:rsidP="000B6266">
            <w:r>
              <w:t>9d</w:t>
            </w:r>
            <w:r w:rsidR="00467A79">
              <w:t>.</w:t>
            </w:r>
          </w:p>
        </w:tc>
        <w:tc>
          <w:tcPr>
            <w:tcW w:w="12176" w:type="dxa"/>
          </w:tcPr>
          <w:p w:rsidR="00467A79" w:rsidRPr="00361D10" w:rsidRDefault="00467A79" w:rsidP="000B6266">
            <w:pPr>
              <w:rPr>
                <w:lang w:val="es-ES_tradnl"/>
              </w:rPr>
            </w:pPr>
            <w:r>
              <w:t>Zoungas S, Ninomiya T, Huxley R, Cass A, Jardine M et al (2009). Systematic review: sodium bicarbonate treatment regimens for the prevention of contrast-induced nephropathy. Annals of Internal Medicine 151:631-638.</w:t>
            </w:r>
          </w:p>
        </w:tc>
      </w:tr>
      <w:tr w:rsidR="0052581D" w:rsidRPr="000225EF" w:rsidTr="00D83F12">
        <w:trPr>
          <w:cantSplit/>
        </w:trPr>
        <w:tc>
          <w:tcPr>
            <w:tcW w:w="1014" w:type="dxa"/>
          </w:tcPr>
          <w:p w:rsidR="0052581D" w:rsidRDefault="0052581D" w:rsidP="000B6266">
            <w:r>
              <w:t>10a.</w:t>
            </w:r>
          </w:p>
        </w:tc>
        <w:tc>
          <w:tcPr>
            <w:tcW w:w="12176" w:type="dxa"/>
          </w:tcPr>
          <w:p w:rsidR="0052581D" w:rsidRPr="000225EF" w:rsidRDefault="0052581D" w:rsidP="000B6266">
            <w:r w:rsidRPr="00361D10">
              <w:rPr>
                <w:lang w:val="es-ES_tradnl"/>
              </w:rPr>
              <w:t xml:space="preserve">Chandra D, Parasini E, Mozaffarian D (2009). </w:t>
            </w:r>
            <w:r>
              <w:t xml:space="preserve">Meta-analysis: travel and risk for venous thromboembolism. </w:t>
            </w:r>
            <w:hyperlink r:id="rId6" w:tooltip="Annals of internal medicine." w:history="1">
              <w:r w:rsidRPr="000225EF">
                <w:t>Ann</w:t>
              </w:r>
              <w:r>
                <w:t xml:space="preserve">als of </w:t>
              </w:r>
              <w:r w:rsidRPr="000225EF">
                <w:t>Intern</w:t>
              </w:r>
              <w:r>
                <w:t>al</w:t>
              </w:r>
              <w:r w:rsidRPr="000225EF">
                <w:t xml:space="preserve"> Med</w:t>
              </w:r>
              <w:r>
                <w:t>icine</w:t>
              </w:r>
            </w:hyperlink>
            <w:r>
              <w:rPr>
                <w:lang w:val="es-ES_tradnl"/>
              </w:rPr>
              <w:t xml:space="preserve"> </w:t>
            </w:r>
            <w:r w:rsidRPr="000225EF">
              <w:t>151(3):180-90.</w:t>
            </w:r>
          </w:p>
        </w:tc>
      </w:tr>
      <w:tr w:rsidR="0052581D" w:rsidTr="00D83F12">
        <w:trPr>
          <w:cantSplit/>
        </w:trPr>
        <w:tc>
          <w:tcPr>
            <w:tcW w:w="1014" w:type="dxa"/>
          </w:tcPr>
          <w:p w:rsidR="0052581D" w:rsidRDefault="0052581D" w:rsidP="000B6266">
            <w:r>
              <w:t>10b.</w:t>
            </w:r>
          </w:p>
        </w:tc>
        <w:tc>
          <w:tcPr>
            <w:tcW w:w="12176" w:type="dxa"/>
          </w:tcPr>
          <w:p w:rsidR="0052581D" w:rsidRDefault="0052581D" w:rsidP="000B6266">
            <w:r>
              <w:t>Thomson H, Thomas S, Sellstrom E, Petticrew M (2009). The health impacts of housing improvement: a systematic review of intervention studies from 1887 to 2007. American Journal of Public Health 99 Suppl 3:S681-692.</w:t>
            </w:r>
          </w:p>
        </w:tc>
      </w:tr>
      <w:tr w:rsidR="00424050" w:rsidTr="00D83F12">
        <w:trPr>
          <w:cantSplit/>
        </w:trPr>
        <w:tc>
          <w:tcPr>
            <w:tcW w:w="1014" w:type="dxa"/>
          </w:tcPr>
          <w:p w:rsidR="00424050" w:rsidRDefault="00AC4A1F" w:rsidP="000B6266">
            <w:r>
              <w:lastRenderedPageBreak/>
              <w:t>10c</w:t>
            </w:r>
            <w:r w:rsidR="00424050">
              <w:t>.</w:t>
            </w:r>
          </w:p>
        </w:tc>
        <w:tc>
          <w:tcPr>
            <w:tcW w:w="12176" w:type="dxa"/>
          </w:tcPr>
          <w:p w:rsidR="00812432" w:rsidRPr="00812432" w:rsidRDefault="00812432" w:rsidP="00812432">
            <w:r>
              <w:t xml:space="preserve">Wells G, </w:t>
            </w:r>
            <w:proofErr w:type="spellStart"/>
            <w:r w:rsidRPr="00812432">
              <w:t>Parkash</w:t>
            </w:r>
            <w:proofErr w:type="spellEnd"/>
            <w:r w:rsidRPr="00812432">
              <w:t xml:space="preserve"> </w:t>
            </w:r>
            <w:r>
              <w:t xml:space="preserve">R, </w:t>
            </w:r>
            <w:r w:rsidRPr="00812432">
              <w:t xml:space="preserve">Healey </w:t>
            </w:r>
            <w:r>
              <w:t>JS</w:t>
            </w:r>
            <w:r w:rsidRPr="00812432">
              <w:t xml:space="preserve">, </w:t>
            </w:r>
            <w:proofErr w:type="spellStart"/>
            <w:r w:rsidRPr="00812432">
              <w:t>Talajic</w:t>
            </w:r>
            <w:proofErr w:type="spellEnd"/>
            <w:r w:rsidRPr="00812432">
              <w:t xml:space="preserve"> </w:t>
            </w:r>
            <w:r>
              <w:t>M</w:t>
            </w:r>
            <w:r w:rsidRPr="00812432">
              <w:t>,</w:t>
            </w:r>
            <w:r>
              <w:t xml:space="preserve"> </w:t>
            </w:r>
            <w:r w:rsidRPr="00812432">
              <w:t xml:space="preserve">Arnold </w:t>
            </w:r>
            <w:r>
              <w:t>M</w:t>
            </w:r>
            <w:r w:rsidRPr="00812432">
              <w:t xml:space="preserve">, Sullivan </w:t>
            </w:r>
            <w:r>
              <w:t xml:space="preserve">S et al (2011). </w:t>
            </w:r>
            <w:r w:rsidRPr="00812432">
              <w:t>Cardiac resynchronization therapy: a meta-analysis</w:t>
            </w:r>
          </w:p>
          <w:p w:rsidR="00424050" w:rsidRDefault="00812432" w:rsidP="00812432">
            <w:pPr>
              <w:autoSpaceDE w:val="0"/>
              <w:autoSpaceDN w:val="0"/>
              <w:adjustRightInd w:val="0"/>
            </w:pPr>
            <w:proofErr w:type="gramStart"/>
            <w:r w:rsidRPr="00812432">
              <w:t>of</w:t>
            </w:r>
            <w:proofErr w:type="gramEnd"/>
            <w:r w:rsidRPr="00812432">
              <w:t xml:space="preserve"> randomized controlled trials</w:t>
            </w:r>
            <w:r>
              <w:t>. CMAJ. doi:10</w:t>
            </w:r>
            <w:r w:rsidRPr="00812432">
              <w:t>.</w:t>
            </w:r>
            <w:r>
              <w:t>150</w:t>
            </w:r>
            <w:r w:rsidRPr="00812432">
              <w:t>3/cmaj.101685</w:t>
            </w:r>
            <w:r>
              <w:t>.</w:t>
            </w:r>
          </w:p>
        </w:tc>
      </w:tr>
      <w:tr w:rsidR="0052581D" w:rsidTr="00D83F12">
        <w:trPr>
          <w:cantSplit/>
        </w:trPr>
        <w:tc>
          <w:tcPr>
            <w:tcW w:w="1014" w:type="dxa"/>
          </w:tcPr>
          <w:p w:rsidR="0052581D" w:rsidRDefault="0052581D" w:rsidP="000B6266">
            <w:r>
              <w:t>11a.</w:t>
            </w:r>
          </w:p>
        </w:tc>
        <w:tc>
          <w:tcPr>
            <w:tcW w:w="12176" w:type="dxa"/>
          </w:tcPr>
          <w:p w:rsidR="0052581D" w:rsidRDefault="0052581D" w:rsidP="000B6266">
            <w:r>
              <w:t>Levy G, Hill MJ, Ramirez CI, Correa L, Ryan ME et al (2012). The use of follicle flushing during oocyte retrieval in assisted reproductive technologies: a systematic review and meta-analysis. Human Reproduction 27(8): 2373-2379.</w:t>
            </w:r>
          </w:p>
        </w:tc>
      </w:tr>
      <w:tr w:rsidR="0052581D" w:rsidTr="00D83F12">
        <w:trPr>
          <w:cantSplit/>
        </w:trPr>
        <w:tc>
          <w:tcPr>
            <w:tcW w:w="1014" w:type="dxa"/>
          </w:tcPr>
          <w:p w:rsidR="0052581D" w:rsidRDefault="0052581D" w:rsidP="000B6266">
            <w:r>
              <w:t>11b.</w:t>
            </w:r>
          </w:p>
        </w:tc>
        <w:tc>
          <w:tcPr>
            <w:tcW w:w="12176" w:type="dxa"/>
          </w:tcPr>
          <w:p w:rsidR="0052581D" w:rsidRDefault="0052581D" w:rsidP="00812432">
            <w:r>
              <w:t xml:space="preserve">McKnight RF, Adida M, Budge K, Stockton S, Goodwin GM et al (2012). Lithium toxicity profile: a systematic review and meta-analysis. The Lancet </w:t>
            </w:r>
            <w:r w:rsidR="00812432">
              <w:t>doi</w:t>
            </w:r>
            <w:r>
              <w:t>:10.1016/S0140-6736(11)61516-X.</w:t>
            </w:r>
          </w:p>
        </w:tc>
      </w:tr>
      <w:tr w:rsidR="0052581D" w:rsidTr="00D83F12">
        <w:trPr>
          <w:cantSplit/>
        </w:trPr>
        <w:tc>
          <w:tcPr>
            <w:tcW w:w="1014" w:type="dxa"/>
          </w:tcPr>
          <w:p w:rsidR="0052581D" w:rsidRDefault="0052581D" w:rsidP="000B6266">
            <w:r>
              <w:t>12a.</w:t>
            </w:r>
          </w:p>
        </w:tc>
        <w:tc>
          <w:tcPr>
            <w:tcW w:w="12176" w:type="dxa"/>
          </w:tcPr>
          <w:p w:rsidR="0052581D" w:rsidRDefault="0052581D" w:rsidP="000B6266">
            <w:r>
              <w:t>Timmons BW, Leblanc AG, Carson V, Connor Gorber S, Dillman C et al (2012). Systematic review of physical activity and health in the early years (aged 0-4 years). Applied Physiology, Nutrition and Metabolism 37(4):773-792.</w:t>
            </w:r>
          </w:p>
        </w:tc>
      </w:tr>
      <w:tr w:rsidR="0052581D" w:rsidTr="00D83F12">
        <w:trPr>
          <w:cantSplit/>
        </w:trPr>
        <w:tc>
          <w:tcPr>
            <w:tcW w:w="1014" w:type="dxa"/>
          </w:tcPr>
          <w:p w:rsidR="0052581D" w:rsidRDefault="0052581D" w:rsidP="000B6266">
            <w:r>
              <w:t>12b.</w:t>
            </w:r>
          </w:p>
        </w:tc>
        <w:tc>
          <w:tcPr>
            <w:tcW w:w="12176" w:type="dxa"/>
          </w:tcPr>
          <w:p w:rsidR="0052581D" w:rsidRDefault="0052581D" w:rsidP="000B6266">
            <w:r>
              <w:t>Stradling C, Chen YF, Russell T, Connock M, Thomas GN et al (2012). The effects of dietary intervention on HIV dyslipidaemia: a systematic review and meta-analysis. PLoS One 7(6):e38121. Epub 2012 Jun 11.</w:t>
            </w:r>
          </w:p>
        </w:tc>
      </w:tr>
    </w:tbl>
    <w:p w:rsidR="0052581D" w:rsidRPr="0063391B" w:rsidRDefault="0052581D" w:rsidP="0063391B">
      <w:pPr>
        <w:rPr>
          <w:b/>
          <w:bCs/>
          <w:sz w:val="24"/>
          <w:szCs w:val="24"/>
          <w:lang w:val="en-US"/>
        </w:rPr>
      </w:pPr>
    </w:p>
    <w:sectPr w:rsidR="0052581D" w:rsidRPr="0063391B" w:rsidSect="005625C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anklinGothic-Medium">
    <w:panose1 w:val="00000000000000000000"/>
    <w:charset w:val="00"/>
    <w:family w:val="swiss"/>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dvPBEC7B4">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7207"/>
    <w:multiLevelType w:val="hybridMultilevel"/>
    <w:tmpl w:val="18AA8970"/>
    <w:lvl w:ilvl="0" w:tplc="08BC7926">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C05962"/>
    <w:multiLevelType w:val="multilevel"/>
    <w:tmpl w:val="B67C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811130"/>
    <w:multiLevelType w:val="multilevel"/>
    <w:tmpl w:val="B10CADBA"/>
    <w:lvl w:ilvl="0">
      <w:start w:val="1"/>
      <w:numFmt w:val="decimal"/>
      <w:lvlText w:val="%1."/>
      <w:lvlJc w:val="left"/>
      <w:pPr>
        <w:ind w:left="720" w:hanging="360"/>
      </w:pPr>
      <w:rPr>
        <w:rFonts w:asciiTheme="minorHAnsi" w:eastAsiaTheme="minorEastAsia"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3232813"/>
    <w:multiLevelType w:val="hybridMultilevel"/>
    <w:tmpl w:val="5A0E5C5C"/>
    <w:lvl w:ilvl="0" w:tplc="59766D4C">
      <w:start w:val="1"/>
      <w:numFmt w:val="decimal"/>
      <w:lvlText w:val="%1."/>
      <w:lvlJc w:val="left"/>
      <w:pPr>
        <w:ind w:left="288" w:hanging="288"/>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A3C4EE2"/>
    <w:multiLevelType w:val="hybridMultilevel"/>
    <w:tmpl w:val="F5FA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C6D01"/>
    <w:multiLevelType w:val="hybridMultilevel"/>
    <w:tmpl w:val="0D885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D9E108C"/>
    <w:multiLevelType w:val="hybridMultilevel"/>
    <w:tmpl w:val="5A0E5C5C"/>
    <w:lvl w:ilvl="0" w:tplc="59766D4C">
      <w:start w:val="1"/>
      <w:numFmt w:val="decimal"/>
      <w:lvlText w:val="%1."/>
      <w:lvlJc w:val="left"/>
      <w:pPr>
        <w:ind w:left="288" w:hanging="288"/>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13008D2"/>
    <w:multiLevelType w:val="hybridMultilevel"/>
    <w:tmpl w:val="8D14A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DCA7E87"/>
    <w:multiLevelType w:val="hybridMultilevel"/>
    <w:tmpl w:val="510222E2"/>
    <w:lvl w:ilvl="0" w:tplc="D3504E90">
      <w:start w:val="1"/>
      <w:numFmt w:val="decimal"/>
      <w:lvlText w:val="%1)"/>
      <w:lvlJc w:val="left"/>
      <w:pPr>
        <w:ind w:left="218" w:hanging="360"/>
      </w:pPr>
      <w:rPr>
        <w:rFonts w:hint="default"/>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num w:numId="1">
    <w:abstractNumId w:val="6"/>
  </w:num>
  <w:num w:numId="2">
    <w:abstractNumId w:val="4"/>
  </w:num>
  <w:num w:numId="3">
    <w:abstractNumId w:val="7"/>
  </w:num>
  <w:num w:numId="4">
    <w:abstractNumId w:val="0"/>
  </w:num>
  <w:num w:numId="5">
    <w:abstractNumId w:val="2"/>
  </w:num>
  <w:num w:numId="6">
    <w:abstractNumId w:val="3"/>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91B"/>
    <w:rsid w:val="00014A49"/>
    <w:rsid w:val="000210DD"/>
    <w:rsid w:val="00025A73"/>
    <w:rsid w:val="00034D9C"/>
    <w:rsid w:val="0004230D"/>
    <w:rsid w:val="00045FA7"/>
    <w:rsid w:val="00054498"/>
    <w:rsid w:val="00061BAD"/>
    <w:rsid w:val="000660A8"/>
    <w:rsid w:val="0009416F"/>
    <w:rsid w:val="00095946"/>
    <w:rsid w:val="000A732C"/>
    <w:rsid w:val="000B33A2"/>
    <w:rsid w:val="000B6266"/>
    <w:rsid w:val="000D5E1B"/>
    <w:rsid w:val="000F0982"/>
    <w:rsid w:val="000F4192"/>
    <w:rsid w:val="001018B4"/>
    <w:rsid w:val="001171D4"/>
    <w:rsid w:val="00142760"/>
    <w:rsid w:val="001449F5"/>
    <w:rsid w:val="001453E5"/>
    <w:rsid w:val="00157F05"/>
    <w:rsid w:val="00170709"/>
    <w:rsid w:val="00173143"/>
    <w:rsid w:val="001755C3"/>
    <w:rsid w:val="001903B2"/>
    <w:rsid w:val="001966D8"/>
    <w:rsid w:val="001A6D15"/>
    <w:rsid w:val="001B4018"/>
    <w:rsid w:val="001C31E7"/>
    <w:rsid w:val="001D485C"/>
    <w:rsid w:val="001E3E5B"/>
    <w:rsid w:val="001E637B"/>
    <w:rsid w:val="00203FAA"/>
    <w:rsid w:val="00214402"/>
    <w:rsid w:val="002241C5"/>
    <w:rsid w:val="002564A1"/>
    <w:rsid w:val="0026147F"/>
    <w:rsid w:val="00261649"/>
    <w:rsid w:val="00286AD6"/>
    <w:rsid w:val="002A1334"/>
    <w:rsid w:val="002A5F5E"/>
    <w:rsid w:val="002B53DD"/>
    <w:rsid w:val="002C7D0C"/>
    <w:rsid w:val="002D7447"/>
    <w:rsid w:val="002D7D0C"/>
    <w:rsid w:val="002F6486"/>
    <w:rsid w:val="002F6FFA"/>
    <w:rsid w:val="002F700A"/>
    <w:rsid w:val="003153CC"/>
    <w:rsid w:val="0032707D"/>
    <w:rsid w:val="00352657"/>
    <w:rsid w:val="00353977"/>
    <w:rsid w:val="00365365"/>
    <w:rsid w:val="00385CCD"/>
    <w:rsid w:val="0039536F"/>
    <w:rsid w:val="003A4D3F"/>
    <w:rsid w:val="003B16F8"/>
    <w:rsid w:val="003B5AC3"/>
    <w:rsid w:val="003C081B"/>
    <w:rsid w:val="003D0BBF"/>
    <w:rsid w:val="003D2504"/>
    <w:rsid w:val="003D7A88"/>
    <w:rsid w:val="003E098D"/>
    <w:rsid w:val="004001A6"/>
    <w:rsid w:val="004039CC"/>
    <w:rsid w:val="00420425"/>
    <w:rsid w:val="00424050"/>
    <w:rsid w:val="004246D7"/>
    <w:rsid w:val="0043103B"/>
    <w:rsid w:val="00431407"/>
    <w:rsid w:val="004623D7"/>
    <w:rsid w:val="00467A79"/>
    <w:rsid w:val="00484F41"/>
    <w:rsid w:val="00486CD2"/>
    <w:rsid w:val="00495542"/>
    <w:rsid w:val="004A6AE4"/>
    <w:rsid w:val="004B4997"/>
    <w:rsid w:val="004C16F1"/>
    <w:rsid w:val="004D7562"/>
    <w:rsid w:val="004E34FA"/>
    <w:rsid w:val="004F6237"/>
    <w:rsid w:val="005074F7"/>
    <w:rsid w:val="00513879"/>
    <w:rsid w:val="0052581D"/>
    <w:rsid w:val="00525AC3"/>
    <w:rsid w:val="005354ED"/>
    <w:rsid w:val="005555D3"/>
    <w:rsid w:val="00556475"/>
    <w:rsid w:val="00557B24"/>
    <w:rsid w:val="00560564"/>
    <w:rsid w:val="005625C7"/>
    <w:rsid w:val="00563FF5"/>
    <w:rsid w:val="00574449"/>
    <w:rsid w:val="005751BD"/>
    <w:rsid w:val="005751C2"/>
    <w:rsid w:val="005756FD"/>
    <w:rsid w:val="00587F95"/>
    <w:rsid w:val="005B5D16"/>
    <w:rsid w:val="005C7925"/>
    <w:rsid w:val="005D1916"/>
    <w:rsid w:val="005F0856"/>
    <w:rsid w:val="00601474"/>
    <w:rsid w:val="006069E9"/>
    <w:rsid w:val="00607B69"/>
    <w:rsid w:val="006206EF"/>
    <w:rsid w:val="00623DBD"/>
    <w:rsid w:val="00626B8D"/>
    <w:rsid w:val="00631E02"/>
    <w:rsid w:val="0063391B"/>
    <w:rsid w:val="0063542C"/>
    <w:rsid w:val="0064729C"/>
    <w:rsid w:val="0064737E"/>
    <w:rsid w:val="006574D3"/>
    <w:rsid w:val="00660D42"/>
    <w:rsid w:val="00684CB6"/>
    <w:rsid w:val="00690574"/>
    <w:rsid w:val="006C1281"/>
    <w:rsid w:val="006C1CFE"/>
    <w:rsid w:val="006C4164"/>
    <w:rsid w:val="006C45C8"/>
    <w:rsid w:val="006E123D"/>
    <w:rsid w:val="00702174"/>
    <w:rsid w:val="00703F94"/>
    <w:rsid w:val="00720F7C"/>
    <w:rsid w:val="00727BA6"/>
    <w:rsid w:val="00744391"/>
    <w:rsid w:val="007552C1"/>
    <w:rsid w:val="00755455"/>
    <w:rsid w:val="00757477"/>
    <w:rsid w:val="00765BE2"/>
    <w:rsid w:val="00767BBB"/>
    <w:rsid w:val="007743DF"/>
    <w:rsid w:val="00774B66"/>
    <w:rsid w:val="00775562"/>
    <w:rsid w:val="00775CB7"/>
    <w:rsid w:val="00786EF9"/>
    <w:rsid w:val="007913F6"/>
    <w:rsid w:val="0079436B"/>
    <w:rsid w:val="007A3F8A"/>
    <w:rsid w:val="007E01C7"/>
    <w:rsid w:val="007E721D"/>
    <w:rsid w:val="00800340"/>
    <w:rsid w:val="00804254"/>
    <w:rsid w:val="008100E7"/>
    <w:rsid w:val="00812432"/>
    <w:rsid w:val="008246E6"/>
    <w:rsid w:val="0084103F"/>
    <w:rsid w:val="008476D8"/>
    <w:rsid w:val="00850DB1"/>
    <w:rsid w:val="00853672"/>
    <w:rsid w:val="00863EA9"/>
    <w:rsid w:val="00881F22"/>
    <w:rsid w:val="008879ED"/>
    <w:rsid w:val="008A3B72"/>
    <w:rsid w:val="008B0530"/>
    <w:rsid w:val="008B0673"/>
    <w:rsid w:val="008D3E63"/>
    <w:rsid w:val="008E1CD2"/>
    <w:rsid w:val="009149B7"/>
    <w:rsid w:val="00914A7A"/>
    <w:rsid w:val="00917F8B"/>
    <w:rsid w:val="009215C4"/>
    <w:rsid w:val="009354D6"/>
    <w:rsid w:val="009445DD"/>
    <w:rsid w:val="00952180"/>
    <w:rsid w:val="0096174C"/>
    <w:rsid w:val="00963D5F"/>
    <w:rsid w:val="009729C3"/>
    <w:rsid w:val="009A5C67"/>
    <w:rsid w:val="009C1CBD"/>
    <w:rsid w:val="009C2575"/>
    <w:rsid w:val="009C588C"/>
    <w:rsid w:val="009D70C9"/>
    <w:rsid w:val="009F77AB"/>
    <w:rsid w:val="00A055D5"/>
    <w:rsid w:val="00A11660"/>
    <w:rsid w:val="00A15BDA"/>
    <w:rsid w:val="00A33694"/>
    <w:rsid w:val="00A6273C"/>
    <w:rsid w:val="00A76F45"/>
    <w:rsid w:val="00A839F9"/>
    <w:rsid w:val="00A97B55"/>
    <w:rsid w:val="00AB48B5"/>
    <w:rsid w:val="00AC4A1F"/>
    <w:rsid w:val="00AD5743"/>
    <w:rsid w:val="00AF2BF8"/>
    <w:rsid w:val="00B03B53"/>
    <w:rsid w:val="00B20FF5"/>
    <w:rsid w:val="00B22A01"/>
    <w:rsid w:val="00B35F77"/>
    <w:rsid w:val="00B42524"/>
    <w:rsid w:val="00B65AF5"/>
    <w:rsid w:val="00B66152"/>
    <w:rsid w:val="00B74215"/>
    <w:rsid w:val="00B74702"/>
    <w:rsid w:val="00B8103C"/>
    <w:rsid w:val="00BA4314"/>
    <w:rsid w:val="00BB67E4"/>
    <w:rsid w:val="00BD1065"/>
    <w:rsid w:val="00C07E43"/>
    <w:rsid w:val="00C11E70"/>
    <w:rsid w:val="00C13E0B"/>
    <w:rsid w:val="00C16C1A"/>
    <w:rsid w:val="00C61220"/>
    <w:rsid w:val="00C634F2"/>
    <w:rsid w:val="00C8381F"/>
    <w:rsid w:val="00CA35C9"/>
    <w:rsid w:val="00CA6104"/>
    <w:rsid w:val="00CA64C1"/>
    <w:rsid w:val="00CB7D68"/>
    <w:rsid w:val="00CC2A09"/>
    <w:rsid w:val="00CD60A5"/>
    <w:rsid w:val="00CE06F3"/>
    <w:rsid w:val="00CE155A"/>
    <w:rsid w:val="00CF5226"/>
    <w:rsid w:val="00D003B1"/>
    <w:rsid w:val="00D043A2"/>
    <w:rsid w:val="00D25405"/>
    <w:rsid w:val="00D26473"/>
    <w:rsid w:val="00D27710"/>
    <w:rsid w:val="00D33C4C"/>
    <w:rsid w:val="00D3407A"/>
    <w:rsid w:val="00D34BD0"/>
    <w:rsid w:val="00D43528"/>
    <w:rsid w:val="00D50541"/>
    <w:rsid w:val="00D618EB"/>
    <w:rsid w:val="00D64BF8"/>
    <w:rsid w:val="00D67690"/>
    <w:rsid w:val="00D70076"/>
    <w:rsid w:val="00D71CCD"/>
    <w:rsid w:val="00D73946"/>
    <w:rsid w:val="00D83F12"/>
    <w:rsid w:val="00D84747"/>
    <w:rsid w:val="00D90543"/>
    <w:rsid w:val="00DA36DA"/>
    <w:rsid w:val="00DD29C0"/>
    <w:rsid w:val="00DE22A6"/>
    <w:rsid w:val="00DE7A47"/>
    <w:rsid w:val="00DE7D6D"/>
    <w:rsid w:val="00E007EE"/>
    <w:rsid w:val="00E01512"/>
    <w:rsid w:val="00E21304"/>
    <w:rsid w:val="00E47967"/>
    <w:rsid w:val="00E7250B"/>
    <w:rsid w:val="00E84FBF"/>
    <w:rsid w:val="00E867AE"/>
    <w:rsid w:val="00E8747D"/>
    <w:rsid w:val="00E9393F"/>
    <w:rsid w:val="00E943C5"/>
    <w:rsid w:val="00EE0100"/>
    <w:rsid w:val="00EE4CDD"/>
    <w:rsid w:val="00F04212"/>
    <w:rsid w:val="00F12401"/>
    <w:rsid w:val="00F13330"/>
    <w:rsid w:val="00F1671E"/>
    <w:rsid w:val="00F2153F"/>
    <w:rsid w:val="00F234D8"/>
    <w:rsid w:val="00F33493"/>
    <w:rsid w:val="00F4388D"/>
    <w:rsid w:val="00F443FD"/>
    <w:rsid w:val="00F62686"/>
    <w:rsid w:val="00F77282"/>
    <w:rsid w:val="00F85B3B"/>
    <w:rsid w:val="00FA13C4"/>
    <w:rsid w:val="00FA5EED"/>
    <w:rsid w:val="00FC430B"/>
    <w:rsid w:val="00FC7D19"/>
    <w:rsid w:val="00FD44CD"/>
    <w:rsid w:val="00FD4809"/>
    <w:rsid w:val="00FF34F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91B"/>
    <w:pPr>
      <w:ind w:left="720"/>
      <w:contextualSpacing/>
    </w:pPr>
  </w:style>
  <w:style w:type="character" w:styleId="CommentReference">
    <w:name w:val="annotation reference"/>
    <w:basedOn w:val="DefaultParagraphFont"/>
    <w:uiPriority w:val="99"/>
    <w:semiHidden/>
    <w:unhideWhenUsed/>
    <w:rsid w:val="0063391B"/>
    <w:rPr>
      <w:sz w:val="16"/>
      <w:szCs w:val="16"/>
    </w:rPr>
  </w:style>
  <w:style w:type="paragraph" w:styleId="CommentText">
    <w:name w:val="annotation text"/>
    <w:basedOn w:val="Normal"/>
    <w:link w:val="CommentTextChar"/>
    <w:uiPriority w:val="99"/>
    <w:semiHidden/>
    <w:unhideWhenUsed/>
    <w:rsid w:val="0063391B"/>
    <w:pPr>
      <w:spacing w:line="240" w:lineRule="auto"/>
    </w:pPr>
    <w:rPr>
      <w:rFonts w:eastAsiaTheme="minorHAnsi"/>
      <w:sz w:val="20"/>
      <w:szCs w:val="20"/>
      <w:lang w:val="en-GB" w:eastAsia="en-US"/>
    </w:rPr>
  </w:style>
  <w:style w:type="character" w:customStyle="1" w:styleId="CommentTextChar">
    <w:name w:val="Comment Text Char"/>
    <w:basedOn w:val="DefaultParagraphFont"/>
    <w:link w:val="CommentText"/>
    <w:uiPriority w:val="99"/>
    <w:semiHidden/>
    <w:rsid w:val="0063391B"/>
    <w:rPr>
      <w:rFonts w:eastAsiaTheme="minorHAnsi"/>
      <w:sz w:val="20"/>
      <w:szCs w:val="20"/>
      <w:lang w:val="en-GB" w:eastAsia="en-US"/>
    </w:rPr>
  </w:style>
  <w:style w:type="paragraph" w:styleId="BalloonText">
    <w:name w:val="Balloon Text"/>
    <w:basedOn w:val="Normal"/>
    <w:link w:val="BalloonTextChar"/>
    <w:uiPriority w:val="99"/>
    <w:semiHidden/>
    <w:unhideWhenUsed/>
    <w:rsid w:val="00633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91B"/>
    <w:rPr>
      <w:rFonts w:ascii="Tahoma"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353977"/>
    <w:rPr>
      <w:rFonts w:eastAsiaTheme="minorEastAsia"/>
      <w:b/>
      <w:bCs/>
      <w:lang w:val="en-AU" w:eastAsia="zh-CN"/>
    </w:rPr>
  </w:style>
  <w:style w:type="character" w:customStyle="1" w:styleId="CommentSubjectChar">
    <w:name w:val="Comment Subject Char"/>
    <w:basedOn w:val="CommentTextChar"/>
    <w:link w:val="CommentSubject"/>
    <w:uiPriority w:val="99"/>
    <w:semiHidden/>
    <w:rsid w:val="00353977"/>
    <w:rPr>
      <w:rFonts w:eastAsiaTheme="minorHAnsi"/>
      <w:b/>
      <w:bCs/>
      <w:sz w:val="20"/>
      <w:szCs w:val="20"/>
      <w:lang w:val="en-GB" w:eastAsia="en-US"/>
    </w:rPr>
  </w:style>
  <w:style w:type="character" w:customStyle="1" w:styleId="highlight">
    <w:name w:val="highlight"/>
    <w:basedOn w:val="DefaultParagraphFont"/>
    <w:rsid w:val="0052581D"/>
  </w:style>
  <w:style w:type="table" w:styleId="TableGrid">
    <w:name w:val="Table Grid"/>
    <w:basedOn w:val="TableNormal"/>
    <w:uiPriority w:val="59"/>
    <w:rsid w:val="005258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3F12"/>
    <w:pPr>
      <w:spacing w:before="100" w:beforeAutospacing="1" w:after="100" w:afterAutospacing="1" w:line="240" w:lineRule="auto"/>
    </w:pPr>
    <w:rPr>
      <w:rFonts w:ascii="Times New Roman" w:eastAsia="Times New Roman" w:hAnsi="Times New Roman" w:cs="Times New Roman"/>
      <w:sz w:val="24"/>
      <w:szCs w:val="24"/>
    </w:rPr>
  </w:style>
  <w:style w:type="table" w:styleId="LightGrid-Accent1">
    <w:name w:val="Light Grid Accent 1"/>
    <w:basedOn w:val="TableNormal"/>
    <w:uiPriority w:val="62"/>
    <w:rsid w:val="00F626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ate">
    <w:name w:val="Date"/>
    <w:basedOn w:val="Normal"/>
    <w:next w:val="Normal"/>
    <w:link w:val="DateChar"/>
    <w:uiPriority w:val="99"/>
    <w:semiHidden/>
    <w:unhideWhenUsed/>
    <w:rsid w:val="00557B24"/>
  </w:style>
  <w:style w:type="character" w:customStyle="1" w:styleId="DateChar">
    <w:name w:val="Date Char"/>
    <w:basedOn w:val="DefaultParagraphFont"/>
    <w:link w:val="Date"/>
    <w:uiPriority w:val="99"/>
    <w:semiHidden/>
    <w:rsid w:val="00557B24"/>
  </w:style>
  <w:style w:type="paragraph" w:customStyle="1" w:styleId="style3">
    <w:name w:val="style3"/>
    <w:basedOn w:val="Normal"/>
    <w:rsid w:val="001966D8"/>
    <w:pPr>
      <w:spacing w:before="100" w:beforeAutospacing="1" w:after="100" w:afterAutospacing="1" w:line="240" w:lineRule="auto"/>
    </w:pPr>
    <w:rPr>
      <w:rFonts w:ascii="Arial" w:eastAsia="Times New Roman" w:hAnsi="Arial" w:cs="Arial"/>
      <w:sz w:val="18"/>
      <w:szCs w:val="18"/>
    </w:rPr>
  </w:style>
  <w:style w:type="paragraph" w:styleId="PlainText">
    <w:name w:val="Plain Text"/>
    <w:basedOn w:val="Normal"/>
    <w:link w:val="PlainTextChar"/>
    <w:uiPriority w:val="99"/>
    <w:semiHidden/>
    <w:unhideWhenUsed/>
    <w:rsid w:val="006069E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069E9"/>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91B"/>
    <w:pPr>
      <w:ind w:left="720"/>
      <w:contextualSpacing/>
    </w:pPr>
  </w:style>
  <w:style w:type="character" w:styleId="CommentReference">
    <w:name w:val="annotation reference"/>
    <w:basedOn w:val="DefaultParagraphFont"/>
    <w:uiPriority w:val="99"/>
    <w:semiHidden/>
    <w:unhideWhenUsed/>
    <w:rsid w:val="0063391B"/>
    <w:rPr>
      <w:sz w:val="16"/>
      <w:szCs w:val="16"/>
    </w:rPr>
  </w:style>
  <w:style w:type="paragraph" w:styleId="CommentText">
    <w:name w:val="annotation text"/>
    <w:basedOn w:val="Normal"/>
    <w:link w:val="CommentTextChar"/>
    <w:uiPriority w:val="99"/>
    <w:semiHidden/>
    <w:unhideWhenUsed/>
    <w:rsid w:val="0063391B"/>
    <w:pPr>
      <w:spacing w:line="240" w:lineRule="auto"/>
    </w:pPr>
    <w:rPr>
      <w:rFonts w:eastAsiaTheme="minorHAnsi"/>
      <w:sz w:val="20"/>
      <w:szCs w:val="20"/>
      <w:lang w:val="en-GB" w:eastAsia="en-US"/>
    </w:rPr>
  </w:style>
  <w:style w:type="character" w:customStyle="1" w:styleId="CommentTextChar">
    <w:name w:val="Comment Text Char"/>
    <w:basedOn w:val="DefaultParagraphFont"/>
    <w:link w:val="CommentText"/>
    <w:uiPriority w:val="99"/>
    <w:semiHidden/>
    <w:rsid w:val="0063391B"/>
    <w:rPr>
      <w:rFonts w:eastAsiaTheme="minorHAnsi"/>
      <w:sz w:val="20"/>
      <w:szCs w:val="20"/>
      <w:lang w:val="en-GB" w:eastAsia="en-US"/>
    </w:rPr>
  </w:style>
  <w:style w:type="paragraph" w:styleId="BalloonText">
    <w:name w:val="Balloon Text"/>
    <w:basedOn w:val="Normal"/>
    <w:link w:val="BalloonTextChar"/>
    <w:uiPriority w:val="99"/>
    <w:semiHidden/>
    <w:unhideWhenUsed/>
    <w:rsid w:val="00633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91B"/>
    <w:rPr>
      <w:rFonts w:ascii="Tahoma"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353977"/>
    <w:rPr>
      <w:rFonts w:eastAsiaTheme="minorEastAsia"/>
      <w:b/>
      <w:bCs/>
      <w:lang w:val="en-AU" w:eastAsia="zh-CN"/>
    </w:rPr>
  </w:style>
  <w:style w:type="character" w:customStyle="1" w:styleId="CommentSubjectChar">
    <w:name w:val="Comment Subject Char"/>
    <w:basedOn w:val="CommentTextChar"/>
    <w:link w:val="CommentSubject"/>
    <w:uiPriority w:val="99"/>
    <w:semiHidden/>
    <w:rsid w:val="00353977"/>
    <w:rPr>
      <w:rFonts w:eastAsiaTheme="minorHAnsi"/>
      <w:b/>
      <w:bCs/>
      <w:sz w:val="20"/>
      <w:szCs w:val="20"/>
      <w:lang w:val="en-GB" w:eastAsia="en-US"/>
    </w:rPr>
  </w:style>
  <w:style w:type="character" w:customStyle="1" w:styleId="highlight">
    <w:name w:val="highlight"/>
    <w:basedOn w:val="DefaultParagraphFont"/>
    <w:rsid w:val="0052581D"/>
  </w:style>
  <w:style w:type="table" w:styleId="TableGrid">
    <w:name w:val="Table Grid"/>
    <w:basedOn w:val="TableNormal"/>
    <w:uiPriority w:val="59"/>
    <w:rsid w:val="005258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3F12"/>
    <w:pPr>
      <w:spacing w:before="100" w:beforeAutospacing="1" w:after="100" w:afterAutospacing="1" w:line="240" w:lineRule="auto"/>
    </w:pPr>
    <w:rPr>
      <w:rFonts w:ascii="Times New Roman" w:eastAsia="Times New Roman" w:hAnsi="Times New Roman" w:cs="Times New Roman"/>
      <w:sz w:val="24"/>
      <w:szCs w:val="24"/>
    </w:rPr>
  </w:style>
  <w:style w:type="table" w:styleId="LightGrid-Accent1">
    <w:name w:val="Light Grid Accent 1"/>
    <w:basedOn w:val="TableNormal"/>
    <w:uiPriority w:val="62"/>
    <w:rsid w:val="00F626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ate">
    <w:name w:val="Date"/>
    <w:basedOn w:val="Normal"/>
    <w:next w:val="Normal"/>
    <w:link w:val="DateChar"/>
    <w:uiPriority w:val="99"/>
    <w:semiHidden/>
    <w:unhideWhenUsed/>
    <w:rsid w:val="00557B24"/>
  </w:style>
  <w:style w:type="character" w:customStyle="1" w:styleId="DateChar">
    <w:name w:val="Date Char"/>
    <w:basedOn w:val="DefaultParagraphFont"/>
    <w:link w:val="Date"/>
    <w:uiPriority w:val="99"/>
    <w:semiHidden/>
    <w:rsid w:val="00557B24"/>
  </w:style>
  <w:style w:type="paragraph" w:customStyle="1" w:styleId="style3">
    <w:name w:val="style3"/>
    <w:basedOn w:val="Normal"/>
    <w:rsid w:val="001966D8"/>
    <w:pPr>
      <w:spacing w:before="100" w:beforeAutospacing="1" w:after="100" w:afterAutospacing="1" w:line="240" w:lineRule="auto"/>
    </w:pPr>
    <w:rPr>
      <w:rFonts w:ascii="Arial" w:eastAsia="Times New Roman" w:hAnsi="Arial" w:cs="Arial"/>
      <w:sz w:val="18"/>
      <w:szCs w:val="18"/>
    </w:rPr>
  </w:style>
  <w:style w:type="paragraph" w:styleId="PlainText">
    <w:name w:val="Plain Text"/>
    <w:basedOn w:val="Normal"/>
    <w:link w:val="PlainTextChar"/>
    <w:uiPriority w:val="99"/>
    <w:semiHidden/>
    <w:unhideWhenUsed/>
    <w:rsid w:val="006069E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069E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01156">
      <w:bodyDiv w:val="1"/>
      <w:marLeft w:val="0"/>
      <w:marRight w:val="0"/>
      <w:marTop w:val="0"/>
      <w:marBottom w:val="0"/>
      <w:divBdr>
        <w:top w:val="none" w:sz="0" w:space="0" w:color="auto"/>
        <w:left w:val="none" w:sz="0" w:space="0" w:color="auto"/>
        <w:bottom w:val="none" w:sz="0" w:space="0" w:color="auto"/>
        <w:right w:val="none" w:sz="0" w:space="0" w:color="auto"/>
      </w:divBdr>
      <w:divsChild>
        <w:div w:id="2106923954">
          <w:marLeft w:val="0"/>
          <w:marRight w:val="0"/>
          <w:marTop w:val="0"/>
          <w:marBottom w:val="0"/>
          <w:divBdr>
            <w:top w:val="single" w:sz="18" w:space="0" w:color="6C9D30"/>
            <w:left w:val="single" w:sz="2" w:space="0" w:color="2E2E2E"/>
            <w:bottom w:val="single" w:sz="2" w:space="0" w:color="2E2E2E"/>
            <w:right w:val="single" w:sz="2" w:space="0" w:color="2E2E2E"/>
          </w:divBdr>
          <w:divsChild>
            <w:div w:id="1783452150">
              <w:marLeft w:val="0"/>
              <w:marRight w:val="0"/>
              <w:marTop w:val="15"/>
              <w:marBottom w:val="0"/>
              <w:divBdr>
                <w:top w:val="none" w:sz="0" w:space="0" w:color="auto"/>
                <w:left w:val="none" w:sz="0" w:space="0" w:color="auto"/>
                <w:bottom w:val="none" w:sz="0" w:space="0" w:color="auto"/>
                <w:right w:val="none" w:sz="0" w:space="0" w:color="auto"/>
              </w:divBdr>
              <w:divsChild>
                <w:div w:id="933899310">
                  <w:marLeft w:val="0"/>
                  <w:marRight w:val="0"/>
                  <w:marTop w:val="0"/>
                  <w:marBottom w:val="0"/>
                  <w:divBdr>
                    <w:top w:val="single" w:sz="6" w:space="0" w:color="B7B7B7"/>
                    <w:left w:val="single" w:sz="6" w:space="0" w:color="B7B7B7"/>
                    <w:bottom w:val="single" w:sz="6" w:space="0" w:color="B7B7B7"/>
                    <w:right w:val="single" w:sz="6" w:space="0" w:color="B7B7B7"/>
                  </w:divBdr>
                  <w:divsChild>
                    <w:div w:id="919673876">
                      <w:marLeft w:val="0"/>
                      <w:marRight w:val="0"/>
                      <w:marTop w:val="0"/>
                      <w:marBottom w:val="0"/>
                      <w:divBdr>
                        <w:top w:val="none" w:sz="0" w:space="0" w:color="auto"/>
                        <w:left w:val="none" w:sz="0" w:space="0" w:color="auto"/>
                        <w:bottom w:val="none" w:sz="0" w:space="0" w:color="auto"/>
                        <w:right w:val="none" w:sz="0" w:space="0" w:color="auto"/>
                      </w:divBdr>
                      <w:divsChild>
                        <w:div w:id="1410152980">
                          <w:marLeft w:val="0"/>
                          <w:marRight w:val="0"/>
                          <w:marTop w:val="0"/>
                          <w:marBottom w:val="0"/>
                          <w:divBdr>
                            <w:top w:val="none" w:sz="0" w:space="0" w:color="auto"/>
                            <w:left w:val="none" w:sz="0" w:space="0" w:color="auto"/>
                            <w:bottom w:val="none" w:sz="0" w:space="0" w:color="auto"/>
                            <w:right w:val="none" w:sz="0" w:space="0" w:color="auto"/>
                          </w:divBdr>
                          <w:divsChild>
                            <w:div w:id="10035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021918">
      <w:bodyDiv w:val="1"/>
      <w:marLeft w:val="0"/>
      <w:marRight w:val="0"/>
      <w:marTop w:val="0"/>
      <w:marBottom w:val="0"/>
      <w:divBdr>
        <w:top w:val="none" w:sz="0" w:space="0" w:color="auto"/>
        <w:left w:val="none" w:sz="0" w:space="0" w:color="auto"/>
        <w:bottom w:val="none" w:sz="0" w:space="0" w:color="auto"/>
        <w:right w:val="none" w:sz="0" w:space="0" w:color="auto"/>
      </w:divBdr>
    </w:div>
    <w:div w:id="14140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ubmed/1958163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7028</Words>
  <Characters>40065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Information Services</Company>
  <LinksUpToDate>false</LinksUpToDate>
  <CharactersWithSpaces>47000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ebeller</dc:creator>
  <cp:lastModifiedBy>Elaine Beller</cp:lastModifiedBy>
  <cp:revision>5</cp:revision>
  <cp:lastPrinted>2013-01-07T04:15:00Z</cp:lastPrinted>
  <dcterms:created xsi:type="dcterms:W3CDTF">2013-01-24T03:58:00Z</dcterms:created>
  <dcterms:modified xsi:type="dcterms:W3CDTF">2013-01-24T04:09:00Z</dcterms:modified>
</cp:coreProperties>
</file>