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515" w:rsidRDefault="00EB7B4C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 xml:space="preserve">An Accurate and Efficient Framework to Deploy Qwen2.5 Model on ARM CPU </w:t>
      </w:r>
      <w:proofErr w:type="spellStart"/>
      <w:r>
        <w:rPr>
          <w:kern w:val="48"/>
        </w:rPr>
        <w:t>Yitian</w:t>
      </w:r>
      <w:proofErr w:type="spellEnd"/>
      <w:r>
        <w:rPr>
          <w:kern w:val="48"/>
        </w:rPr>
        <w:t xml:space="preserve"> 710</w:t>
      </w:r>
    </w:p>
    <w:p w:rsidR="00553515" w:rsidRDefault="00EB7B4C">
      <w:pPr>
        <w:pStyle w:val="papertitle"/>
        <w:spacing w:before="100" w:beforeAutospacing="1" w:after="100" w:afterAutospacing="1"/>
        <w:contextualSpacing/>
        <w:rPr>
          <w:iCs/>
          <w:sz w:val="21"/>
          <w:szCs w:val="21"/>
        </w:rPr>
      </w:pPr>
      <w:r>
        <w:rPr>
          <w:kern w:val="48"/>
          <w:sz w:val="21"/>
          <w:szCs w:val="21"/>
        </w:rPr>
        <w:t xml:space="preserve">Team: </w:t>
      </w:r>
      <w:proofErr w:type="spellStart"/>
      <w:r>
        <w:rPr>
          <w:kern w:val="48"/>
          <w:sz w:val="21"/>
          <w:szCs w:val="21"/>
        </w:rPr>
        <w:t>MyGO</w:t>
      </w:r>
      <w:proofErr w:type="spellEnd"/>
      <w:r>
        <w:rPr>
          <w:kern w:val="48"/>
          <w:sz w:val="21"/>
          <w:szCs w:val="21"/>
        </w:rPr>
        <w:t>!!!!!</w:t>
      </w:r>
      <w:r>
        <w:rPr>
          <w:iCs/>
          <w:sz w:val="21"/>
          <w:szCs w:val="21"/>
        </w:rPr>
        <w:t xml:space="preserve"> </w:t>
      </w:r>
    </w:p>
    <w:p w:rsidR="00553515" w:rsidRDefault="00EB7B4C">
      <w:pPr>
        <w:pStyle w:val="papertitle"/>
        <w:spacing w:before="100" w:beforeAutospacing="1" w:after="100" w:afterAutospacing="1"/>
        <w:contextualSpacing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Members: </w:t>
      </w:r>
      <w:proofErr w:type="spellStart"/>
      <w:r>
        <w:rPr>
          <w:iCs/>
          <w:sz w:val="21"/>
          <w:szCs w:val="21"/>
        </w:rPr>
        <w:t>Ruchao</w:t>
      </w:r>
      <w:proofErr w:type="spellEnd"/>
      <w:r>
        <w:rPr>
          <w:iCs/>
          <w:sz w:val="21"/>
          <w:szCs w:val="21"/>
        </w:rPr>
        <w:t xml:space="preserve"> Fan, </w:t>
      </w:r>
      <w:proofErr w:type="spellStart"/>
      <w:r>
        <w:rPr>
          <w:iCs/>
          <w:sz w:val="21"/>
          <w:szCs w:val="21"/>
        </w:rPr>
        <w:t>Wenyuan</w:t>
      </w:r>
      <w:proofErr w:type="spellEnd"/>
      <w:r>
        <w:rPr>
          <w:iCs/>
          <w:sz w:val="21"/>
          <w:szCs w:val="21"/>
        </w:rPr>
        <w:t xml:space="preserve"> Zhao, Zhao </w:t>
      </w:r>
      <w:proofErr w:type="spellStart"/>
      <w:r>
        <w:rPr>
          <w:iCs/>
          <w:sz w:val="21"/>
          <w:szCs w:val="21"/>
        </w:rPr>
        <w:t>Cang</w:t>
      </w:r>
      <w:proofErr w:type="spellEnd"/>
      <w:r>
        <w:rPr>
          <w:iCs/>
          <w:sz w:val="21"/>
          <w:szCs w:val="21"/>
        </w:rPr>
        <w:t xml:space="preserve">, Xiang Ye, </w:t>
      </w:r>
      <w:proofErr w:type="spellStart"/>
      <w:r>
        <w:rPr>
          <w:iCs/>
          <w:sz w:val="21"/>
          <w:szCs w:val="21"/>
        </w:rPr>
        <w:t>Yuhang</w:t>
      </w:r>
      <w:proofErr w:type="spellEnd"/>
      <w:r>
        <w:rPr>
          <w:iCs/>
          <w:sz w:val="21"/>
          <w:szCs w:val="21"/>
        </w:rPr>
        <w:t xml:space="preserve"> Gu</w:t>
      </w:r>
    </w:p>
    <w:p w:rsidR="00553515" w:rsidRDefault="00EB7B4C">
      <w:pPr>
        <w:pStyle w:val="papertitle"/>
        <w:spacing w:before="100" w:beforeAutospacing="1" w:after="100" w:afterAutospacing="1"/>
        <w:contextualSpacing/>
        <w:rPr>
          <w:iCs/>
          <w:sz w:val="21"/>
          <w:szCs w:val="21"/>
          <w:lang w:eastAsia="zh-CN"/>
        </w:rPr>
      </w:pPr>
      <w:r>
        <w:rPr>
          <w:iCs/>
          <w:sz w:val="21"/>
          <w:szCs w:val="21"/>
        </w:rPr>
        <w:t>Advisers</w:t>
      </w:r>
      <w:r>
        <w:rPr>
          <w:rFonts w:hint="eastAsia"/>
          <w:iCs/>
          <w:sz w:val="21"/>
          <w:szCs w:val="21"/>
          <w:lang w:eastAsia="zh-CN"/>
        </w:rPr>
        <w:t xml:space="preserve">: </w:t>
      </w:r>
      <w:r>
        <w:rPr>
          <w:iCs/>
          <w:sz w:val="21"/>
          <w:szCs w:val="21"/>
          <w:lang w:eastAsia="zh-CN"/>
        </w:rPr>
        <w:t>Yongming Tang, Hao Sun</w:t>
      </w:r>
    </w:p>
    <w:p w:rsidR="00553515" w:rsidRDefault="00EB7B4C">
      <w:pPr>
        <w:pStyle w:val="papertitle"/>
        <w:spacing w:before="100" w:beforeAutospacing="1" w:after="100" w:afterAutospacing="1"/>
        <w:contextualSpacing/>
        <w:rPr>
          <w:kern w:val="48"/>
          <w:sz w:val="21"/>
          <w:szCs w:val="21"/>
        </w:rPr>
      </w:pPr>
      <w:r>
        <w:rPr>
          <w:rFonts w:eastAsia="宋体"/>
          <w:iCs/>
          <w:sz w:val="21"/>
          <w:szCs w:val="21"/>
          <w:lang w:eastAsia="zh-CN" w:bidi="ar"/>
        </w:rPr>
        <w:t>Affiliations</w:t>
      </w:r>
      <w:r>
        <w:rPr>
          <w:rFonts w:hint="eastAsia"/>
          <w:iCs/>
          <w:sz w:val="21"/>
          <w:szCs w:val="21"/>
          <w:lang w:eastAsia="zh-CN"/>
        </w:rPr>
        <w:t xml:space="preserve">: </w:t>
      </w:r>
      <w:r>
        <w:rPr>
          <w:iCs/>
          <w:sz w:val="21"/>
          <w:szCs w:val="21"/>
          <w:lang w:eastAsia="zh-CN"/>
        </w:rPr>
        <w:t>Southeast University</w:t>
      </w:r>
    </w:p>
    <w:p w:rsidR="00553515" w:rsidRDefault="00553515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eastAsia="zh-CN"/>
        </w:rPr>
        <w:sectPr w:rsidR="00553515">
          <w:footerReference w:type="first" r:id="rId8"/>
          <w:pgSz w:w="11906" w:h="16838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553515" w:rsidRDefault="00EB7B4C">
      <w:pPr>
        <w:pStyle w:val="Author"/>
        <w:spacing w:before="100" w:beforeAutospacing="1"/>
        <w:rPr>
          <w:iCs/>
          <w:sz w:val="18"/>
          <w:szCs w:val="18"/>
          <w:lang w:eastAsia="zh-CN"/>
        </w:rPr>
        <w:sectPr w:rsidR="00553515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</w:p>
    <w:p w:rsidR="00553515" w:rsidRDefault="00EB7B4C">
      <w:pPr>
        <w:sectPr w:rsidR="00553515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:rsidR="00553515" w:rsidRPr="005C0E39" w:rsidRDefault="00EB7B4C">
      <w:pPr>
        <w:pStyle w:val="a3"/>
        <w:ind w:firstLine="0"/>
        <w:rPr>
          <w:lang w:val="en-US"/>
        </w:rPr>
      </w:pPr>
      <w:r w:rsidRPr="005C0E39">
        <w:rPr>
          <w:b/>
          <w:bCs/>
          <w:lang w:val="en-US"/>
        </w:rPr>
        <w:t>Abstract</w:t>
      </w:r>
      <w:r w:rsidRPr="005C0E39">
        <w:rPr>
          <w:lang w:val="en-US"/>
        </w:rPr>
        <w:t xml:space="preserve">: </w:t>
      </w:r>
      <w:r w:rsidRPr="005C0E39">
        <w:rPr>
          <w:lang w:val="en-US"/>
        </w:rPr>
        <w:t xml:space="preserve">With the rapid advancement of AI technology, </w:t>
      </w:r>
      <w:r w:rsidRPr="005C0E39">
        <w:rPr>
          <w:lang w:val="en-US"/>
        </w:rPr>
        <w:t>large language models (LLMs)</w:t>
      </w:r>
      <w:r w:rsidRPr="005C0E39">
        <w:rPr>
          <w:lang w:val="en-US"/>
        </w:rPr>
        <w:t xml:space="preserve"> have beco</w:t>
      </w:r>
      <w:r w:rsidRPr="005C0E39">
        <w:rPr>
          <w:lang w:val="en-US"/>
        </w:rPr>
        <w:t xml:space="preserve">me indispensable tools in </w:t>
      </w:r>
      <w:r w:rsidRPr="005C0E39">
        <w:rPr>
          <w:lang w:val="en-US"/>
        </w:rPr>
        <w:t>our daily lives</w:t>
      </w:r>
      <w:r w:rsidRPr="005C0E39">
        <w:rPr>
          <w:lang w:val="en-US"/>
        </w:rPr>
        <w:t xml:space="preserve">. </w:t>
      </w:r>
      <w:r w:rsidRPr="005C0E39">
        <w:rPr>
          <w:lang w:val="en-US"/>
        </w:rPr>
        <w:t xml:space="preserve">The proliferation of large language models (LLMs) in edge computing scenarios has intensified the demand for deploying billion-scale parameter </w:t>
      </w:r>
      <w:bookmarkStart w:id="0" w:name="_GoBack"/>
      <w:bookmarkEnd w:id="0"/>
      <w:r w:rsidRPr="005C0E39">
        <w:rPr>
          <w:lang w:val="en-US"/>
        </w:rPr>
        <w:t xml:space="preserve">models on ARM-based CPU architectures. </w:t>
      </w:r>
      <w:r w:rsidRPr="005C0E39">
        <w:rPr>
          <w:lang w:val="en-US"/>
        </w:rPr>
        <w:t>In this work, we successfully d</w:t>
      </w:r>
      <w:r w:rsidRPr="005C0E39">
        <w:rPr>
          <w:lang w:val="en-US"/>
        </w:rPr>
        <w:t>eploy</w:t>
      </w:r>
      <w:r w:rsidRPr="005C0E39">
        <w:rPr>
          <w:lang w:val="en-US"/>
        </w:rPr>
        <w:t>ed</w:t>
      </w:r>
      <w:r w:rsidRPr="005C0E39">
        <w:rPr>
          <w:lang w:val="en-US"/>
        </w:rPr>
        <w:t xml:space="preserve"> the Qwen2.5-0.5B model on the</w:t>
      </w:r>
      <w:r w:rsidRPr="005C0E39">
        <w:rPr>
          <w:lang w:val="en-US"/>
        </w:rPr>
        <w:t xml:space="preserve"> </w:t>
      </w:r>
      <w:proofErr w:type="spellStart"/>
      <w:r w:rsidRPr="005C0E39">
        <w:rPr>
          <w:lang w:val="en-US"/>
        </w:rPr>
        <w:t>Yitian</w:t>
      </w:r>
      <w:proofErr w:type="spellEnd"/>
      <w:r w:rsidRPr="005C0E39">
        <w:rPr>
          <w:lang w:val="en-US"/>
        </w:rPr>
        <w:t xml:space="preserve"> </w:t>
      </w:r>
      <w:r w:rsidRPr="005C0E39">
        <w:rPr>
          <w:lang w:val="en-US"/>
        </w:rPr>
        <w:t xml:space="preserve">710 </w:t>
      </w:r>
      <w:proofErr w:type="gramStart"/>
      <w:r w:rsidRPr="005C0E39">
        <w:rPr>
          <w:lang w:val="en-US"/>
        </w:rPr>
        <w:t xml:space="preserve">server </w:t>
      </w:r>
      <w:r w:rsidRPr="005C0E39">
        <w:rPr>
          <w:lang w:val="en-US"/>
        </w:rPr>
        <w:t>,</w:t>
      </w:r>
      <w:proofErr w:type="gramEnd"/>
      <w:r w:rsidRPr="005C0E39">
        <w:rPr>
          <w:lang w:val="en-US"/>
        </w:rPr>
        <w:t xml:space="preserve"> </w:t>
      </w:r>
      <w:r w:rsidRPr="005C0E39">
        <w:rPr>
          <w:lang w:val="en-US"/>
        </w:rPr>
        <w:t>employ</w:t>
      </w:r>
      <w:r w:rsidRPr="005C0E39">
        <w:rPr>
          <w:lang w:val="en-US"/>
        </w:rPr>
        <w:t>ing</w:t>
      </w:r>
      <w:r w:rsidRPr="005C0E39">
        <w:rPr>
          <w:lang w:val="en-US"/>
        </w:rPr>
        <w:t xml:space="preserve"> a combination of </w:t>
      </w:r>
      <w:r w:rsidRPr="005C0E39">
        <w:rPr>
          <w:lang w:val="en-US"/>
        </w:rPr>
        <w:t>multi-round f</w:t>
      </w:r>
      <w:r w:rsidR="00271D92">
        <w:rPr>
          <w:lang w:val="en-US"/>
        </w:rPr>
        <w:t>ine-tun</w:t>
      </w:r>
      <w:r w:rsidRPr="005C0E39">
        <w:rPr>
          <w:lang w:val="en-US"/>
        </w:rPr>
        <w:t>ing, 4-bit quantization, and inference optimization techniques</w:t>
      </w:r>
      <w:r w:rsidRPr="005C0E39">
        <w:rPr>
          <w:lang w:val="en-US"/>
        </w:rPr>
        <w:t>. These approaches</w:t>
      </w:r>
      <w:r w:rsidRPr="005C0E39">
        <w:rPr>
          <w:lang w:val="en-US"/>
        </w:rPr>
        <w:t xml:space="preserve"> significantly enhance the model's throughput and reduce memory footprint without compromising accuracy. </w:t>
      </w:r>
      <w:r w:rsidRPr="005C0E39">
        <w:rPr>
          <w:lang w:val="en-US"/>
        </w:rPr>
        <w:t>C</w:t>
      </w:r>
      <w:r w:rsidRPr="005C0E39">
        <w:rPr>
          <w:lang w:val="en-US"/>
        </w:rPr>
        <w:t>ompared to the baseline, we achieve a 90% reduction in memory usage</w:t>
      </w:r>
      <w:r w:rsidRPr="005C0E39">
        <w:rPr>
          <w:lang w:val="en-US"/>
        </w:rPr>
        <w:t>, with the prefill and decode</w:t>
      </w:r>
      <w:r w:rsidRPr="005C0E39">
        <w:rPr>
          <w:lang w:val="en-US"/>
        </w:rPr>
        <w:t xml:space="preserve"> </w:t>
      </w:r>
      <w:r w:rsidRPr="005C0E39">
        <w:rPr>
          <w:lang w:val="en-US"/>
        </w:rPr>
        <w:t>throughput increasing by 373% and 1200%. This work s</w:t>
      </w:r>
      <w:r w:rsidRPr="005C0E39">
        <w:rPr>
          <w:lang w:val="en-US"/>
        </w:rPr>
        <w:t>ecured the second-place ranking in the AICAS 2025 Grand Challenge.</w:t>
      </w:r>
    </w:p>
    <w:p w:rsidR="00553515" w:rsidRPr="005C0E39" w:rsidRDefault="00EB7B4C">
      <w:pPr>
        <w:pStyle w:val="a3"/>
        <w:ind w:firstLine="0"/>
        <w:rPr>
          <w:b/>
          <w:bCs/>
          <w:lang w:val="en-US"/>
        </w:rPr>
      </w:pPr>
      <w:r w:rsidRPr="005C0E39">
        <w:rPr>
          <w:b/>
          <w:bCs/>
          <w:lang w:val="en-US"/>
        </w:rPr>
        <w:t>Keywords</w:t>
      </w:r>
      <w:r w:rsidRPr="005C0E39">
        <w:rPr>
          <w:lang w:val="en-US"/>
        </w:rPr>
        <w:t xml:space="preserve">: </w:t>
      </w:r>
      <w:proofErr w:type="spellStart"/>
      <w:r w:rsidRPr="005C0E39">
        <w:rPr>
          <w:lang w:val="en-US"/>
        </w:rPr>
        <w:t>Qwen</w:t>
      </w:r>
      <w:proofErr w:type="spellEnd"/>
      <w:r w:rsidRPr="005C0E39">
        <w:rPr>
          <w:lang w:val="en-US"/>
        </w:rPr>
        <w:t>, Multi-round F</w:t>
      </w:r>
      <w:r w:rsidR="00271D92">
        <w:rPr>
          <w:lang w:val="en-US"/>
        </w:rPr>
        <w:t>ine-tun</w:t>
      </w:r>
      <w:r w:rsidRPr="005C0E39">
        <w:rPr>
          <w:lang w:val="en-US"/>
        </w:rPr>
        <w:t>ing, Quantization, Inference Optimization.</w:t>
      </w:r>
    </w:p>
    <w:p w:rsidR="00553515" w:rsidRDefault="00EB7B4C">
      <w:pPr>
        <w:pStyle w:val="1"/>
        <w:rPr>
          <w:b/>
          <w:bCs/>
        </w:rPr>
      </w:pPr>
      <w:r>
        <w:rPr>
          <w:b/>
          <w:bCs/>
        </w:rPr>
        <w:t>Introduction</w:t>
      </w:r>
    </w:p>
    <w:p w:rsidR="00553515" w:rsidRPr="005C0E39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r w:rsidRPr="005C0E39">
        <w:rPr>
          <w:lang w:val="en-US"/>
        </w:rPr>
        <w:t>This work presents a systematic optimization methodology for deploying the Qwen2.5-0.5B</w:t>
      </w:r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_Ref194225481 \r \h </w:instrText>
      </w:r>
      <w:r w:rsidR="005C0E39" w:rsidRPr="005C0E39">
        <w:rPr>
          <w:vertAlign w:val="superscript"/>
          <w:lang w:val="en-US"/>
        </w:rPr>
      </w:r>
      <w:r w:rsidR="005C0E39">
        <w:rPr>
          <w:vertAlign w:val="superscript"/>
          <w:lang w:val="en-US"/>
        </w:rPr>
        <w:instrText xml:space="preserve"> \* MERGEFORMAT </w:instrText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[1]</w:t>
      </w:r>
      <w:r w:rsidR="005C0E39" w:rsidRPr="005C0E39">
        <w:rPr>
          <w:vertAlign w:val="superscript"/>
          <w:lang w:val="en-US"/>
        </w:rPr>
        <w:fldChar w:fldCharType="end"/>
      </w:r>
      <w:r w:rsidRPr="005C0E39">
        <w:rPr>
          <w:lang w:val="en-US"/>
        </w:rPr>
        <w:t xml:space="preserve"> model </w:t>
      </w:r>
      <w:r w:rsidRPr="005C0E39">
        <w:rPr>
          <w:lang w:val="en-US"/>
        </w:rPr>
        <w:t xml:space="preserve">on Alibaba's </w:t>
      </w:r>
      <w:proofErr w:type="spellStart"/>
      <w:r w:rsidRPr="005C0E39">
        <w:rPr>
          <w:lang w:val="en-US"/>
        </w:rPr>
        <w:t>Yitian</w:t>
      </w:r>
      <w:proofErr w:type="spellEnd"/>
      <w:r w:rsidRPr="005C0E39">
        <w:rPr>
          <w:lang w:val="en-US"/>
        </w:rPr>
        <w:t xml:space="preserve"> 710 server, which features 128 ARMv9 cores and a top memory </w:t>
      </w:r>
      <w:r w:rsidR="005C4876">
        <w:rPr>
          <w:lang w:val="en-US"/>
        </w:rPr>
        <w:t>bandwidth</w:t>
      </w:r>
      <w:r w:rsidRPr="005C0E39">
        <w:rPr>
          <w:lang w:val="en-US"/>
        </w:rPr>
        <w:t xml:space="preserve"> of 281GB/s. Our solution addresses three critical challenges in </w:t>
      </w:r>
      <w:r w:rsidR="005C4876">
        <w:rPr>
          <w:lang w:val="en-US"/>
        </w:rPr>
        <w:t>deploying</w:t>
      </w:r>
      <w:r w:rsidRPr="005C0E39">
        <w:rPr>
          <w:lang w:val="en-US"/>
        </w:rPr>
        <w:t xml:space="preserve"> LLMs on ARM architectures: </w:t>
      </w:r>
    </w:p>
    <w:p w:rsidR="00553515" w:rsidRPr="005C0E39" w:rsidRDefault="00EB7B4C">
      <w:pPr>
        <w:pStyle w:val="a3"/>
        <w:numPr>
          <w:ilvl w:val="0"/>
          <w:numId w:val="8"/>
        </w:numPr>
        <w:spacing w:after="0"/>
        <w:ind w:firstLine="0"/>
        <w:rPr>
          <w:lang w:val="en-US"/>
        </w:rPr>
      </w:pPr>
      <w:r w:rsidRPr="005C0E39">
        <w:rPr>
          <w:lang w:val="en-US"/>
        </w:rPr>
        <w:t>Degradation of large model accuracy after quantization,</w:t>
      </w:r>
    </w:p>
    <w:p w:rsidR="00553515" w:rsidRPr="005C0E39" w:rsidRDefault="00EB7B4C">
      <w:pPr>
        <w:pStyle w:val="a3"/>
        <w:numPr>
          <w:ilvl w:val="0"/>
          <w:numId w:val="8"/>
        </w:numPr>
        <w:spacing w:after="0"/>
        <w:ind w:firstLine="0"/>
        <w:rPr>
          <w:lang w:val="en-US"/>
        </w:rPr>
      </w:pPr>
      <w:r w:rsidRPr="005C0E39">
        <w:rPr>
          <w:lang w:val="en-US"/>
        </w:rPr>
        <w:t xml:space="preserve">Memory </w:t>
      </w:r>
      <w:r w:rsidRPr="005C0E39">
        <w:rPr>
          <w:lang w:val="en-US"/>
        </w:rPr>
        <w:t>efficiency under constrained cache,</w:t>
      </w:r>
    </w:p>
    <w:p w:rsidR="00553515" w:rsidRPr="005C0E39" w:rsidRDefault="00EB7B4C">
      <w:pPr>
        <w:pStyle w:val="a3"/>
        <w:numPr>
          <w:ilvl w:val="0"/>
          <w:numId w:val="8"/>
        </w:numPr>
        <w:ind w:firstLine="0"/>
        <w:rPr>
          <w:lang w:val="en-US"/>
        </w:rPr>
      </w:pPr>
      <w:r w:rsidRPr="005C0E39">
        <w:rPr>
          <w:lang w:val="en-US"/>
        </w:rPr>
        <w:t xml:space="preserve">Inference optimization through </w:t>
      </w:r>
      <w:proofErr w:type="spellStart"/>
      <w:r w:rsidRPr="005C0E39">
        <w:rPr>
          <w:lang w:val="en-US"/>
        </w:rPr>
        <w:t>compute</w:t>
      </w:r>
      <w:proofErr w:type="spellEnd"/>
      <w:r w:rsidRPr="005C0E39">
        <w:rPr>
          <w:lang w:val="en-US"/>
        </w:rPr>
        <w:t>-memory trade-offs.</w:t>
      </w:r>
    </w:p>
    <w:p w:rsidR="00553515" w:rsidRPr="005C0E39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  <w:t>Existing approaches typically focus on isolated optimization dimensions, either through post-training quantization (e.g.</w:t>
      </w:r>
      <w:r w:rsidR="005C4876">
        <w:rPr>
          <w:lang w:val="en-US"/>
        </w:rPr>
        <w:t xml:space="preserve">, </w:t>
      </w:r>
      <w:r w:rsidRPr="005C0E39">
        <w:rPr>
          <w:lang w:val="en-US"/>
        </w:rPr>
        <w:t>GPTQ</w:t>
      </w:r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_Ref194225507 \r \h </w:instrText>
      </w:r>
      <w:r w:rsidR="005C0E39" w:rsidRPr="005C0E39">
        <w:rPr>
          <w:vertAlign w:val="superscript"/>
          <w:lang w:val="en-US"/>
        </w:rPr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[2]</w:t>
      </w:r>
      <w:r w:rsidR="005C0E39" w:rsidRPr="005C0E39">
        <w:rPr>
          <w:vertAlign w:val="superscript"/>
          <w:lang w:val="en-US"/>
        </w:rPr>
        <w:fldChar w:fldCharType="end"/>
      </w:r>
      <w:r w:rsidRPr="005C0E39">
        <w:rPr>
          <w:lang w:val="en-US"/>
        </w:rPr>
        <w:t>, AWQ</w:t>
      </w:r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_Ref194225516 \r \h </w:instrText>
      </w:r>
      <w:r w:rsidR="005C0E39" w:rsidRPr="005C0E39">
        <w:rPr>
          <w:vertAlign w:val="superscript"/>
          <w:lang w:val="en-US"/>
        </w:rPr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[3]</w:t>
      </w:r>
      <w:r w:rsidR="005C0E39" w:rsidRPr="005C0E39">
        <w:rPr>
          <w:vertAlign w:val="superscript"/>
          <w:lang w:val="en-US"/>
        </w:rPr>
        <w:fldChar w:fldCharType="end"/>
      </w:r>
      <w:r w:rsidRPr="005C0E39">
        <w:rPr>
          <w:lang w:val="en-US"/>
        </w:rPr>
        <w:t>) or hardware-specific ope</w:t>
      </w:r>
      <w:r w:rsidRPr="005C0E39">
        <w:rPr>
          <w:lang w:val="en-US"/>
        </w:rPr>
        <w:t xml:space="preserve">rator tuning. However, our experiments reveal that the direct application of these methods leads to suboptimal performance on </w:t>
      </w:r>
      <w:proofErr w:type="spellStart"/>
      <w:r w:rsidRPr="005C0E39">
        <w:rPr>
          <w:lang w:val="en-US"/>
        </w:rPr>
        <w:t>Yitian</w:t>
      </w:r>
      <w:proofErr w:type="spellEnd"/>
      <w:r w:rsidRPr="005C0E39">
        <w:rPr>
          <w:lang w:val="en-US"/>
        </w:rPr>
        <w:t xml:space="preserve"> 710. To bridge this gap, we propose a co-design framework integrating three novel components:</w:t>
      </w:r>
    </w:p>
    <w:p w:rsidR="00553515" w:rsidRPr="005C0E39" w:rsidRDefault="00EB7B4C">
      <w:pPr>
        <w:pStyle w:val="a3"/>
        <w:numPr>
          <w:ilvl w:val="0"/>
          <w:numId w:val="9"/>
        </w:numPr>
        <w:ind w:firstLine="0"/>
        <w:rPr>
          <w:lang w:val="en-US"/>
        </w:rPr>
      </w:pPr>
      <w:r w:rsidRPr="005C0E39">
        <w:rPr>
          <w:b/>
          <w:bCs/>
          <w:lang w:val="en-US"/>
        </w:rPr>
        <w:t>End-to-</w:t>
      </w:r>
      <w:r w:rsidRPr="005C0E39">
        <w:rPr>
          <w:b/>
          <w:bCs/>
          <w:lang w:val="en-US"/>
        </w:rPr>
        <w:t>e</w:t>
      </w:r>
      <w:r w:rsidRPr="005C0E39">
        <w:rPr>
          <w:b/>
          <w:bCs/>
          <w:lang w:val="en-US"/>
        </w:rPr>
        <w:t xml:space="preserve">nd </w:t>
      </w:r>
      <w:r w:rsidRPr="005C0E39">
        <w:rPr>
          <w:b/>
          <w:bCs/>
          <w:lang w:val="en-US"/>
        </w:rPr>
        <w:t>p</w:t>
      </w:r>
      <w:r w:rsidRPr="005C0E39">
        <w:rPr>
          <w:b/>
          <w:bCs/>
          <w:lang w:val="en-US"/>
        </w:rPr>
        <w:t xml:space="preserve">ipeline </w:t>
      </w:r>
      <w:r w:rsidRPr="005C0E39">
        <w:rPr>
          <w:b/>
          <w:bCs/>
          <w:lang w:val="en-US"/>
        </w:rPr>
        <w:t>o</w:t>
      </w:r>
      <w:r w:rsidRPr="005C0E39">
        <w:rPr>
          <w:b/>
          <w:bCs/>
          <w:lang w:val="en-US"/>
        </w:rPr>
        <w:t>ptimizat</w:t>
      </w:r>
      <w:r w:rsidRPr="005C0E39">
        <w:rPr>
          <w:b/>
          <w:bCs/>
          <w:lang w:val="en-US"/>
        </w:rPr>
        <w:t xml:space="preserve">ion for Qwen2.5-0.5B </w:t>
      </w:r>
      <w:r w:rsidRPr="005C0E39">
        <w:rPr>
          <w:b/>
          <w:bCs/>
          <w:lang w:val="en-US"/>
        </w:rPr>
        <w:t>d</w:t>
      </w:r>
      <w:r w:rsidRPr="005C0E39">
        <w:rPr>
          <w:b/>
          <w:bCs/>
          <w:lang w:val="en-US"/>
        </w:rPr>
        <w:t>eployment</w:t>
      </w:r>
      <w:r w:rsidRPr="005C0E39">
        <w:rPr>
          <w:lang w:val="en-US"/>
        </w:rPr>
        <w:t>:</w:t>
      </w:r>
      <w:r w:rsidRPr="005C0E39">
        <w:rPr>
          <w:lang w:val="en-US"/>
        </w:rPr>
        <w:t xml:space="preserve"> </w:t>
      </w:r>
      <w:r>
        <w:rPr>
          <w:lang w:val="en-US"/>
        </w:rPr>
        <w:t xml:space="preserve">We establish a cohesive deployment framework </w:t>
      </w:r>
      <w:r w:rsidRPr="005C0E39">
        <w:rPr>
          <w:lang w:val="en-US"/>
        </w:rPr>
        <w:t xml:space="preserve">that </w:t>
      </w:r>
      <w:r>
        <w:rPr>
          <w:lang w:val="en-US"/>
        </w:rPr>
        <w:t>integrat</w:t>
      </w:r>
      <w:r w:rsidRPr="005C0E39">
        <w:rPr>
          <w:lang w:val="en-US"/>
        </w:rPr>
        <w:t>es</w:t>
      </w:r>
      <w:r>
        <w:rPr>
          <w:lang w:val="en-US"/>
        </w:rPr>
        <w:t xml:space="preserve"> model adaptation</w:t>
      </w:r>
      <w:r w:rsidRPr="005C0E39">
        <w:rPr>
          <w:lang w:val="en-US"/>
        </w:rPr>
        <w:t xml:space="preserve"> using </w:t>
      </w:r>
      <w:proofErr w:type="spellStart"/>
      <w:r w:rsidRPr="005C0E39">
        <w:rPr>
          <w:lang w:val="en-US"/>
        </w:rPr>
        <w:t>LLaMA</w:t>
      </w:r>
      <w:proofErr w:type="spellEnd"/>
      <w:r w:rsidRPr="005C0E39">
        <w:rPr>
          <w:lang w:val="en-US"/>
        </w:rPr>
        <w:t>-Factory</w:t>
      </w:r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_Ref194225526 \r \h </w:instrText>
      </w:r>
      <w:r w:rsidR="005C0E39" w:rsidRPr="005C0E39">
        <w:rPr>
          <w:vertAlign w:val="superscript"/>
          <w:lang w:val="en-US"/>
        </w:rPr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[4]</w:t>
      </w:r>
      <w:r w:rsidR="005C0E39" w:rsidRPr="005C0E39">
        <w:rPr>
          <w:vertAlign w:val="superscript"/>
          <w:lang w:val="en-US"/>
        </w:rPr>
        <w:fldChar w:fldCharType="end"/>
      </w:r>
      <w:r>
        <w:rPr>
          <w:lang w:val="en-US"/>
        </w:rPr>
        <w:t>,</w:t>
      </w:r>
      <w:r w:rsidRPr="005C0E39">
        <w:rPr>
          <w:lang w:val="en-US"/>
        </w:rPr>
        <w:t xml:space="preserve"> </w:t>
      </w:r>
      <w:r>
        <w:rPr>
          <w:lang w:val="en-US"/>
        </w:rPr>
        <w:t>hardware-aware quantization</w:t>
      </w:r>
      <w:r w:rsidR="005C4876">
        <w:rPr>
          <w:lang w:val="en-US"/>
        </w:rPr>
        <w:t>,</w:t>
      </w:r>
      <w:r>
        <w:rPr>
          <w:lang w:val="en-US"/>
        </w:rPr>
        <w:t xml:space="preserve"> </w:t>
      </w:r>
      <w:r w:rsidRPr="005C0E39">
        <w:rPr>
          <w:lang w:val="en-US"/>
        </w:rPr>
        <w:t>and</w:t>
      </w:r>
      <w:r>
        <w:rPr>
          <w:lang w:val="en-US"/>
        </w:rPr>
        <w:t xml:space="preserve"> ARM-optimized compilation</w:t>
      </w:r>
      <w:r w:rsidRPr="005C0E39">
        <w:rPr>
          <w:lang w:val="en-US"/>
        </w:rPr>
        <w:t xml:space="preserve"> through </w:t>
      </w:r>
      <w:r w:rsidR="00271D92">
        <w:rPr>
          <w:lang w:val="en-US"/>
        </w:rPr>
        <w:t>llama.cpp</w:t>
      </w:r>
      <w:r>
        <w:rPr>
          <w:lang w:val="en-US"/>
        </w:rPr>
        <w:t xml:space="preserve">. </w:t>
      </w:r>
    </w:p>
    <w:p w:rsidR="00553515" w:rsidRPr="005C0E39" w:rsidRDefault="005C4876">
      <w:pPr>
        <w:pStyle w:val="a3"/>
        <w:numPr>
          <w:ilvl w:val="0"/>
          <w:numId w:val="9"/>
        </w:numPr>
        <w:ind w:firstLine="0"/>
        <w:rPr>
          <w:lang w:val="en-US"/>
        </w:rPr>
      </w:pPr>
      <w:r>
        <w:rPr>
          <w:b/>
          <w:bCs/>
          <w:lang w:val="en-US"/>
        </w:rPr>
        <w:t>Multi-round</w:t>
      </w:r>
      <w:r w:rsidR="00EB7B4C" w:rsidRPr="005C0E39">
        <w:rPr>
          <w:b/>
          <w:bCs/>
          <w:lang w:val="en-US"/>
        </w:rPr>
        <w:t xml:space="preserve"> f</w:t>
      </w:r>
      <w:r w:rsidR="00271D92">
        <w:rPr>
          <w:b/>
          <w:bCs/>
          <w:lang w:val="en-US"/>
        </w:rPr>
        <w:t>ine-tun</w:t>
      </w:r>
      <w:r w:rsidR="00EB7B4C" w:rsidRPr="005C0E39">
        <w:rPr>
          <w:b/>
          <w:bCs/>
          <w:lang w:val="en-US"/>
        </w:rPr>
        <w:t xml:space="preserve">ing </w:t>
      </w:r>
      <w:r w:rsidR="00EB7B4C">
        <w:rPr>
          <w:b/>
          <w:bCs/>
          <w:lang w:val="en-US"/>
        </w:rPr>
        <w:t xml:space="preserve">for </w:t>
      </w:r>
      <w:r w:rsidR="00EB7B4C" w:rsidRPr="005C0E39">
        <w:rPr>
          <w:b/>
          <w:bCs/>
          <w:lang w:val="en-US"/>
        </w:rPr>
        <w:t>q</w:t>
      </w:r>
      <w:r w:rsidR="00EB7B4C">
        <w:rPr>
          <w:b/>
          <w:bCs/>
          <w:lang w:val="en-US"/>
        </w:rPr>
        <w:t xml:space="preserve">uantization </w:t>
      </w:r>
      <w:r w:rsidR="00EB7B4C" w:rsidRPr="005C0E39">
        <w:rPr>
          <w:b/>
          <w:bCs/>
          <w:lang w:val="en-US"/>
        </w:rPr>
        <w:t>r</w:t>
      </w:r>
      <w:r w:rsidR="00EB7B4C">
        <w:rPr>
          <w:b/>
          <w:bCs/>
          <w:lang w:val="en-US"/>
        </w:rPr>
        <w:t>obustness</w:t>
      </w:r>
      <w:r w:rsidR="00EB7B4C" w:rsidRPr="005C0E39">
        <w:rPr>
          <w:lang w:val="en-US"/>
        </w:rPr>
        <w:t>:</w:t>
      </w:r>
      <w:r w:rsidR="00EB7B4C">
        <w:rPr>
          <w:lang w:val="en-US"/>
        </w:rPr>
        <w:t xml:space="preserve"> To mitigate accuracy degradation caused by quantization, we implement a data-aware fine-tuning strategy using Low-Rank Adaptation (</w:t>
      </w:r>
      <w:proofErr w:type="spellStart"/>
      <w:r w:rsidR="00EB7B4C">
        <w:rPr>
          <w:lang w:val="en-US"/>
        </w:rPr>
        <w:t>LoRA</w:t>
      </w:r>
      <w:proofErr w:type="spellEnd"/>
      <w:r w:rsidR="00EB7B4C">
        <w:rPr>
          <w:lang w:val="en-US"/>
        </w:rPr>
        <w:t>)</w:t>
      </w:r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_Ref194225557 \r \h </w:instrText>
      </w:r>
      <w:r w:rsidR="005C0E39" w:rsidRPr="005C0E39">
        <w:rPr>
          <w:vertAlign w:val="superscript"/>
          <w:lang w:val="en-US"/>
        </w:rPr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[5]</w:t>
      </w:r>
      <w:r w:rsidR="005C0E39" w:rsidRPr="005C0E39">
        <w:rPr>
          <w:vertAlign w:val="superscript"/>
          <w:lang w:val="en-US"/>
        </w:rPr>
        <w:fldChar w:fldCharType="end"/>
      </w:r>
      <w:r w:rsidR="00EB7B4C">
        <w:rPr>
          <w:lang w:val="en-US"/>
        </w:rPr>
        <w:t>.</w:t>
      </w:r>
      <w:r w:rsidR="00EB7B4C" w:rsidRPr="005C0E39">
        <w:rPr>
          <w:lang w:val="en-US"/>
        </w:rPr>
        <w:t xml:space="preserve"> </w:t>
      </w:r>
      <w:r w:rsidR="00EB7B4C">
        <w:rPr>
          <w:lang w:val="en-US"/>
        </w:rPr>
        <w:t>Through multi-round f</w:t>
      </w:r>
      <w:r w:rsidR="00271D92">
        <w:rPr>
          <w:lang w:val="en-US"/>
        </w:rPr>
        <w:t>ine-tun</w:t>
      </w:r>
      <w:r w:rsidR="00EB7B4C">
        <w:rPr>
          <w:lang w:val="en-US"/>
        </w:rPr>
        <w:t>ing on non-target related domain datasets, we improved the model's generaliza</w:t>
      </w:r>
      <w:r w:rsidR="00EB7B4C">
        <w:rPr>
          <w:lang w:val="en-US"/>
        </w:rPr>
        <w:t>tion</w:t>
      </w:r>
      <w:r w:rsidR="00EB7B4C" w:rsidRPr="005C0E39">
        <w:rPr>
          <w:lang w:val="en-US"/>
        </w:rPr>
        <w:t xml:space="preserve">, achieving </w:t>
      </w:r>
      <w:r w:rsidR="00EB7B4C">
        <w:rPr>
          <w:lang w:val="en-US"/>
        </w:rPr>
        <w:t xml:space="preserve">an average accuracy improvement of </w:t>
      </w:r>
      <w:r w:rsidR="00EB7B4C" w:rsidRPr="005C0E39">
        <w:rPr>
          <w:lang w:val="en-US"/>
        </w:rPr>
        <w:t>5.76</w:t>
      </w:r>
      <w:r w:rsidR="00EB7B4C">
        <w:rPr>
          <w:lang w:val="en-US"/>
        </w:rPr>
        <w:t>%</w:t>
      </w:r>
      <w:r w:rsidR="00EB7B4C" w:rsidRPr="005C0E39">
        <w:rPr>
          <w:lang w:val="en-US"/>
        </w:rPr>
        <w:t xml:space="preserve"> </w:t>
      </w:r>
      <w:r w:rsidR="00EB7B4C">
        <w:rPr>
          <w:lang w:val="en-US"/>
        </w:rPr>
        <w:t>on ARC</w:t>
      </w:r>
      <w:r w:rsidR="005C0E39">
        <w:rPr>
          <w:lang w:val="en-US"/>
        </w:rPr>
        <w:t>-</w:t>
      </w:r>
      <w:r w:rsidR="00EB7B4C" w:rsidRPr="005C0E39">
        <w:rPr>
          <w:lang w:val="en-US"/>
        </w:rPr>
        <w:t xml:space="preserve">Challenge, </w:t>
      </w:r>
      <w:proofErr w:type="spellStart"/>
      <w:r w:rsidR="00EB7B4C" w:rsidRPr="005C0E39">
        <w:rPr>
          <w:lang w:val="en-US"/>
        </w:rPr>
        <w:t>H</w:t>
      </w:r>
      <w:r w:rsidR="00EB7B4C">
        <w:rPr>
          <w:lang w:val="en-US"/>
        </w:rPr>
        <w:t>ellaswag</w:t>
      </w:r>
      <w:proofErr w:type="spellEnd"/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_Ref194225566 \r \h </w:instrText>
      </w:r>
      <w:r w:rsidR="005C0E39" w:rsidRPr="005C0E39">
        <w:rPr>
          <w:vertAlign w:val="superscript"/>
          <w:lang w:val="en-US"/>
        </w:rPr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[6]</w:t>
      </w:r>
      <w:r w:rsidR="005C0E39" w:rsidRPr="005C0E39">
        <w:rPr>
          <w:vertAlign w:val="superscript"/>
          <w:lang w:val="en-US"/>
        </w:rPr>
        <w:fldChar w:fldCharType="end"/>
      </w:r>
      <w:r w:rsidR="00271D92">
        <w:rPr>
          <w:lang w:val="en-US"/>
        </w:rPr>
        <w:t xml:space="preserve">, </w:t>
      </w:r>
      <w:r w:rsidR="00EB7B4C" w:rsidRPr="005C0E39">
        <w:rPr>
          <w:lang w:val="en-US"/>
        </w:rPr>
        <w:t xml:space="preserve">and </w:t>
      </w:r>
      <w:r w:rsidR="00EB7B4C">
        <w:rPr>
          <w:lang w:val="en-US"/>
        </w:rPr>
        <w:t>C</w:t>
      </w:r>
      <w:r w:rsidR="005C0E39">
        <w:rPr>
          <w:lang w:val="en-US"/>
        </w:rPr>
        <w:t>-</w:t>
      </w:r>
      <w:r w:rsidR="00EB7B4C">
        <w:rPr>
          <w:lang w:val="en-US"/>
        </w:rPr>
        <w:t>eval</w:t>
      </w:r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_Ref194225573 \r \h </w:instrText>
      </w:r>
      <w:r w:rsidR="005C0E39" w:rsidRPr="005C0E39">
        <w:rPr>
          <w:vertAlign w:val="superscript"/>
          <w:lang w:val="en-US"/>
        </w:rPr>
      </w:r>
      <w:r w:rsidR="005C0E39">
        <w:rPr>
          <w:vertAlign w:val="superscript"/>
          <w:lang w:val="en-US"/>
        </w:rPr>
        <w:instrText xml:space="preserve"> \* MERGEFORMAT </w:instrText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[7]</w:t>
      </w:r>
      <w:r w:rsidR="005C0E39" w:rsidRPr="005C0E39">
        <w:rPr>
          <w:vertAlign w:val="superscript"/>
          <w:lang w:val="en-US"/>
        </w:rPr>
        <w:fldChar w:fldCharType="end"/>
      </w:r>
      <w:r w:rsidR="00EB7B4C" w:rsidRPr="005C0E39">
        <w:rPr>
          <w:lang w:val="en-US"/>
        </w:rPr>
        <w:t xml:space="preserve"> in FP16 format. </w:t>
      </w:r>
    </w:p>
    <w:p w:rsidR="00553515" w:rsidRPr="005C0E39" w:rsidRDefault="00EB7B4C">
      <w:pPr>
        <w:pStyle w:val="a3"/>
        <w:numPr>
          <w:ilvl w:val="0"/>
          <w:numId w:val="9"/>
        </w:numPr>
        <w:ind w:firstLine="0"/>
        <w:rPr>
          <w:lang w:val="en-US"/>
        </w:rPr>
      </w:pPr>
      <w:r w:rsidRPr="005C0E39">
        <w:rPr>
          <w:b/>
          <w:bCs/>
          <w:lang w:val="en-US"/>
        </w:rPr>
        <w:t xml:space="preserve">Inference optimization for </w:t>
      </w:r>
      <w:proofErr w:type="spellStart"/>
      <w:r w:rsidRPr="005C0E39">
        <w:rPr>
          <w:b/>
          <w:bCs/>
          <w:lang w:val="en-US"/>
        </w:rPr>
        <w:t>Yitian</w:t>
      </w:r>
      <w:proofErr w:type="spellEnd"/>
      <w:r w:rsidRPr="005C0E39">
        <w:rPr>
          <w:b/>
          <w:bCs/>
          <w:lang w:val="en-US"/>
        </w:rPr>
        <w:t xml:space="preserve"> 710 cache architecture</w:t>
      </w:r>
      <w:r w:rsidRPr="005C0E39">
        <w:rPr>
          <w:lang w:val="en-US"/>
        </w:rPr>
        <w:t>: We propose the following optimizations:</w:t>
      </w:r>
    </w:p>
    <w:p w:rsidR="00553515" w:rsidRPr="005C0E39" w:rsidRDefault="00EB7B4C">
      <w:pPr>
        <w:pStyle w:val="a3"/>
        <w:numPr>
          <w:ilvl w:val="0"/>
          <w:numId w:val="10"/>
        </w:numPr>
        <w:spacing w:after="0"/>
        <w:ind w:firstLine="0"/>
        <w:rPr>
          <w:lang w:val="en-US"/>
        </w:rPr>
      </w:pPr>
      <w:r w:rsidRPr="005C0E39">
        <w:rPr>
          <w:lang w:val="en-US"/>
        </w:rPr>
        <w:t xml:space="preserve">Matrix Tiling: </w:t>
      </w:r>
      <w:r>
        <w:rPr>
          <w:lang w:val="en-US"/>
        </w:rPr>
        <w:t>Adjusting block sizes th</w:t>
      </w:r>
      <w:r>
        <w:rPr>
          <w:lang w:val="en-US"/>
        </w:rPr>
        <w:t>rough matrix tiling to reduce memory consumption and enhance the L1/L2 cache hit rate.</w:t>
      </w:r>
    </w:p>
    <w:p w:rsidR="00553515" w:rsidRPr="005C0E39" w:rsidRDefault="00EB7B4C">
      <w:pPr>
        <w:pStyle w:val="a3"/>
        <w:numPr>
          <w:ilvl w:val="0"/>
          <w:numId w:val="10"/>
        </w:numPr>
        <w:spacing w:after="0"/>
        <w:ind w:firstLine="0"/>
        <w:rPr>
          <w:lang w:val="en-US"/>
        </w:rPr>
      </w:pPr>
      <w:r w:rsidRPr="005C0E39">
        <w:rPr>
          <w:lang w:val="en-US"/>
        </w:rPr>
        <w:t>I</w:t>
      </w:r>
      <w:r w:rsidRPr="005C0E39">
        <w:rPr>
          <w:lang w:val="en-US"/>
        </w:rPr>
        <w:t>nstruction Set Acceleration: Utilizing instruction sets such as NEON/SVE2 to accelerate matrix operations.</w:t>
      </w:r>
    </w:p>
    <w:p w:rsidR="00553515" w:rsidRPr="005C0E39" w:rsidRDefault="00EB7B4C">
      <w:pPr>
        <w:pStyle w:val="a3"/>
        <w:numPr>
          <w:ilvl w:val="0"/>
          <w:numId w:val="10"/>
        </w:numPr>
        <w:ind w:firstLine="0"/>
        <w:rPr>
          <w:lang w:val="en-US"/>
        </w:rPr>
      </w:pPr>
      <w:r w:rsidRPr="005C0E39">
        <w:rPr>
          <w:lang w:val="en-US"/>
        </w:rPr>
        <w:t>Compile optimization</w:t>
      </w:r>
      <w:r>
        <w:rPr>
          <w:lang w:val="en-US"/>
        </w:rPr>
        <w:t xml:space="preserve">: Incorporating the </w:t>
      </w:r>
      <w:proofErr w:type="spellStart"/>
      <w:r>
        <w:rPr>
          <w:lang w:val="en-US"/>
        </w:rPr>
        <w:t>OpenBLAS</w:t>
      </w:r>
      <w:proofErr w:type="spellEnd"/>
      <w:r>
        <w:rPr>
          <w:lang w:val="en-US"/>
        </w:rPr>
        <w:t xml:space="preserve"> inference en</w:t>
      </w:r>
      <w:r>
        <w:rPr>
          <w:lang w:val="en-US"/>
        </w:rPr>
        <w:t>gine and exploring various compilation options to further improve inference performance.</w:t>
      </w:r>
    </w:p>
    <w:p w:rsidR="00553515" w:rsidRPr="005C0E39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  <w:t>On the three datasets ARC</w:t>
      </w:r>
      <w:r w:rsidR="00271D92">
        <w:rPr>
          <w:lang w:val="en-US"/>
        </w:rPr>
        <w:t>-C</w:t>
      </w:r>
      <w:r w:rsidRPr="005C0E39">
        <w:rPr>
          <w:lang w:val="en-US"/>
        </w:rPr>
        <w:t xml:space="preserve">hallenge, </w:t>
      </w:r>
      <w:proofErr w:type="spellStart"/>
      <w:r w:rsidRPr="005C0E39">
        <w:rPr>
          <w:lang w:val="en-US"/>
        </w:rPr>
        <w:t>Hellaswag</w:t>
      </w:r>
      <w:proofErr w:type="spellEnd"/>
      <w:r w:rsidRPr="005C0E39">
        <w:rPr>
          <w:lang w:val="en-US"/>
        </w:rPr>
        <w:t>, and C-Eval specified by the competition organizers, our optimized model achieves an accuracy of 50.75%, surpassing the</w:t>
      </w:r>
      <w:r w:rsidRPr="005C0E39">
        <w:rPr>
          <w:lang w:val="en-US"/>
        </w:rPr>
        <w:t xml:space="preserve"> full-precision (FP) model's accuracy of 50.07%. </w:t>
      </w:r>
      <w:r w:rsidRPr="005C0E39">
        <w:rPr>
          <w:lang w:val="en-US"/>
        </w:rPr>
        <w:t>C</w:t>
      </w:r>
      <w:r w:rsidRPr="005C0E39">
        <w:rPr>
          <w:lang w:val="en-US"/>
        </w:rPr>
        <w:t>ompared to the baseline, we achieve a 90% reduction in memory usage</w:t>
      </w:r>
      <w:r w:rsidRPr="005C0E39">
        <w:rPr>
          <w:lang w:val="en-US"/>
        </w:rPr>
        <w:t>, with the prefill and decode</w:t>
      </w:r>
      <w:r w:rsidRPr="005C0E39">
        <w:rPr>
          <w:lang w:val="en-US"/>
        </w:rPr>
        <w:t xml:space="preserve"> </w:t>
      </w:r>
      <w:r w:rsidRPr="005C0E39">
        <w:rPr>
          <w:lang w:val="en-US"/>
        </w:rPr>
        <w:t>throughput increasing by 373% and 1200%</w:t>
      </w:r>
      <w:r w:rsidRPr="005C0E39">
        <w:rPr>
          <w:lang w:val="en-US"/>
        </w:rPr>
        <w:t>, while ensuring accuracy</w:t>
      </w:r>
      <w:r w:rsidRPr="005C0E39">
        <w:rPr>
          <w:lang w:val="en-US"/>
        </w:rPr>
        <w:t xml:space="preserve">. </w:t>
      </w:r>
      <w:r w:rsidRPr="005C0E39">
        <w:rPr>
          <w:lang w:val="en-US"/>
        </w:rPr>
        <w:t>This demonstrates our method's unique adva</w:t>
      </w:r>
      <w:r w:rsidRPr="005C0E39">
        <w:rPr>
          <w:lang w:val="en-US"/>
        </w:rPr>
        <w:t>ntage in balancing accuracy preservation, memory efficiency</w:t>
      </w:r>
      <w:r w:rsidR="005C4876">
        <w:rPr>
          <w:lang w:val="en-US"/>
        </w:rPr>
        <w:t>,</w:t>
      </w:r>
      <w:r w:rsidRPr="005C0E39">
        <w:rPr>
          <w:lang w:val="en-US"/>
        </w:rPr>
        <w:t xml:space="preserve"> and throughput.</w:t>
      </w:r>
    </w:p>
    <w:p w:rsidR="00553515" w:rsidRDefault="00EB7B4C">
      <w:pPr>
        <w:pStyle w:val="1"/>
        <w:rPr>
          <w:b/>
          <w:bCs/>
        </w:rPr>
      </w:pPr>
      <w:r>
        <w:rPr>
          <w:b/>
          <w:bCs/>
        </w:rPr>
        <w:t>Methods</w:t>
      </w:r>
    </w:p>
    <w:p w:rsidR="00553515" w:rsidRDefault="00EB7B4C">
      <w:pPr>
        <w:pStyle w:val="a3"/>
        <w:numPr>
          <w:ilvl w:val="0"/>
          <w:numId w:val="11"/>
        </w:numPr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Overview</w:t>
      </w:r>
    </w:p>
    <w:p w:rsidR="00553515" w:rsidRDefault="00EB7B4C">
      <w:pPr>
        <w:pStyle w:val="a3"/>
      </w:pPr>
      <w:r>
        <w:rPr>
          <w:lang w:val="en-US"/>
        </w:rPr>
        <w:t xml:space="preserve">In this section, we will detail the optimization methods of Qwen2.5-0.5B model. </w:t>
      </w:r>
      <w:r>
        <w:t xml:space="preserve">Our optimization framework is shown in </w:t>
      </w:r>
      <w:r>
        <w:rPr>
          <w:b/>
          <w:bCs/>
        </w:rPr>
        <w:t>Fig.1</w:t>
      </w:r>
      <w:r>
        <w:t xml:space="preserve">. </w:t>
      </w:r>
    </w:p>
    <w:p w:rsidR="00553515" w:rsidRDefault="00EB7B4C">
      <w:pPr>
        <w:pStyle w:val="a3"/>
        <w:ind w:firstLine="0"/>
        <w:jc w:val="center"/>
      </w:pPr>
      <w:r>
        <w:rPr>
          <w:noProof/>
        </w:rPr>
        <w:drawing>
          <wp:inline distT="0" distB="0" distL="114300" distR="114300">
            <wp:extent cx="2978150" cy="1087120"/>
            <wp:effectExtent l="0" t="0" r="1270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15" w:rsidRPr="005C0E39" w:rsidRDefault="00EB7B4C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 xml:space="preserve">Figure 1: The optimization </w:t>
      </w:r>
      <w:r>
        <w:rPr>
          <w:lang w:val="en-US"/>
        </w:rPr>
        <w:t xml:space="preserve">framework of </w:t>
      </w:r>
      <w:proofErr w:type="spellStart"/>
      <w:r>
        <w:rPr>
          <w:lang w:val="en-US"/>
        </w:rPr>
        <w:t>Qwen</w:t>
      </w:r>
      <w:proofErr w:type="spellEnd"/>
      <w:r>
        <w:rPr>
          <w:lang w:val="en-US"/>
        </w:rPr>
        <w:t xml:space="preserve"> </w:t>
      </w:r>
      <w:r w:rsidR="005C4876">
        <w:rPr>
          <w:lang w:val="en-US"/>
        </w:rPr>
        <w:t>deployment</w:t>
      </w:r>
      <w:r w:rsidRPr="005C0E39">
        <w:rPr>
          <w:lang w:val="en-US"/>
        </w:rPr>
        <w:t xml:space="preserve"> </w:t>
      </w:r>
    </w:p>
    <w:p w:rsidR="00553515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As shown in </w:t>
      </w:r>
      <w:r>
        <w:rPr>
          <w:b/>
          <w:bCs/>
          <w:lang w:val="en-US"/>
        </w:rPr>
        <w:t>Fig</w:t>
      </w:r>
      <w:r w:rsidRPr="005C0E39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>
        <w:rPr>
          <w:lang w:val="en-US"/>
        </w:rPr>
        <w:t>, our optimization process can be divided into three parts: multi-round f</w:t>
      </w:r>
      <w:r w:rsidR="00271D92">
        <w:rPr>
          <w:lang w:val="en-US"/>
        </w:rPr>
        <w:t>ine-tun</w:t>
      </w:r>
      <w:r>
        <w:rPr>
          <w:lang w:val="en-US"/>
        </w:rPr>
        <w:t>ing, quantization, and inference optimization.</w:t>
      </w:r>
      <w:r w:rsidRPr="005C0E39">
        <w:rPr>
          <w:lang w:val="en-US"/>
        </w:rPr>
        <w:t xml:space="preserve"> </w:t>
      </w:r>
      <w:r>
        <w:rPr>
          <w:lang w:val="en-US"/>
        </w:rPr>
        <w:t>This chapter will elaborate on the above</w:t>
      </w:r>
      <w:r w:rsidRPr="005C0E39">
        <w:rPr>
          <w:lang w:val="en-US"/>
        </w:rPr>
        <w:t xml:space="preserve"> three </w:t>
      </w:r>
      <w:r>
        <w:rPr>
          <w:lang w:val="en-US"/>
        </w:rPr>
        <w:t>aspects. F</w:t>
      </w:r>
      <w:r w:rsidR="00271D92">
        <w:rPr>
          <w:lang w:val="en-US"/>
        </w:rPr>
        <w:t>ine-tun</w:t>
      </w:r>
      <w:r>
        <w:rPr>
          <w:lang w:val="en-US"/>
        </w:rPr>
        <w:t>ing is used to imp</w:t>
      </w:r>
      <w:r>
        <w:rPr>
          <w:lang w:val="en-US"/>
        </w:rPr>
        <w:t>rove the model's accuracy on target dataset</w:t>
      </w:r>
      <w:r w:rsidRPr="005C0E39">
        <w:rPr>
          <w:lang w:val="en-US"/>
        </w:rPr>
        <w:t>s</w:t>
      </w:r>
      <w:r>
        <w:rPr>
          <w:lang w:val="en-US"/>
        </w:rPr>
        <w:t xml:space="preserve">, while quantization </w:t>
      </w:r>
      <w:r w:rsidRPr="005C0E39">
        <w:rPr>
          <w:lang w:val="en-US"/>
        </w:rPr>
        <w:t xml:space="preserve">can </w:t>
      </w:r>
      <w:r>
        <w:rPr>
          <w:lang w:val="en-US"/>
        </w:rPr>
        <w:t xml:space="preserve">achieve model </w:t>
      </w:r>
      <w:proofErr w:type="spellStart"/>
      <w:r>
        <w:rPr>
          <w:lang w:val="en-US"/>
        </w:rPr>
        <w:t>lightweighting</w:t>
      </w:r>
      <w:proofErr w:type="spellEnd"/>
      <w:r>
        <w:rPr>
          <w:lang w:val="en-US"/>
        </w:rPr>
        <w:t xml:space="preserve">. Inference optimization enhances the model's throughput and reduces memory usage, </w:t>
      </w:r>
      <w:r w:rsidRPr="005C0E39">
        <w:rPr>
          <w:lang w:val="en-US"/>
        </w:rPr>
        <w:t xml:space="preserve">including </w:t>
      </w:r>
      <w:r>
        <w:rPr>
          <w:lang w:val="en-US"/>
        </w:rPr>
        <w:t>matrix tiling, operator optimization, and compiler optimization.</w:t>
      </w:r>
    </w:p>
    <w:p w:rsidR="00553515" w:rsidRDefault="00EB7B4C">
      <w:pPr>
        <w:pStyle w:val="a3"/>
        <w:numPr>
          <w:ilvl w:val="0"/>
          <w:numId w:val="11"/>
        </w:num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ulti-round F</w:t>
      </w:r>
      <w:r w:rsidR="00271D92">
        <w:rPr>
          <w:b/>
          <w:bCs/>
          <w:i/>
          <w:iCs/>
        </w:rPr>
        <w:t>ine-tun</w:t>
      </w:r>
      <w:r>
        <w:rPr>
          <w:b/>
          <w:bCs/>
          <w:i/>
          <w:iCs/>
        </w:rPr>
        <w:t>ing</w:t>
      </w:r>
    </w:p>
    <w:p w:rsidR="00553515" w:rsidRPr="005C0E39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r w:rsidRPr="005C0E39">
        <w:rPr>
          <w:lang w:val="en-US"/>
        </w:rPr>
        <w:t>W</w:t>
      </w:r>
      <w:r>
        <w:rPr>
          <w:lang w:val="en-US"/>
        </w:rPr>
        <w:t>e f</w:t>
      </w:r>
      <w:r w:rsidR="00271D92">
        <w:rPr>
          <w:lang w:val="en-US"/>
        </w:rPr>
        <w:t>ine-tun</w:t>
      </w:r>
      <w:r>
        <w:rPr>
          <w:lang w:val="en-US"/>
        </w:rPr>
        <w:t xml:space="preserve">e the </w:t>
      </w:r>
      <w:r w:rsidRPr="005C0E39">
        <w:rPr>
          <w:lang w:val="en-US"/>
        </w:rPr>
        <w:t>FP16</w:t>
      </w:r>
      <w:r>
        <w:rPr>
          <w:lang w:val="en-US"/>
        </w:rPr>
        <w:t xml:space="preserve"> model to compensate for the accuracy loss caused by quantization.</w:t>
      </w:r>
      <w:r w:rsidRPr="005C0E39">
        <w:rPr>
          <w:lang w:val="en-US"/>
        </w:rPr>
        <w:t xml:space="preserve"> </w:t>
      </w:r>
      <w:r>
        <w:rPr>
          <w:lang w:val="en-US"/>
        </w:rPr>
        <w:t>F</w:t>
      </w:r>
      <w:r w:rsidR="00271D92">
        <w:rPr>
          <w:lang w:val="en-US"/>
        </w:rPr>
        <w:t>ine-tun</w:t>
      </w:r>
      <w:r>
        <w:rPr>
          <w:lang w:val="en-US"/>
        </w:rPr>
        <w:t xml:space="preserve">ing is a process that adapts a pre-trained model to a specific task by </w:t>
      </w:r>
      <w:r>
        <w:rPr>
          <w:lang w:val="en-US"/>
        </w:rPr>
        <w:lastRenderedPageBreak/>
        <w:t>further training it on the smaller, task-specific datasets. This app</w:t>
      </w:r>
      <w:r>
        <w:rPr>
          <w:lang w:val="en-US"/>
        </w:rPr>
        <w:t>roach leverages the generalized knowledge of the pre-trained model while specializing it for improved performance on the target task</w:t>
      </w:r>
      <w:r w:rsidRPr="005C0E39">
        <w:rPr>
          <w:lang w:val="en-US"/>
        </w:rPr>
        <w:t xml:space="preserve">. </w:t>
      </w:r>
      <w:r>
        <w:rPr>
          <w:lang w:val="en-US"/>
        </w:rPr>
        <w:t>In this work, we employed 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(Low-Rank Adaptation), a parameter-efficient f</w:t>
      </w:r>
      <w:r w:rsidR="00271D92">
        <w:rPr>
          <w:lang w:val="en-US"/>
        </w:rPr>
        <w:t>ine-tun</w:t>
      </w:r>
      <w:r>
        <w:rPr>
          <w:lang w:val="en-US"/>
        </w:rPr>
        <w:t>ing algorithm that injects trainable lo</w:t>
      </w:r>
      <w:r>
        <w:rPr>
          <w:lang w:val="en-US"/>
        </w:rPr>
        <w:t>w-rank matrices into the model's layers, reducing computational costs and memory usage during model training. Using</w:t>
      </w:r>
      <w:r w:rsidRPr="005C0E39">
        <w:rPr>
          <w:lang w:val="en-US"/>
        </w:rPr>
        <w:t xml:space="preserve"> </w:t>
      </w:r>
      <w:proofErr w:type="spellStart"/>
      <w:r>
        <w:rPr>
          <w:lang w:val="en-US"/>
        </w:rPr>
        <w:t>LLaMA</w:t>
      </w:r>
      <w:proofErr w:type="spellEnd"/>
      <w:r>
        <w:rPr>
          <w:lang w:val="en-US"/>
        </w:rPr>
        <w:t>-Factory,</w:t>
      </w:r>
      <w:r w:rsidRPr="005C0E39">
        <w:rPr>
          <w:lang w:val="en-US"/>
        </w:rPr>
        <w:t xml:space="preserve"> we can f</w:t>
      </w:r>
      <w:r w:rsidR="00271D92">
        <w:rPr>
          <w:lang w:val="en-US"/>
        </w:rPr>
        <w:t>ine-tun</w:t>
      </w:r>
      <w:r w:rsidRPr="005C0E39">
        <w:rPr>
          <w:lang w:val="en-US"/>
        </w:rPr>
        <w:t xml:space="preserve">e the model in </w:t>
      </w:r>
      <w:proofErr w:type="spellStart"/>
      <w:r w:rsidRPr="005C0E39">
        <w:rPr>
          <w:lang w:val="en-US"/>
        </w:rPr>
        <w:t>safetensor</w:t>
      </w:r>
      <w:proofErr w:type="spellEnd"/>
      <w:r w:rsidRPr="005C0E39">
        <w:rPr>
          <w:lang w:val="en-US"/>
        </w:rPr>
        <w:t xml:space="preserve"> format easily.</w:t>
      </w:r>
    </w:p>
    <w:p w:rsidR="00553515" w:rsidRPr="005C0E39" w:rsidRDefault="00EB7B4C">
      <w:pPr>
        <w:pStyle w:val="a3"/>
        <w:ind w:firstLine="0"/>
        <w:jc w:val="center"/>
        <w:rPr>
          <w:lang w:val="en-US"/>
        </w:rPr>
      </w:pPr>
      <w:r w:rsidRPr="005C0E39">
        <w:rPr>
          <w:lang w:val="en-US"/>
        </w:rPr>
        <w:t>Table 1: Datasets under test in final round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25"/>
        <w:gridCol w:w="3359"/>
      </w:tblGrid>
      <w:tr w:rsidR="00553515">
        <w:tc>
          <w:tcPr>
            <w:tcW w:w="1325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Datasets</w:t>
            </w:r>
            <w:r>
              <w:rPr>
                <w:sz w:val="18"/>
                <w:szCs w:val="18"/>
              </w:rPr>
              <w:br/>
              <w:t>Name</w:t>
            </w:r>
          </w:p>
        </w:tc>
        <w:tc>
          <w:tcPr>
            <w:tcW w:w="335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</w:t>
            </w:r>
          </w:p>
        </w:tc>
      </w:tr>
      <w:tr w:rsidR="00553515">
        <w:tc>
          <w:tcPr>
            <w:tcW w:w="1325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ARC-</w:t>
            </w:r>
            <w:r>
              <w:rPr>
                <w:sz w:val="18"/>
                <w:szCs w:val="18"/>
              </w:rPr>
              <w:br/>
              <w:t>Challange</w:t>
            </w:r>
          </w:p>
        </w:tc>
        <w:tc>
          <w:tcPr>
            <w:tcW w:w="3359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Choice question of science question.</w:t>
            </w:r>
          </w:p>
        </w:tc>
      </w:tr>
      <w:tr w:rsidR="00553515">
        <w:tc>
          <w:tcPr>
            <w:tcW w:w="1325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Hellaswag</w:t>
            </w:r>
          </w:p>
        </w:tc>
        <w:tc>
          <w:tcPr>
            <w:tcW w:w="3359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Choice question of continued writing.</w:t>
            </w:r>
          </w:p>
        </w:tc>
      </w:tr>
      <w:tr w:rsidR="00553515">
        <w:tc>
          <w:tcPr>
            <w:tcW w:w="1325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C-Eval</w:t>
            </w:r>
          </w:p>
        </w:tc>
        <w:tc>
          <w:tcPr>
            <w:tcW w:w="3359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 xml:space="preserve">Chinese choice </w:t>
            </w:r>
            <w:r w:rsidR="00271D92">
              <w:rPr>
                <w:sz w:val="18"/>
                <w:szCs w:val="18"/>
                <w:lang w:val="en-US"/>
              </w:rPr>
              <w:t>questions</w:t>
            </w:r>
            <w:r w:rsidRPr="005C0E39">
              <w:rPr>
                <w:sz w:val="18"/>
                <w:szCs w:val="18"/>
                <w:lang w:val="en-US"/>
              </w:rPr>
              <w:t xml:space="preserve"> in multi-fields.</w:t>
            </w:r>
          </w:p>
        </w:tc>
      </w:tr>
    </w:tbl>
    <w:p w:rsidR="00553515" w:rsidRDefault="00EB7B4C">
      <w:pPr>
        <w:pStyle w:val="a3"/>
        <w:spacing w:beforeLines="50" w:before="120"/>
        <w:ind w:firstLine="0"/>
        <w:jc w:val="center"/>
      </w:pPr>
      <w:r>
        <w:t>Table 2: Relevant datasets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99"/>
        <w:gridCol w:w="3285"/>
      </w:tblGrid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Datasets</w:t>
            </w:r>
            <w:r>
              <w:rPr>
                <w:sz w:val="18"/>
                <w:szCs w:val="18"/>
              </w:rPr>
              <w:br/>
              <w:t>Name</w:t>
            </w:r>
          </w:p>
        </w:tc>
        <w:tc>
          <w:tcPr>
            <w:tcW w:w="3285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</w:t>
            </w:r>
          </w:p>
        </w:tc>
      </w:tr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Alpaca GPT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begin"/>
            </w:r>
            <w:r w:rsidR="005C0E39" w:rsidRPr="005C0E39">
              <w:rPr>
                <w:sz w:val="18"/>
                <w:szCs w:val="18"/>
                <w:vertAlign w:val="superscript"/>
              </w:rPr>
              <w:instrText xml:space="preserve"> REF _Ref194225622 \r \h </w:instrText>
            </w:r>
            <w:r w:rsidR="005C0E39" w:rsidRPr="005C0E39">
              <w:rPr>
                <w:sz w:val="18"/>
                <w:szCs w:val="18"/>
                <w:vertAlign w:val="superscript"/>
              </w:rPr>
            </w:r>
            <w:r w:rsidR="005C0E39">
              <w:rPr>
                <w:sz w:val="18"/>
                <w:szCs w:val="18"/>
                <w:vertAlign w:val="superscript"/>
              </w:rPr>
              <w:instrText xml:space="preserve"> \* MERGEFORMAT </w:instrTex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separate"/>
            </w:r>
            <w:r w:rsidR="005C0E39" w:rsidRPr="005C0E39">
              <w:rPr>
                <w:sz w:val="18"/>
                <w:szCs w:val="18"/>
                <w:vertAlign w:val="superscript"/>
              </w:rPr>
              <w:t>[8]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3285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 xml:space="preserve">Logical inference and translation QA, </w:t>
            </w:r>
            <w:r w:rsidRPr="005C0E39">
              <w:rPr>
                <w:sz w:val="18"/>
                <w:szCs w:val="18"/>
                <w:lang w:val="en-US"/>
              </w:rPr>
              <w:t>including English and Chinese.</w:t>
            </w:r>
          </w:p>
        </w:tc>
      </w:tr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Ultra Chat</w:t>
            </w:r>
          </w:p>
        </w:tc>
        <w:tc>
          <w:tcPr>
            <w:tcW w:w="3285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Multi-round dialogue, context understanding.</w:t>
            </w:r>
          </w:p>
        </w:tc>
      </w:tr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WinoGrande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begin"/>
            </w:r>
            <w:r w:rsidR="005C0E39" w:rsidRPr="005C0E39">
              <w:rPr>
                <w:sz w:val="18"/>
                <w:szCs w:val="18"/>
                <w:vertAlign w:val="superscript"/>
              </w:rPr>
              <w:instrText xml:space="preserve"> REF _Ref194225633 \r \h </w:instrText>
            </w:r>
            <w:r w:rsidR="005C0E39" w:rsidRPr="005C0E39">
              <w:rPr>
                <w:sz w:val="18"/>
                <w:szCs w:val="18"/>
                <w:vertAlign w:val="superscript"/>
              </w:rPr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separate"/>
            </w:r>
            <w:r w:rsidR="005C0E39" w:rsidRPr="005C0E39">
              <w:rPr>
                <w:sz w:val="18"/>
                <w:szCs w:val="18"/>
                <w:vertAlign w:val="superscript"/>
              </w:rPr>
              <w:t>[9]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3285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Choice question of continued writing.</w:t>
            </w:r>
          </w:p>
        </w:tc>
      </w:tr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SWAG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begin"/>
            </w:r>
            <w:r w:rsidR="005C0E39" w:rsidRPr="005C0E39">
              <w:rPr>
                <w:sz w:val="18"/>
                <w:szCs w:val="18"/>
                <w:vertAlign w:val="superscript"/>
              </w:rPr>
              <w:instrText xml:space="preserve"> REF _Ref194225644 \r \h </w:instrText>
            </w:r>
            <w:r w:rsidR="005C0E39" w:rsidRPr="005C0E39">
              <w:rPr>
                <w:sz w:val="18"/>
                <w:szCs w:val="18"/>
                <w:vertAlign w:val="superscript"/>
              </w:rPr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separate"/>
            </w:r>
            <w:r w:rsidR="005C0E39" w:rsidRPr="005C0E39">
              <w:rPr>
                <w:sz w:val="18"/>
                <w:szCs w:val="18"/>
                <w:vertAlign w:val="superscript"/>
              </w:rPr>
              <w:t>[10]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3285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Choice question of continued writing.</w:t>
            </w:r>
          </w:p>
        </w:tc>
      </w:tr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Story Cloze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begin"/>
            </w:r>
            <w:r w:rsidR="005C0E39" w:rsidRPr="005C0E39">
              <w:rPr>
                <w:sz w:val="18"/>
                <w:szCs w:val="18"/>
                <w:vertAlign w:val="superscript"/>
              </w:rPr>
              <w:instrText xml:space="preserve"> REF _Ref194225658 \r \h </w:instrText>
            </w:r>
            <w:r w:rsidR="005C0E39" w:rsidRPr="005C0E39">
              <w:rPr>
                <w:sz w:val="18"/>
                <w:szCs w:val="18"/>
                <w:vertAlign w:val="superscript"/>
              </w:rPr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separate"/>
            </w:r>
            <w:r w:rsidR="005C0E39" w:rsidRPr="005C0E39">
              <w:rPr>
                <w:sz w:val="18"/>
                <w:szCs w:val="18"/>
                <w:vertAlign w:val="superscript"/>
              </w:rPr>
              <w:t>[11]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3285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Choice question of story continued writing.</w:t>
            </w:r>
          </w:p>
        </w:tc>
      </w:tr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</w:t>
            </w:r>
            <w:r>
              <w:rPr>
                <w:sz w:val="18"/>
                <w:szCs w:val="18"/>
              </w:rPr>
              <w:t>nsense</w:t>
            </w:r>
            <w:r>
              <w:rPr>
                <w:sz w:val="18"/>
                <w:szCs w:val="18"/>
              </w:rPr>
              <w:br/>
              <w:t>QA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begin"/>
            </w:r>
            <w:r w:rsidR="005C0E39" w:rsidRPr="005C0E39">
              <w:rPr>
                <w:sz w:val="18"/>
                <w:szCs w:val="18"/>
                <w:vertAlign w:val="superscript"/>
              </w:rPr>
              <w:instrText xml:space="preserve"> REF _Ref194225666 \r \h </w:instrText>
            </w:r>
            <w:r w:rsidR="005C0E39" w:rsidRPr="005C0E39">
              <w:rPr>
                <w:sz w:val="18"/>
                <w:szCs w:val="18"/>
                <w:vertAlign w:val="superscript"/>
              </w:rPr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separate"/>
            </w:r>
            <w:r w:rsidR="005C0E39" w:rsidRPr="005C0E39">
              <w:rPr>
                <w:sz w:val="18"/>
                <w:szCs w:val="18"/>
                <w:vertAlign w:val="superscript"/>
              </w:rPr>
              <w:t>[12]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3285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Choice question of common sense.</w:t>
            </w:r>
          </w:p>
        </w:tc>
      </w:tr>
      <w:tr w:rsidR="00553515">
        <w:tc>
          <w:tcPr>
            <w:tcW w:w="1399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CMMLU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begin"/>
            </w:r>
            <w:r w:rsidR="005C0E39" w:rsidRPr="005C0E39">
              <w:rPr>
                <w:sz w:val="18"/>
                <w:szCs w:val="18"/>
                <w:vertAlign w:val="superscript"/>
              </w:rPr>
              <w:instrText xml:space="preserve"> REF _Ref194225674 \r \h </w:instrText>
            </w:r>
            <w:r w:rsidR="005C0E39" w:rsidRPr="005C0E39">
              <w:rPr>
                <w:sz w:val="18"/>
                <w:szCs w:val="18"/>
                <w:vertAlign w:val="superscript"/>
              </w:rPr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separate"/>
            </w:r>
            <w:r w:rsidR="005C0E39" w:rsidRPr="005C0E39">
              <w:rPr>
                <w:sz w:val="18"/>
                <w:szCs w:val="18"/>
                <w:vertAlign w:val="superscript"/>
              </w:rPr>
              <w:t>[13]</w:t>
            </w:r>
            <w:r w:rsidR="005C0E39" w:rsidRPr="005C0E39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3285" w:type="dxa"/>
          </w:tcPr>
          <w:p w:rsidR="00553515" w:rsidRPr="005C0E39" w:rsidRDefault="00EB7B4C">
            <w:pPr>
              <w:pStyle w:val="a3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 xml:space="preserve">Chinese choice </w:t>
            </w:r>
            <w:r w:rsidR="00271D92">
              <w:rPr>
                <w:sz w:val="18"/>
                <w:szCs w:val="18"/>
                <w:lang w:val="en-US"/>
              </w:rPr>
              <w:t>questions</w:t>
            </w:r>
            <w:r w:rsidRPr="005C0E39">
              <w:rPr>
                <w:sz w:val="18"/>
                <w:szCs w:val="18"/>
                <w:lang w:val="en-US"/>
              </w:rPr>
              <w:t xml:space="preserve"> in multi-fields.</w:t>
            </w:r>
          </w:p>
        </w:tc>
      </w:tr>
    </w:tbl>
    <w:p w:rsidR="00553515" w:rsidRPr="005C0E39" w:rsidRDefault="00EB7B4C">
      <w:pPr>
        <w:pStyle w:val="a3"/>
        <w:spacing w:beforeLines="50" w:before="120"/>
        <w:ind w:firstLine="0"/>
        <w:rPr>
          <w:lang w:val="en-US"/>
        </w:rPr>
      </w:pPr>
      <w:r w:rsidRPr="005C0E39">
        <w:rPr>
          <w:lang w:val="en-US"/>
        </w:rPr>
        <w:tab/>
        <w:t xml:space="preserve">Different from the </w:t>
      </w:r>
      <w:r w:rsidR="00271D92">
        <w:rPr>
          <w:lang w:val="en-US"/>
        </w:rPr>
        <w:t>competition</w:t>
      </w:r>
      <w:r w:rsidRPr="005C0E39">
        <w:rPr>
          <w:lang w:val="en-US"/>
        </w:rPr>
        <w:t xml:space="preserve"> </w:t>
      </w:r>
      <w:r w:rsidRPr="005C0E39">
        <w:rPr>
          <w:lang w:val="en-US"/>
        </w:rPr>
        <w:t xml:space="preserve">last year, this </w:t>
      </w:r>
      <w:r w:rsidR="00271D92">
        <w:rPr>
          <w:lang w:val="en-US"/>
        </w:rPr>
        <w:t>competition</w:t>
      </w:r>
      <w:r w:rsidRPr="005C0E39">
        <w:rPr>
          <w:lang w:val="en-US"/>
        </w:rPr>
        <w:t xml:space="preserve"> does not allow the use of the datasets under test for f</w:t>
      </w:r>
      <w:r w:rsidR="00271D92">
        <w:rPr>
          <w:lang w:val="en-US"/>
        </w:rPr>
        <w:t>ine-tun</w:t>
      </w:r>
      <w:r w:rsidRPr="005C0E39">
        <w:rPr>
          <w:lang w:val="en-US"/>
        </w:rPr>
        <w:t>ing</w:t>
      </w:r>
      <w:r w:rsidRPr="005C0E39">
        <w:rPr>
          <w:lang w:val="en-US"/>
        </w:rPr>
        <w:t xml:space="preserve">. Therefore, we </w:t>
      </w:r>
      <w:r w:rsidR="00271D92">
        <w:rPr>
          <w:lang w:val="en-US"/>
        </w:rPr>
        <w:t>found</w:t>
      </w:r>
      <w:r w:rsidRPr="005C0E39">
        <w:rPr>
          <w:lang w:val="en-US"/>
        </w:rPr>
        <w:t xml:space="preserve"> 7 kinds of relevant datasets. The under-testing and relevant datasets are shown in </w:t>
      </w:r>
      <w:r w:rsidRPr="005C0E39">
        <w:rPr>
          <w:b/>
          <w:bCs/>
          <w:lang w:val="en-US"/>
        </w:rPr>
        <w:t>Table 1</w:t>
      </w:r>
      <w:r w:rsidRPr="005C0E39">
        <w:rPr>
          <w:lang w:val="en-US"/>
        </w:rPr>
        <w:t xml:space="preserve"> and </w:t>
      </w:r>
      <w:r w:rsidRPr="005C0E39">
        <w:rPr>
          <w:b/>
          <w:bCs/>
          <w:lang w:val="en-US"/>
        </w:rPr>
        <w:t>Table 2</w:t>
      </w:r>
      <w:r w:rsidRPr="005C0E39">
        <w:rPr>
          <w:lang w:val="en-US"/>
        </w:rPr>
        <w:t>.</w:t>
      </w:r>
    </w:p>
    <w:p w:rsidR="00553515" w:rsidRDefault="00EB7B4C">
      <w:pPr>
        <w:pStyle w:val="a3"/>
        <w:spacing w:beforeLines="50" w:before="120"/>
        <w:ind w:firstLine="0"/>
        <w:rPr>
          <w:lang w:val="en-US"/>
        </w:rPr>
      </w:pPr>
      <w:r w:rsidRPr="005C0E39">
        <w:rPr>
          <w:lang w:val="en-US"/>
        </w:rPr>
        <w:tab/>
      </w:r>
      <w:proofErr w:type="gramStart"/>
      <w:r w:rsidRPr="005C0E39">
        <w:rPr>
          <w:lang w:val="en-US"/>
        </w:rPr>
        <w:t>In order t</w:t>
      </w:r>
      <w:r>
        <w:rPr>
          <w:lang w:val="en-US"/>
        </w:rPr>
        <w:t>o</w:t>
      </w:r>
      <w:proofErr w:type="gramEnd"/>
      <w:r>
        <w:rPr>
          <w:lang w:val="en-US"/>
        </w:rPr>
        <w:t xml:space="preserve"> maximize the accuracy of the </w:t>
      </w:r>
      <w:r w:rsidRPr="005C0E39">
        <w:rPr>
          <w:lang w:val="en-US"/>
        </w:rPr>
        <w:t>FP</w:t>
      </w:r>
      <w:r>
        <w:rPr>
          <w:lang w:val="en-US"/>
        </w:rPr>
        <w:t xml:space="preserve"> model, we employed a multi-round f</w:t>
      </w:r>
      <w:r w:rsidR="00271D92">
        <w:rPr>
          <w:lang w:val="en-US"/>
        </w:rPr>
        <w:t>ine-tun</w:t>
      </w:r>
      <w:r>
        <w:rPr>
          <w:lang w:val="en-US"/>
        </w:rPr>
        <w:t>ing approach. Our f</w:t>
      </w:r>
      <w:r w:rsidR="00271D92">
        <w:rPr>
          <w:lang w:val="en-US"/>
        </w:rPr>
        <w:t>ine-tun</w:t>
      </w:r>
      <w:r>
        <w:rPr>
          <w:lang w:val="en-US"/>
        </w:rPr>
        <w:t xml:space="preserve">ing process is shown </w:t>
      </w:r>
      <w:r>
        <w:rPr>
          <w:lang w:val="en-US"/>
        </w:rPr>
        <w:t xml:space="preserve">in </w:t>
      </w:r>
      <w:r>
        <w:rPr>
          <w:b/>
          <w:bCs/>
          <w:lang w:val="en-US"/>
        </w:rPr>
        <w:t>Table 3</w:t>
      </w:r>
      <w:r>
        <w:rPr>
          <w:lang w:val="en-US"/>
        </w:rPr>
        <w:t>.</w:t>
      </w:r>
    </w:p>
    <w:p w:rsidR="00553515" w:rsidRDefault="00EB7B4C">
      <w:pPr>
        <w:pStyle w:val="a3"/>
        <w:spacing w:beforeLines="50" w:before="120"/>
        <w:ind w:firstLine="0"/>
        <w:rPr>
          <w:lang w:val="en-US"/>
        </w:rPr>
      </w:pPr>
      <w:r w:rsidRPr="005C0E39">
        <w:rPr>
          <w:lang w:val="en-US"/>
        </w:rPr>
        <w:tab/>
      </w:r>
      <w:r>
        <w:rPr>
          <w:lang w:val="en-US"/>
        </w:rPr>
        <w:t>First, we f</w:t>
      </w:r>
      <w:r w:rsidR="00271D92">
        <w:rPr>
          <w:lang w:val="en-US"/>
        </w:rPr>
        <w:t>ine-tun</w:t>
      </w:r>
      <w:r>
        <w:rPr>
          <w:lang w:val="en-US"/>
        </w:rPr>
        <w:t>e the original model</w:t>
      </w:r>
      <w:r w:rsidRPr="005C0E39">
        <w:rPr>
          <w:lang w:val="en-US"/>
        </w:rPr>
        <w:t xml:space="preserve"> Qwen2.5-0.5B</w:t>
      </w:r>
      <w:r>
        <w:rPr>
          <w:lang w:val="en-US"/>
        </w:rPr>
        <w:t xml:space="preserve"> </w:t>
      </w:r>
      <w:r w:rsidRPr="005C0E39">
        <w:rPr>
          <w:lang w:val="en-US"/>
        </w:rPr>
        <w:t xml:space="preserve">on all of </w:t>
      </w:r>
      <w:r>
        <w:rPr>
          <w:lang w:val="en-US"/>
        </w:rPr>
        <w:t>7 datasets to obtain model</w:t>
      </w:r>
      <w:r w:rsidRPr="005C0E39">
        <w:rPr>
          <w:lang w:val="en-US"/>
        </w:rPr>
        <w:t xml:space="preserve"> </w:t>
      </w:r>
      <w:r w:rsidRPr="005C0E39">
        <w:rPr>
          <w:i/>
          <w:iCs/>
          <w:lang w:val="en-US"/>
        </w:rPr>
        <w:t>LoRA1</w:t>
      </w:r>
      <w:r>
        <w:rPr>
          <w:lang w:val="en-US"/>
        </w:rPr>
        <w:t xml:space="preserve">. Compared to the original model, </w:t>
      </w:r>
      <w:r w:rsidRPr="005C0E39">
        <w:rPr>
          <w:i/>
          <w:iCs/>
          <w:lang w:val="en-US"/>
        </w:rPr>
        <w:t xml:space="preserve">LoRA1 </w:t>
      </w:r>
      <w:r w:rsidRPr="005C0E39">
        <w:rPr>
          <w:lang w:val="en-US"/>
        </w:rPr>
        <w:t>achieves</w:t>
      </w:r>
      <w:r>
        <w:rPr>
          <w:lang w:val="en-US"/>
        </w:rPr>
        <w:t xml:space="preserve"> </w:t>
      </w:r>
      <w:r w:rsidRPr="005C0E39">
        <w:rPr>
          <w:lang w:val="en-US"/>
        </w:rPr>
        <w:t xml:space="preserve">a </w:t>
      </w:r>
      <w:r>
        <w:rPr>
          <w:lang w:val="en-US"/>
        </w:rPr>
        <w:t>0.72%</w:t>
      </w:r>
      <w:r w:rsidRPr="005C0E39">
        <w:rPr>
          <w:lang w:val="en-US"/>
        </w:rPr>
        <w:t xml:space="preserve"> increase </w:t>
      </w:r>
      <w:r>
        <w:rPr>
          <w:lang w:val="en-US"/>
        </w:rPr>
        <w:t>in accuracy.</w:t>
      </w:r>
    </w:p>
    <w:p w:rsidR="00553515" w:rsidRDefault="00EB7B4C">
      <w:pPr>
        <w:pStyle w:val="a3"/>
        <w:spacing w:beforeLines="50" w:before="120"/>
        <w:ind w:firstLine="0"/>
        <w:rPr>
          <w:lang w:val="en-US"/>
        </w:rPr>
      </w:pPr>
      <w:r w:rsidRPr="005C0E39">
        <w:rPr>
          <w:lang w:val="en-US"/>
        </w:rPr>
        <w:tab/>
        <w:t>Secondly</w:t>
      </w:r>
      <w:r>
        <w:rPr>
          <w:lang w:val="en-US"/>
        </w:rPr>
        <w:t>, we f</w:t>
      </w:r>
      <w:r w:rsidR="00271D92">
        <w:rPr>
          <w:lang w:val="en-US"/>
        </w:rPr>
        <w:t>ine-tun</w:t>
      </w:r>
      <w:r>
        <w:rPr>
          <w:lang w:val="en-US"/>
        </w:rPr>
        <w:t xml:space="preserve">e the original model </w:t>
      </w:r>
      <w:r w:rsidRPr="005C0E39">
        <w:rPr>
          <w:lang w:val="en-US"/>
        </w:rPr>
        <w:t xml:space="preserve">on </w:t>
      </w:r>
      <w:r>
        <w:rPr>
          <w:lang w:val="en-US"/>
        </w:rPr>
        <w:t xml:space="preserve">datasets </w:t>
      </w:r>
      <w:r w:rsidRPr="005C0E39">
        <w:rPr>
          <w:i/>
          <w:iCs/>
          <w:lang w:val="en-US"/>
        </w:rPr>
        <w:t>Alpaca GPT</w:t>
      </w:r>
      <w:r>
        <w:rPr>
          <w:lang w:val="en-US"/>
        </w:rPr>
        <w:t xml:space="preserve"> and </w:t>
      </w:r>
      <w:r w:rsidRPr="005C0E39">
        <w:rPr>
          <w:i/>
          <w:iCs/>
          <w:lang w:val="en-US"/>
        </w:rPr>
        <w:t>Ultra Chat</w:t>
      </w:r>
      <w:r>
        <w:rPr>
          <w:lang w:val="en-US"/>
        </w:rPr>
        <w:t xml:space="preserve"> to obtain</w:t>
      </w:r>
      <w:r w:rsidRPr="005C0E39">
        <w:rPr>
          <w:lang w:val="en-US"/>
        </w:rPr>
        <w:t xml:space="preserve"> model</w:t>
      </w:r>
      <w:r>
        <w:rPr>
          <w:lang w:val="en-US"/>
        </w:rPr>
        <w:t xml:space="preserve"> </w:t>
      </w:r>
      <w:r w:rsidRPr="005C0E39">
        <w:rPr>
          <w:i/>
          <w:iCs/>
          <w:lang w:val="en-US"/>
        </w:rPr>
        <w:t>LoRA2</w:t>
      </w:r>
      <w:r>
        <w:rPr>
          <w:lang w:val="en-US"/>
        </w:rPr>
        <w:t>. This step aims to enhance the model's logical reasoning and context understanding capabilities</w:t>
      </w:r>
      <w:r w:rsidRPr="005C0E39">
        <w:rPr>
          <w:lang w:val="en-US"/>
        </w:rPr>
        <w:t xml:space="preserve">, </w:t>
      </w:r>
      <w:r>
        <w:rPr>
          <w:lang w:val="en-US"/>
        </w:rPr>
        <w:t xml:space="preserve">achieving </w:t>
      </w:r>
      <w:r w:rsidR="005C4876">
        <w:rPr>
          <w:lang w:val="en-US"/>
        </w:rPr>
        <w:t xml:space="preserve">an </w:t>
      </w:r>
      <w:r w:rsidRPr="005C0E39">
        <w:rPr>
          <w:lang w:val="en-US"/>
        </w:rPr>
        <w:t>almost</w:t>
      </w:r>
      <w:r>
        <w:rPr>
          <w:lang w:val="en-US"/>
        </w:rPr>
        <w:t xml:space="preserve"> </w:t>
      </w:r>
      <w:r w:rsidRPr="005C0E39">
        <w:rPr>
          <w:lang w:val="en-US"/>
        </w:rPr>
        <w:t>1</w:t>
      </w:r>
      <w:r>
        <w:rPr>
          <w:lang w:val="en-US"/>
        </w:rPr>
        <w:t>% increase in accuracy.</w:t>
      </w:r>
    </w:p>
    <w:p w:rsidR="00553515" w:rsidRDefault="00EB7B4C">
      <w:pPr>
        <w:pStyle w:val="a3"/>
        <w:spacing w:beforeLines="50" w:before="120"/>
        <w:ind w:firstLine="0"/>
        <w:rPr>
          <w:lang w:val="en-US"/>
        </w:rPr>
      </w:pPr>
      <w:r w:rsidRPr="005C0E39">
        <w:rPr>
          <w:lang w:val="en-US"/>
        </w:rPr>
        <w:tab/>
        <w:t>Thirdly</w:t>
      </w:r>
      <w:r>
        <w:rPr>
          <w:lang w:val="en-US"/>
        </w:rPr>
        <w:t>, we f</w:t>
      </w:r>
      <w:r w:rsidR="00271D92">
        <w:rPr>
          <w:lang w:val="en-US"/>
        </w:rPr>
        <w:t>ine-tun</w:t>
      </w:r>
      <w:r>
        <w:rPr>
          <w:lang w:val="en-US"/>
        </w:rPr>
        <w:t>e the model</w:t>
      </w:r>
      <w:r w:rsidRPr="005C0E39">
        <w:rPr>
          <w:lang w:val="en-US"/>
        </w:rPr>
        <w:t xml:space="preserve"> </w:t>
      </w:r>
      <w:r w:rsidRPr="005C0E39">
        <w:rPr>
          <w:i/>
          <w:iCs/>
          <w:lang w:val="en-US"/>
        </w:rPr>
        <w:t>LoRA2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using the remaining five datasets to obtain </w:t>
      </w:r>
      <w:r w:rsidRPr="005C0E39">
        <w:rPr>
          <w:i/>
          <w:iCs/>
          <w:lang w:val="en-US"/>
        </w:rPr>
        <w:t>Lo</w:t>
      </w:r>
      <w:r w:rsidRPr="005C0E39">
        <w:rPr>
          <w:i/>
          <w:iCs/>
          <w:lang w:val="en-US"/>
        </w:rPr>
        <w:t>RA2</w:t>
      </w:r>
      <w:r>
        <w:rPr>
          <w:i/>
          <w:iCs/>
          <w:lang w:val="en-US"/>
        </w:rPr>
        <w:t>.1</w:t>
      </w:r>
      <w:r>
        <w:rPr>
          <w:lang w:val="en-US"/>
        </w:rPr>
        <w:t>. This step aims to improve the model's ability to solve multiple-choice questions in various</w:t>
      </w:r>
      <w:r w:rsidRPr="005C0E39">
        <w:rPr>
          <w:lang w:val="en-US"/>
        </w:rPr>
        <w:t xml:space="preserve"> </w:t>
      </w:r>
      <w:r>
        <w:rPr>
          <w:lang w:val="en-US"/>
        </w:rPr>
        <w:t xml:space="preserve">fields, achieving a </w:t>
      </w:r>
      <w:r w:rsidRPr="005C0E39">
        <w:rPr>
          <w:lang w:val="en-US"/>
        </w:rPr>
        <w:t>1</w:t>
      </w:r>
      <w:r>
        <w:rPr>
          <w:lang w:val="en-US"/>
        </w:rPr>
        <w:t>.6</w:t>
      </w:r>
      <w:r w:rsidRPr="005C0E39">
        <w:rPr>
          <w:lang w:val="en-US"/>
        </w:rPr>
        <w:t>1</w:t>
      </w:r>
      <w:r>
        <w:rPr>
          <w:lang w:val="en-US"/>
        </w:rPr>
        <w:t>% increase in accuracy.</w:t>
      </w:r>
    </w:p>
    <w:p w:rsidR="005C0E39" w:rsidRPr="005C0E39" w:rsidRDefault="005C0E39">
      <w:pPr>
        <w:pStyle w:val="a3"/>
        <w:spacing w:beforeLines="50" w:before="120"/>
        <w:ind w:firstLine="0"/>
        <w:rPr>
          <w:rFonts w:hint="eastAsia"/>
          <w:lang w:val="en-US"/>
        </w:rPr>
      </w:pPr>
    </w:p>
    <w:p w:rsidR="00553515" w:rsidRDefault="00EB7B4C">
      <w:pPr>
        <w:pStyle w:val="a3"/>
        <w:spacing w:beforeLines="50" w:before="120"/>
        <w:ind w:firstLine="0"/>
        <w:jc w:val="center"/>
      </w:pPr>
      <w:r>
        <w:t>Table 3: F</w:t>
      </w:r>
      <w:r w:rsidR="00271D92">
        <w:t>ine-tun</w:t>
      </w:r>
      <w:r>
        <w:t>e process</w:t>
      </w:r>
    </w:p>
    <w:tbl>
      <w:tblPr>
        <w:tblStyle w:val="aa"/>
        <w:tblW w:w="4993" w:type="pct"/>
        <w:tblLayout w:type="fixed"/>
        <w:tblLook w:val="04A0" w:firstRow="1" w:lastRow="0" w:firstColumn="1" w:lastColumn="0" w:noHBand="0" w:noVBand="1"/>
      </w:tblPr>
      <w:tblGrid>
        <w:gridCol w:w="1226"/>
        <w:gridCol w:w="1113"/>
        <w:gridCol w:w="1529"/>
        <w:gridCol w:w="815"/>
      </w:tblGrid>
      <w:tr w:rsidR="00553515">
        <w:tc>
          <w:tcPr>
            <w:tcW w:w="130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br/>
              <w:t>name</w:t>
            </w:r>
          </w:p>
        </w:tc>
        <w:tc>
          <w:tcPr>
            <w:tcW w:w="118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271D92">
              <w:rPr>
                <w:sz w:val="18"/>
                <w:szCs w:val="18"/>
              </w:rPr>
              <w:t>ine-tun</w:t>
            </w:r>
            <w:r>
              <w:rPr>
                <w:sz w:val="18"/>
                <w:szCs w:val="18"/>
              </w:rPr>
              <w:t>ing</w:t>
            </w:r>
            <w:r>
              <w:rPr>
                <w:sz w:val="18"/>
                <w:szCs w:val="18"/>
              </w:rPr>
              <w:br/>
              <w:t>base model</w:t>
            </w:r>
          </w:p>
        </w:tc>
        <w:tc>
          <w:tcPr>
            <w:tcW w:w="163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271D92">
              <w:rPr>
                <w:sz w:val="18"/>
                <w:szCs w:val="18"/>
              </w:rPr>
              <w:t>ine-tun</w:t>
            </w:r>
            <w:r>
              <w:rPr>
                <w:sz w:val="18"/>
                <w:szCs w:val="18"/>
              </w:rPr>
              <w:t>ing</w:t>
            </w:r>
            <w:r>
              <w:rPr>
                <w:sz w:val="18"/>
                <w:szCs w:val="18"/>
              </w:rPr>
              <w:br/>
              <w:t>datasets</w:t>
            </w:r>
          </w:p>
        </w:tc>
        <w:tc>
          <w:tcPr>
            <w:tcW w:w="87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  <w:r>
              <w:rPr>
                <w:sz w:val="18"/>
                <w:szCs w:val="18"/>
              </w:rPr>
              <w:br/>
              <w:t>accuracy</w:t>
            </w:r>
          </w:p>
        </w:tc>
      </w:tr>
      <w:tr w:rsidR="00553515">
        <w:tc>
          <w:tcPr>
            <w:tcW w:w="130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Qwen2.5-0.5B</w:t>
            </w:r>
            <w:r>
              <w:rPr>
                <w:sz w:val="18"/>
                <w:szCs w:val="18"/>
              </w:rPr>
              <w:t xml:space="preserve"> (origin)</w:t>
            </w:r>
          </w:p>
        </w:tc>
        <w:tc>
          <w:tcPr>
            <w:tcW w:w="118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63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87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0.5007</w:t>
            </w:r>
          </w:p>
        </w:tc>
      </w:tr>
      <w:tr w:rsidR="00553515">
        <w:tc>
          <w:tcPr>
            <w:tcW w:w="130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LoRA1</w:t>
            </w:r>
            <w:r>
              <w:rPr>
                <w:sz w:val="18"/>
                <w:szCs w:val="18"/>
              </w:rPr>
              <w:br/>
              <w:t>(1-round)</w:t>
            </w:r>
          </w:p>
        </w:tc>
        <w:tc>
          <w:tcPr>
            <w:tcW w:w="118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Qwen2.5-0.5B</w:t>
            </w:r>
          </w:p>
        </w:tc>
        <w:tc>
          <w:tcPr>
            <w:tcW w:w="1632" w:type="pct"/>
          </w:tcPr>
          <w:p w:rsidR="00553515" w:rsidRPr="005C0E39" w:rsidRDefault="00EB7B4C">
            <w:pPr>
              <w:pStyle w:val="a3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Alpaca GPT</w:t>
            </w:r>
            <w:r w:rsidRPr="005C0E39">
              <w:rPr>
                <w:sz w:val="18"/>
                <w:szCs w:val="18"/>
                <w:lang w:val="en-US"/>
              </w:rPr>
              <w:br/>
              <w:t>Ultra Chat</w:t>
            </w:r>
            <w:r w:rsidRPr="005C0E39">
              <w:rPr>
                <w:sz w:val="18"/>
                <w:szCs w:val="18"/>
                <w:lang w:val="en-US"/>
              </w:rPr>
              <w:br/>
            </w:r>
            <w:r w:rsidRPr="005C0E39">
              <w:rPr>
                <w:sz w:val="18"/>
                <w:szCs w:val="18"/>
                <w:lang w:val="en-US"/>
              </w:rPr>
              <w:t>SWAG</w:t>
            </w:r>
            <w:r w:rsidRPr="005C0E39">
              <w:rPr>
                <w:sz w:val="18"/>
                <w:szCs w:val="18"/>
                <w:lang w:val="en-US"/>
              </w:rPr>
              <w:br/>
            </w:r>
            <w:proofErr w:type="spellStart"/>
            <w:r w:rsidRPr="005C0E39">
              <w:rPr>
                <w:sz w:val="18"/>
                <w:szCs w:val="18"/>
                <w:lang w:val="en-US"/>
              </w:rPr>
              <w:t>W</w:t>
            </w:r>
            <w:r>
              <w:rPr>
                <w:sz w:val="18"/>
                <w:szCs w:val="18"/>
                <w:lang w:val="en-US"/>
              </w:rPr>
              <w:t>ino</w:t>
            </w:r>
            <w:r w:rsidRPr="005C0E39">
              <w:rPr>
                <w:sz w:val="18"/>
                <w:szCs w:val="18"/>
                <w:lang w:val="en-US"/>
              </w:rPr>
              <w:t>Gr</w:t>
            </w:r>
            <w:r>
              <w:rPr>
                <w:sz w:val="18"/>
                <w:szCs w:val="18"/>
                <w:lang w:val="en-US"/>
              </w:rPr>
              <w:t>ande</w:t>
            </w:r>
            <w:proofErr w:type="spellEnd"/>
            <w:r>
              <w:rPr>
                <w:sz w:val="18"/>
                <w:szCs w:val="18"/>
                <w:lang w:val="en-US"/>
              </w:rPr>
              <w:br/>
            </w:r>
            <w:r w:rsidRPr="005C0E39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tory</w:t>
            </w:r>
            <w:r w:rsidRPr="005C0E39">
              <w:rPr>
                <w:sz w:val="18"/>
                <w:szCs w:val="18"/>
                <w:lang w:val="en-US"/>
              </w:rPr>
              <w:t xml:space="preserve"> C</w:t>
            </w:r>
            <w:r>
              <w:rPr>
                <w:sz w:val="18"/>
                <w:szCs w:val="18"/>
                <w:lang w:val="en-US"/>
              </w:rPr>
              <w:t>loze</w:t>
            </w:r>
            <w:r>
              <w:rPr>
                <w:sz w:val="18"/>
                <w:szCs w:val="18"/>
                <w:lang w:val="en-US"/>
              </w:rPr>
              <w:br/>
            </w:r>
            <w:proofErr w:type="spellStart"/>
            <w:r w:rsidRPr="005C0E39">
              <w:rPr>
                <w:sz w:val="18"/>
                <w:szCs w:val="18"/>
                <w:lang w:val="en-US"/>
              </w:rPr>
              <w:t>CommonsenseQA</w:t>
            </w:r>
            <w:proofErr w:type="spellEnd"/>
            <w:r w:rsidRPr="005C0E39">
              <w:rPr>
                <w:sz w:val="18"/>
                <w:szCs w:val="18"/>
                <w:lang w:val="en-US"/>
              </w:rPr>
              <w:br/>
              <w:t>CMMLU</w:t>
            </w:r>
          </w:p>
        </w:tc>
        <w:tc>
          <w:tcPr>
            <w:tcW w:w="87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0.5079</w:t>
            </w:r>
          </w:p>
        </w:tc>
      </w:tr>
      <w:tr w:rsidR="00553515">
        <w:tc>
          <w:tcPr>
            <w:tcW w:w="130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LoRA2</w:t>
            </w:r>
            <w:r>
              <w:rPr>
                <w:sz w:val="18"/>
                <w:szCs w:val="18"/>
              </w:rPr>
              <w:br/>
              <w:t>(1-round)</w:t>
            </w:r>
          </w:p>
        </w:tc>
        <w:tc>
          <w:tcPr>
            <w:tcW w:w="118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Qwen2.5-0.5B</w:t>
            </w:r>
          </w:p>
        </w:tc>
        <w:tc>
          <w:tcPr>
            <w:tcW w:w="163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Alpaca GPT</w:t>
            </w:r>
            <w:r>
              <w:rPr>
                <w:sz w:val="18"/>
                <w:szCs w:val="18"/>
              </w:rPr>
              <w:br/>
              <w:t>Ultra Chat</w:t>
            </w:r>
          </w:p>
        </w:tc>
        <w:tc>
          <w:tcPr>
            <w:tcW w:w="87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0.5100</w:t>
            </w:r>
          </w:p>
        </w:tc>
      </w:tr>
      <w:tr w:rsidR="00553515">
        <w:tc>
          <w:tcPr>
            <w:tcW w:w="130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LoRA2.1</w:t>
            </w:r>
          </w:p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(2-round)</w:t>
            </w:r>
          </w:p>
        </w:tc>
        <w:tc>
          <w:tcPr>
            <w:tcW w:w="118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LoRA2</w:t>
            </w:r>
          </w:p>
        </w:tc>
        <w:tc>
          <w:tcPr>
            <w:tcW w:w="1632" w:type="pct"/>
          </w:tcPr>
          <w:p w:rsidR="00553515" w:rsidRPr="005C0E39" w:rsidRDefault="00EB7B4C">
            <w:pPr>
              <w:pStyle w:val="a3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5C0E39">
              <w:rPr>
                <w:sz w:val="18"/>
                <w:szCs w:val="18"/>
                <w:lang w:val="en-US"/>
              </w:rPr>
              <w:t>SWAG</w:t>
            </w:r>
            <w:r w:rsidRPr="005C0E39">
              <w:rPr>
                <w:sz w:val="18"/>
                <w:szCs w:val="18"/>
                <w:lang w:val="en-US"/>
              </w:rPr>
              <w:br/>
            </w:r>
            <w:proofErr w:type="spellStart"/>
            <w:r w:rsidRPr="005C0E39">
              <w:rPr>
                <w:sz w:val="18"/>
                <w:szCs w:val="18"/>
                <w:lang w:val="en-US"/>
              </w:rPr>
              <w:t>W</w:t>
            </w:r>
            <w:r>
              <w:rPr>
                <w:sz w:val="18"/>
                <w:szCs w:val="18"/>
                <w:lang w:val="en-US"/>
              </w:rPr>
              <w:t>ino</w:t>
            </w:r>
            <w:r w:rsidRPr="005C0E39">
              <w:rPr>
                <w:sz w:val="18"/>
                <w:szCs w:val="18"/>
                <w:lang w:val="en-US"/>
              </w:rPr>
              <w:t>Gr</w:t>
            </w:r>
            <w:r>
              <w:rPr>
                <w:sz w:val="18"/>
                <w:szCs w:val="18"/>
                <w:lang w:val="en-US"/>
              </w:rPr>
              <w:t>ande</w:t>
            </w:r>
            <w:proofErr w:type="spellEnd"/>
            <w:r>
              <w:rPr>
                <w:sz w:val="18"/>
                <w:szCs w:val="18"/>
                <w:lang w:val="en-US"/>
              </w:rPr>
              <w:br/>
            </w:r>
            <w:r w:rsidRPr="005C0E39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tory</w:t>
            </w:r>
            <w:r w:rsidRPr="005C0E39">
              <w:rPr>
                <w:sz w:val="18"/>
                <w:szCs w:val="18"/>
                <w:lang w:val="en-US"/>
              </w:rPr>
              <w:t xml:space="preserve"> C</w:t>
            </w:r>
            <w:r>
              <w:rPr>
                <w:sz w:val="18"/>
                <w:szCs w:val="18"/>
                <w:lang w:val="en-US"/>
              </w:rPr>
              <w:t>loze</w:t>
            </w:r>
            <w:r>
              <w:rPr>
                <w:sz w:val="18"/>
                <w:szCs w:val="18"/>
                <w:lang w:val="en-US"/>
              </w:rPr>
              <w:br/>
            </w:r>
            <w:proofErr w:type="spellStart"/>
            <w:r w:rsidRPr="005C0E39">
              <w:rPr>
                <w:sz w:val="18"/>
                <w:szCs w:val="18"/>
                <w:lang w:val="en-US"/>
              </w:rPr>
              <w:t>CommonsenseQA</w:t>
            </w:r>
            <w:proofErr w:type="spellEnd"/>
            <w:r w:rsidRPr="005C0E39">
              <w:rPr>
                <w:sz w:val="18"/>
                <w:szCs w:val="18"/>
                <w:lang w:val="en-US"/>
              </w:rPr>
              <w:br/>
            </w:r>
            <w:r w:rsidRPr="005C0E39">
              <w:rPr>
                <w:sz w:val="18"/>
                <w:szCs w:val="18"/>
                <w:lang w:val="en-US"/>
              </w:rPr>
              <w:t>CMMLU</w:t>
            </w:r>
          </w:p>
        </w:tc>
        <w:tc>
          <w:tcPr>
            <w:tcW w:w="87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0.5168</w:t>
            </w:r>
          </w:p>
        </w:tc>
      </w:tr>
      <w:tr w:rsidR="00553515">
        <w:trPr>
          <w:trHeight w:val="660"/>
        </w:trPr>
        <w:tc>
          <w:tcPr>
            <w:tcW w:w="130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LoRA2.2</w:t>
            </w:r>
            <w:r>
              <w:rPr>
                <w:sz w:val="18"/>
                <w:szCs w:val="18"/>
              </w:rPr>
              <w:br/>
              <w:t>(2-round)</w:t>
            </w:r>
          </w:p>
        </w:tc>
        <w:tc>
          <w:tcPr>
            <w:tcW w:w="118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LoRA2</w:t>
            </w:r>
          </w:p>
        </w:tc>
        <w:tc>
          <w:tcPr>
            <w:tcW w:w="1632" w:type="pct"/>
          </w:tcPr>
          <w:p w:rsidR="00553515" w:rsidRDefault="00EB7B4C">
            <w:pPr>
              <w:widowControl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  <w:lang w:eastAsia="zh-CN"/>
              </w:rPr>
              <w:t>SWAG</w:t>
            </w:r>
            <w:r>
              <w:rPr>
                <w:spacing w:val="-1"/>
                <w:sz w:val="18"/>
                <w:szCs w:val="18"/>
                <w:lang w:eastAsia="zh-CN"/>
              </w:rPr>
              <w:br/>
            </w:r>
            <w:proofErr w:type="spellStart"/>
            <w:r>
              <w:rPr>
                <w:spacing w:val="-1"/>
                <w:sz w:val="18"/>
                <w:szCs w:val="18"/>
                <w:lang w:eastAsia="zh-CN"/>
              </w:rPr>
              <w:t>W</w:t>
            </w:r>
            <w:r>
              <w:rPr>
                <w:spacing w:val="-1"/>
                <w:sz w:val="18"/>
                <w:szCs w:val="18"/>
                <w:lang w:eastAsia="zh-CN"/>
              </w:rPr>
              <w:t>ino</w:t>
            </w:r>
            <w:r>
              <w:rPr>
                <w:spacing w:val="-1"/>
                <w:sz w:val="18"/>
                <w:szCs w:val="18"/>
                <w:lang w:eastAsia="zh-CN"/>
              </w:rPr>
              <w:t>Gr</w:t>
            </w:r>
            <w:r>
              <w:rPr>
                <w:spacing w:val="-1"/>
                <w:sz w:val="18"/>
                <w:szCs w:val="18"/>
                <w:lang w:eastAsia="zh-CN"/>
              </w:rPr>
              <w:t>ande</w:t>
            </w:r>
            <w:proofErr w:type="spellEnd"/>
            <w:r>
              <w:rPr>
                <w:spacing w:val="-1"/>
                <w:sz w:val="18"/>
                <w:szCs w:val="18"/>
                <w:lang w:eastAsia="zh-CN"/>
              </w:rPr>
              <w:br/>
            </w:r>
            <w:r>
              <w:rPr>
                <w:spacing w:val="-1"/>
                <w:sz w:val="18"/>
                <w:szCs w:val="18"/>
                <w:lang w:eastAsia="zh-CN"/>
              </w:rPr>
              <w:t>S</w:t>
            </w:r>
            <w:r>
              <w:rPr>
                <w:spacing w:val="-1"/>
                <w:sz w:val="18"/>
                <w:szCs w:val="18"/>
                <w:lang w:eastAsia="zh-CN"/>
              </w:rPr>
              <w:t>tory</w:t>
            </w:r>
            <w:r>
              <w:rPr>
                <w:spacing w:val="-1"/>
                <w:sz w:val="18"/>
                <w:szCs w:val="18"/>
                <w:lang w:eastAsia="zh-CN"/>
              </w:rPr>
              <w:t xml:space="preserve"> C</w:t>
            </w:r>
            <w:r>
              <w:rPr>
                <w:spacing w:val="-1"/>
                <w:sz w:val="18"/>
                <w:szCs w:val="18"/>
                <w:lang w:eastAsia="zh-CN"/>
              </w:rPr>
              <w:t>loze</w:t>
            </w:r>
          </w:p>
        </w:tc>
        <w:tc>
          <w:tcPr>
            <w:tcW w:w="870" w:type="pct"/>
            <w:shd w:val="clear" w:color="auto" w:fill="auto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0.5114</w:t>
            </w:r>
          </w:p>
        </w:tc>
      </w:tr>
      <w:tr w:rsidR="00553515">
        <w:trPr>
          <w:trHeight w:val="480"/>
        </w:trPr>
        <w:tc>
          <w:tcPr>
            <w:tcW w:w="130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LoRA2.2.1</w:t>
            </w:r>
            <w:r>
              <w:rPr>
                <w:sz w:val="18"/>
                <w:szCs w:val="18"/>
              </w:rPr>
              <w:br/>
              <w:t>(3-round)</w:t>
            </w:r>
          </w:p>
        </w:tc>
        <w:tc>
          <w:tcPr>
            <w:tcW w:w="1188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LoRA2.2</w:t>
            </w:r>
          </w:p>
        </w:tc>
        <w:tc>
          <w:tcPr>
            <w:tcW w:w="1632" w:type="pct"/>
          </w:tcPr>
          <w:p w:rsidR="00553515" w:rsidRDefault="00EB7B4C">
            <w:pPr>
              <w:widowControl/>
              <w:rPr>
                <w:spacing w:val="-1"/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</w:rPr>
              <w:t>CommonsenseQA</w:t>
            </w:r>
            <w:proofErr w:type="spellEnd"/>
            <w:r>
              <w:rPr>
                <w:sz w:val="18"/>
                <w:szCs w:val="18"/>
              </w:rPr>
              <w:br/>
              <w:t>CMMLU</w:t>
            </w:r>
          </w:p>
        </w:tc>
        <w:tc>
          <w:tcPr>
            <w:tcW w:w="870" w:type="pct"/>
            <w:shd w:val="clear" w:color="auto" w:fill="auto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0.5146</w:t>
            </w:r>
          </w:p>
        </w:tc>
      </w:tr>
    </w:tbl>
    <w:p w:rsidR="00553515" w:rsidRDefault="00EB7B4C">
      <w:pPr>
        <w:pStyle w:val="a3"/>
        <w:spacing w:beforeLines="50" w:before="120"/>
        <w:ind w:firstLine="0"/>
        <w:rPr>
          <w:lang w:val="en-US"/>
        </w:rPr>
      </w:pPr>
      <w:r w:rsidRPr="005C0E39">
        <w:rPr>
          <w:lang w:val="en-US"/>
        </w:rPr>
        <w:tab/>
        <w:t>Finally, t</w:t>
      </w:r>
      <w:r>
        <w:rPr>
          <w:lang w:val="en-US"/>
        </w:rPr>
        <w:t>o explore whether more rounds of f</w:t>
      </w:r>
      <w:r w:rsidR="00271D92">
        <w:rPr>
          <w:lang w:val="en-US"/>
        </w:rPr>
        <w:t>ine-tun</w:t>
      </w:r>
      <w:r>
        <w:rPr>
          <w:lang w:val="en-US"/>
        </w:rPr>
        <w:t>ing would yield better results, we performed two rounds of f</w:t>
      </w:r>
      <w:r w:rsidR="00271D92">
        <w:rPr>
          <w:lang w:val="en-US"/>
        </w:rPr>
        <w:t>ine-tun</w:t>
      </w:r>
      <w:r>
        <w:rPr>
          <w:lang w:val="en-US"/>
        </w:rPr>
        <w:t xml:space="preserve">ing on the </w:t>
      </w:r>
      <w:r w:rsidRPr="005C0E39">
        <w:rPr>
          <w:i/>
          <w:iCs/>
          <w:lang w:val="en-US"/>
        </w:rPr>
        <w:t>LoRA2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model. The first round used datasets </w:t>
      </w:r>
      <w:r w:rsidRPr="005C0E39">
        <w:rPr>
          <w:i/>
          <w:iCs/>
          <w:lang w:val="en-US"/>
        </w:rPr>
        <w:t>SWAG</w:t>
      </w:r>
      <w:r>
        <w:rPr>
          <w:lang w:val="en-US"/>
        </w:rPr>
        <w:t xml:space="preserve">, </w:t>
      </w:r>
      <w:proofErr w:type="spellStart"/>
      <w:r w:rsidRPr="005C0E39">
        <w:rPr>
          <w:i/>
          <w:iCs/>
          <w:lang w:val="en-US"/>
        </w:rPr>
        <w:t>WinoGrande</w:t>
      </w:r>
      <w:proofErr w:type="spellEnd"/>
      <w:r>
        <w:rPr>
          <w:i/>
          <w:iCs/>
          <w:lang w:val="en-US"/>
        </w:rPr>
        <w:t>,</w:t>
      </w:r>
      <w:r>
        <w:rPr>
          <w:lang w:val="en-US"/>
        </w:rPr>
        <w:t xml:space="preserve"> and </w:t>
      </w:r>
      <w:r w:rsidRPr="005C0E39">
        <w:rPr>
          <w:i/>
          <w:iCs/>
          <w:lang w:val="en-US"/>
        </w:rPr>
        <w:t>Story Cloze</w:t>
      </w:r>
      <w:r w:rsidRPr="005C0E39">
        <w:rPr>
          <w:lang w:val="en-US"/>
        </w:rPr>
        <w:t xml:space="preserve"> to obtain model </w:t>
      </w:r>
      <w:r w:rsidRPr="005C0E39">
        <w:rPr>
          <w:i/>
          <w:iCs/>
          <w:lang w:val="en-US"/>
        </w:rPr>
        <w:t>LoRA2.2</w:t>
      </w:r>
      <w:r w:rsidRPr="005C0E39">
        <w:rPr>
          <w:lang w:val="en-US"/>
        </w:rPr>
        <w:t>. T</w:t>
      </w:r>
      <w:r>
        <w:rPr>
          <w:lang w:val="en-US"/>
        </w:rPr>
        <w:t xml:space="preserve">he second round used datasets </w:t>
      </w:r>
      <w:proofErr w:type="spellStart"/>
      <w:r w:rsidRPr="005C0E39">
        <w:rPr>
          <w:i/>
          <w:iCs/>
          <w:lang w:val="en-US"/>
        </w:rPr>
        <w:t>Common</w:t>
      </w:r>
      <w:r w:rsidRPr="005C0E39">
        <w:rPr>
          <w:i/>
          <w:iCs/>
          <w:lang w:val="en-US"/>
        </w:rPr>
        <w:t>senseQA</w:t>
      </w:r>
      <w:proofErr w:type="spellEnd"/>
      <w:r>
        <w:rPr>
          <w:lang w:val="en-US"/>
        </w:rPr>
        <w:t xml:space="preserve"> and </w:t>
      </w:r>
      <w:r w:rsidRPr="005C0E39">
        <w:rPr>
          <w:i/>
          <w:iCs/>
          <w:lang w:val="en-US"/>
        </w:rPr>
        <w:t>CMMLU</w:t>
      </w:r>
      <w:r>
        <w:rPr>
          <w:lang w:val="en-US"/>
        </w:rPr>
        <w:t xml:space="preserve"> </w:t>
      </w:r>
      <w:r w:rsidRPr="005C0E39">
        <w:rPr>
          <w:lang w:val="en-US"/>
        </w:rPr>
        <w:t>to obtain</w:t>
      </w:r>
      <w:r>
        <w:rPr>
          <w:lang w:val="en-US"/>
        </w:rPr>
        <w:t xml:space="preserve"> the model </w:t>
      </w:r>
      <w:r w:rsidRPr="005C0E39">
        <w:rPr>
          <w:i/>
          <w:iCs/>
          <w:lang w:val="en-US"/>
        </w:rPr>
        <w:t>LoRA2</w:t>
      </w:r>
      <w:r>
        <w:rPr>
          <w:i/>
          <w:iCs/>
          <w:lang w:val="en-US"/>
        </w:rPr>
        <w:t>.2.1</w:t>
      </w:r>
      <w:r w:rsidRPr="005C0E39">
        <w:rPr>
          <w:lang w:val="en-US"/>
        </w:rPr>
        <w:t xml:space="preserve">. </w:t>
      </w:r>
      <w:r>
        <w:rPr>
          <w:lang w:val="en-US"/>
        </w:rPr>
        <w:t xml:space="preserve">However, </w:t>
      </w:r>
      <w:r w:rsidRPr="005C0E39">
        <w:rPr>
          <w:lang w:val="en-US"/>
        </w:rPr>
        <w:t xml:space="preserve">the </w:t>
      </w:r>
      <w:r>
        <w:rPr>
          <w:lang w:val="en-US"/>
        </w:rPr>
        <w:t>average accuracy</w:t>
      </w:r>
      <w:r w:rsidRPr="005C0E39">
        <w:rPr>
          <w:lang w:val="en-US"/>
        </w:rPr>
        <w:t xml:space="preserve"> of </w:t>
      </w:r>
      <w:r>
        <w:rPr>
          <w:lang w:val="en-US"/>
        </w:rPr>
        <w:t>this method</w:t>
      </w:r>
      <w:r w:rsidRPr="005C0E39">
        <w:rPr>
          <w:lang w:val="en-US"/>
        </w:rPr>
        <w:t xml:space="preserve"> </w:t>
      </w:r>
      <w:r>
        <w:rPr>
          <w:lang w:val="en-US"/>
        </w:rPr>
        <w:t xml:space="preserve">was 0.22% lower than that of </w:t>
      </w:r>
      <w:r w:rsidRPr="005C0E39">
        <w:rPr>
          <w:i/>
          <w:iCs/>
          <w:lang w:val="en-US"/>
        </w:rPr>
        <w:t>LoRA2</w:t>
      </w:r>
      <w:r>
        <w:rPr>
          <w:i/>
          <w:iCs/>
          <w:lang w:val="en-US"/>
        </w:rPr>
        <w:t>.1</w:t>
      </w:r>
      <w:r>
        <w:rPr>
          <w:lang w:val="en-US"/>
        </w:rPr>
        <w:t>.</w:t>
      </w:r>
    </w:p>
    <w:p w:rsidR="00553515" w:rsidRPr="005C0E39" w:rsidRDefault="00EB7B4C">
      <w:pPr>
        <w:pStyle w:val="a3"/>
        <w:spacing w:beforeLines="50" w:before="120"/>
        <w:ind w:firstLine="0"/>
        <w:rPr>
          <w:lang w:val="en-US"/>
        </w:rPr>
      </w:pPr>
      <w:r w:rsidRPr="005C0E39">
        <w:rPr>
          <w:lang w:val="en-US"/>
        </w:rPr>
        <w:tab/>
      </w:r>
      <w:r>
        <w:rPr>
          <w:lang w:val="en-US"/>
        </w:rPr>
        <w:t>In addition,</w:t>
      </w:r>
      <w:r w:rsidRPr="005C0E39">
        <w:rPr>
          <w:lang w:val="en-US"/>
        </w:rPr>
        <w:t xml:space="preserve"> </w:t>
      </w:r>
      <w:r>
        <w:rPr>
          <w:b/>
          <w:bCs/>
          <w:lang w:val="en-US"/>
        </w:rPr>
        <w:t>Fig</w:t>
      </w:r>
      <w:r w:rsidRPr="005C0E39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 and </w:t>
      </w:r>
      <w:r w:rsidRPr="005C0E39">
        <w:rPr>
          <w:b/>
          <w:bCs/>
          <w:lang w:val="en-US"/>
        </w:rPr>
        <w:t>Fig.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 show the loss curves of models </w:t>
      </w:r>
      <w:r w:rsidRPr="005C0E39">
        <w:rPr>
          <w:i/>
          <w:iCs/>
          <w:lang w:val="en-US"/>
        </w:rPr>
        <w:t>LoRA1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 w:rsidRPr="005C0E39">
        <w:rPr>
          <w:i/>
          <w:iCs/>
          <w:lang w:val="en-US"/>
        </w:rPr>
        <w:t>LoRA2</w:t>
      </w:r>
      <w:r>
        <w:rPr>
          <w:i/>
          <w:iCs/>
          <w:lang w:val="en-US"/>
        </w:rPr>
        <w:t>.1</w:t>
      </w:r>
      <w:r>
        <w:rPr>
          <w:lang w:val="en-US"/>
        </w:rPr>
        <w:t>, respectively.</w:t>
      </w:r>
      <w:r w:rsidRPr="005C0E39">
        <w:rPr>
          <w:lang w:val="en-US"/>
        </w:rPr>
        <w:t xml:space="preserve"> </w:t>
      </w:r>
      <w:r>
        <w:rPr>
          <w:lang w:val="en-US"/>
        </w:rPr>
        <w:t>It can be observed that the lo</w:t>
      </w:r>
      <w:r>
        <w:rPr>
          <w:lang w:val="en-US"/>
        </w:rPr>
        <w:t>ss curve of the former exhibits significant fluctuations and fails to converge, whereas the latter's loss curve is smoother and converges more rapidly.  This also indirectly demonstrates the superiority of multi-round f</w:t>
      </w:r>
      <w:r w:rsidR="00271D92">
        <w:rPr>
          <w:lang w:val="en-US"/>
        </w:rPr>
        <w:t>ine-tun</w:t>
      </w:r>
      <w:r>
        <w:rPr>
          <w:lang w:val="en-US"/>
        </w:rPr>
        <w:t>ing.</w:t>
      </w:r>
    </w:p>
    <w:p w:rsidR="00553515" w:rsidRDefault="00EB7B4C">
      <w:pPr>
        <w:pStyle w:val="a3"/>
        <w:ind w:firstLine="0"/>
      </w:pPr>
      <w:r>
        <w:rPr>
          <w:noProof/>
        </w:rPr>
        <w:drawing>
          <wp:inline distT="0" distB="0" distL="114300" distR="114300">
            <wp:extent cx="2943860" cy="21901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-320" r="6409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15" w:rsidRPr="005C0E39" w:rsidRDefault="00EB7B4C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 xml:space="preserve">Figure </w:t>
      </w:r>
      <w:r w:rsidRPr="005C0E39">
        <w:rPr>
          <w:lang w:val="en-US"/>
        </w:rPr>
        <w:t>2</w:t>
      </w:r>
      <w:r>
        <w:rPr>
          <w:lang w:val="en-US"/>
        </w:rPr>
        <w:t xml:space="preserve">: </w:t>
      </w:r>
      <w:r w:rsidRPr="005C0E39">
        <w:rPr>
          <w:lang w:val="en-US"/>
        </w:rPr>
        <w:t>The training l</w:t>
      </w:r>
      <w:r w:rsidRPr="005C0E39">
        <w:rPr>
          <w:lang w:val="en-US"/>
        </w:rPr>
        <w:t xml:space="preserve">oss of </w:t>
      </w:r>
      <w:r w:rsidRPr="005C0E39">
        <w:rPr>
          <w:i/>
          <w:iCs/>
          <w:lang w:val="en-US"/>
        </w:rPr>
        <w:t xml:space="preserve">LoRA1 </w:t>
      </w:r>
      <w:r w:rsidRPr="005C0E39">
        <w:rPr>
          <w:lang w:val="en-US"/>
        </w:rPr>
        <w:t>(1-round)</w:t>
      </w:r>
    </w:p>
    <w:p w:rsidR="00553515" w:rsidRDefault="00EB7B4C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2978785" cy="217106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15" w:rsidRPr="005C0E39" w:rsidRDefault="00EB7B4C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 xml:space="preserve">Figure </w:t>
      </w:r>
      <w:r w:rsidRPr="005C0E39">
        <w:rPr>
          <w:lang w:val="en-US"/>
        </w:rPr>
        <w:t>3</w:t>
      </w:r>
      <w:r>
        <w:rPr>
          <w:lang w:val="en-US"/>
        </w:rPr>
        <w:t xml:space="preserve">: </w:t>
      </w:r>
      <w:r w:rsidRPr="005C0E39">
        <w:rPr>
          <w:lang w:val="en-US"/>
        </w:rPr>
        <w:t xml:space="preserve">The training loss of </w:t>
      </w:r>
      <w:r w:rsidRPr="005C0E39">
        <w:rPr>
          <w:i/>
          <w:iCs/>
          <w:lang w:val="en-US"/>
        </w:rPr>
        <w:t xml:space="preserve">LoRA2.1 </w:t>
      </w:r>
      <w:r w:rsidRPr="005C0E39">
        <w:rPr>
          <w:lang w:val="en-US"/>
        </w:rPr>
        <w:t>(2-round)</w:t>
      </w:r>
    </w:p>
    <w:p w:rsidR="00553515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  <w:t>W</w:t>
      </w:r>
      <w:r>
        <w:rPr>
          <w:lang w:val="en-US"/>
        </w:rPr>
        <w:t>e further experiment with </w:t>
      </w:r>
      <w:proofErr w:type="spellStart"/>
      <w:r>
        <w:rPr>
          <w:lang w:val="en-US"/>
        </w:rPr>
        <w:t>QLoRA</w:t>
      </w:r>
      <w:proofErr w:type="spellEnd"/>
      <w:r>
        <w:rPr>
          <w:lang w:val="en-US"/>
        </w:rPr>
        <w:t xml:space="preserve"> (Quantized Low-Rank Adaptation)</w:t>
      </w:r>
      <w:r w:rsidR="005C0E39" w:rsidRPr="005C0E39">
        <w:rPr>
          <w:vertAlign w:val="superscript"/>
          <w:lang w:val="en-US"/>
        </w:rPr>
        <w:fldChar w:fldCharType="begin"/>
      </w:r>
      <w:r w:rsidR="005C0E39" w:rsidRPr="005C0E39">
        <w:rPr>
          <w:vertAlign w:val="superscript"/>
          <w:lang w:val="en-US"/>
        </w:rPr>
        <w:instrText xml:space="preserve"> REF _Ref194225701 \r \h </w:instrText>
      </w:r>
      <w:r w:rsidR="005C0E39" w:rsidRPr="005C0E39">
        <w:rPr>
          <w:vertAlign w:val="superscript"/>
          <w:lang w:val="en-US"/>
        </w:rPr>
      </w:r>
      <w:r w:rsidR="005C0E39">
        <w:rPr>
          <w:vertAlign w:val="superscript"/>
          <w:lang w:val="en-US"/>
        </w:rPr>
        <w:instrText xml:space="preserve"> \* MERGEFORMAT </w:instrText>
      </w:r>
      <w:r w:rsidR="005C0E39" w:rsidRPr="005C0E39">
        <w:rPr>
          <w:vertAlign w:val="superscript"/>
          <w:lang w:val="en-US"/>
        </w:rPr>
        <w:fldChar w:fldCharType="separate"/>
      </w:r>
      <w:r w:rsidR="005C0E39" w:rsidRPr="005C0E39">
        <w:rPr>
          <w:vertAlign w:val="superscript"/>
          <w:lang w:val="en-US"/>
        </w:rPr>
        <w:t>[14]</w:t>
      </w:r>
      <w:r w:rsidR="005C0E39" w:rsidRPr="005C0E39">
        <w:rPr>
          <w:vertAlign w:val="superscript"/>
          <w:lang w:val="en-US"/>
        </w:rPr>
        <w:fldChar w:fldCharType="end"/>
      </w:r>
      <w:r>
        <w:rPr>
          <w:lang w:val="en-US"/>
        </w:rPr>
        <w:t xml:space="preserve">, an advanced variant of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that incorporates quantization to reduce memory usage and computational demands. </w:t>
      </w:r>
      <w:proofErr w:type="spellStart"/>
      <w:r>
        <w:rPr>
          <w:lang w:val="en-US"/>
        </w:rPr>
        <w:t>QL</w:t>
      </w:r>
      <w:r>
        <w:rPr>
          <w:lang w:val="en-US"/>
        </w:rPr>
        <w:t>oRA</w:t>
      </w:r>
      <w:proofErr w:type="spellEnd"/>
      <w:r>
        <w:rPr>
          <w:lang w:val="en-US"/>
        </w:rPr>
        <w:t xml:space="preserve"> applies low-precision quantization (e.g., 4-bit or 8-bit) to the model weights while maintaining trainable low-rank adapters, enabling efficient f</w:t>
      </w:r>
      <w:r w:rsidR="00271D92">
        <w:rPr>
          <w:lang w:val="en-US"/>
        </w:rPr>
        <w:t>ine-tun</w:t>
      </w:r>
      <w:r>
        <w:rPr>
          <w:lang w:val="en-US"/>
        </w:rPr>
        <w:t xml:space="preserve">ing of large models. We </w:t>
      </w:r>
      <w:r w:rsidRPr="005C0E39">
        <w:rPr>
          <w:lang w:val="en-US"/>
        </w:rPr>
        <w:t>choose</w:t>
      </w:r>
      <w:r>
        <w:rPr>
          <w:lang w:val="en-US"/>
        </w:rPr>
        <w:t xml:space="preserve"> the 4-bit </w:t>
      </w:r>
      <w:proofErr w:type="spellStart"/>
      <w:r>
        <w:rPr>
          <w:lang w:val="en-US"/>
        </w:rPr>
        <w:t>QLoRA</w:t>
      </w:r>
      <w:proofErr w:type="spellEnd"/>
      <w:r>
        <w:rPr>
          <w:lang w:val="en-US"/>
        </w:rPr>
        <w:t xml:space="preserve"> algorithm, which can reduce the precision loss caused</w:t>
      </w:r>
      <w:r>
        <w:rPr>
          <w:lang w:val="en-US"/>
        </w:rPr>
        <w:t xml:space="preserve"> by quantization.</w:t>
      </w:r>
    </w:p>
    <w:p w:rsidR="00553515" w:rsidRPr="005C0E39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  <w:t>In summary</w:t>
      </w:r>
      <w:r>
        <w:rPr>
          <w:lang w:val="en-US"/>
        </w:rPr>
        <w:t>, among the f</w:t>
      </w:r>
      <w:r w:rsidR="00271D92">
        <w:rPr>
          <w:lang w:val="en-US"/>
        </w:rPr>
        <w:t>ine-tun</w:t>
      </w:r>
      <w:r>
        <w:rPr>
          <w:lang w:val="en-US"/>
        </w:rPr>
        <w:t xml:space="preserve">ing results shown in </w:t>
      </w:r>
      <w:r>
        <w:rPr>
          <w:b/>
          <w:bCs/>
          <w:lang w:val="en-US"/>
        </w:rPr>
        <w:t>Table 3</w:t>
      </w:r>
      <w:r>
        <w:rPr>
          <w:lang w:val="en-US"/>
        </w:rPr>
        <w:t xml:space="preserve">, </w:t>
      </w:r>
      <w:r w:rsidR="00271D92">
        <w:rPr>
          <w:lang w:val="en-US"/>
        </w:rPr>
        <w:t xml:space="preserve">the </w:t>
      </w:r>
      <w:r w:rsidRPr="005C0E39">
        <w:rPr>
          <w:lang w:val="en-US"/>
        </w:rPr>
        <w:t>two-</w:t>
      </w:r>
      <w:r>
        <w:rPr>
          <w:lang w:val="en-US"/>
        </w:rPr>
        <w:t>round</w:t>
      </w:r>
      <w:r w:rsidRPr="005C0E39">
        <w:rPr>
          <w:lang w:val="en-US"/>
        </w:rPr>
        <w:t xml:space="preserve"> </w:t>
      </w:r>
      <w:r>
        <w:rPr>
          <w:lang w:val="en-US"/>
        </w:rPr>
        <w:t>f</w:t>
      </w:r>
      <w:r w:rsidR="00271D92">
        <w:rPr>
          <w:lang w:val="en-US"/>
        </w:rPr>
        <w:t>ine-tun</w:t>
      </w:r>
      <w:r>
        <w:rPr>
          <w:lang w:val="en-US"/>
        </w:rPr>
        <w:t>ing</w:t>
      </w:r>
      <w:r w:rsidRPr="005C0E39">
        <w:rPr>
          <w:lang w:val="en-US"/>
        </w:rPr>
        <w:t xml:space="preserve"> model </w:t>
      </w:r>
      <w:r w:rsidRPr="005C0E39">
        <w:rPr>
          <w:i/>
          <w:iCs/>
          <w:lang w:val="en-US"/>
        </w:rPr>
        <w:t>LoRA2.1</w:t>
      </w:r>
      <w:r>
        <w:rPr>
          <w:lang w:val="en-US"/>
        </w:rPr>
        <w:t xml:space="preserve"> </w:t>
      </w:r>
      <w:r w:rsidRPr="005C0E39">
        <w:rPr>
          <w:lang w:val="en-US"/>
        </w:rPr>
        <w:t xml:space="preserve">shows </w:t>
      </w:r>
      <w:r w:rsidRPr="005C0E39">
        <w:rPr>
          <w:lang w:val="en-US"/>
        </w:rPr>
        <w:t>higher</w:t>
      </w:r>
      <w:r>
        <w:rPr>
          <w:lang w:val="en-US"/>
        </w:rPr>
        <w:t xml:space="preserve"> accuracy</w:t>
      </w:r>
      <w:r w:rsidRPr="005C0E39">
        <w:rPr>
          <w:lang w:val="en-US"/>
        </w:rPr>
        <w:t xml:space="preserve"> than 1-round and 3-round</w:t>
      </w:r>
      <w:r w:rsidR="00271D92">
        <w:rPr>
          <w:lang w:val="en-US"/>
        </w:rPr>
        <w:t xml:space="preserve"> models</w:t>
      </w:r>
      <w:r w:rsidRPr="005C0E39">
        <w:rPr>
          <w:lang w:val="en-US"/>
        </w:rPr>
        <w:t>, achieving 51.68%</w:t>
      </w:r>
      <w:r>
        <w:rPr>
          <w:lang w:val="en-US"/>
        </w:rPr>
        <w:t>.</w:t>
      </w:r>
      <w:r w:rsidRPr="005C0E39">
        <w:rPr>
          <w:lang w:val="en-US"/>
        </w:rPr>
        <w:t xml:space="preserve"> </w:t>
      </w:r>
      <w:r>
        <w:rPr>
          <w:lang w:val="en-US"/>
        </w:rPr>
        <w:t>This result demonstrate</w:t>
      </w:r>
      <w:r w:rsidRPr="005C0E39">
        <w:rPr>
          <w:lang w:val="en-US"/>
        </w:rPr>
        <w:t>s</w:t>
      </w:r>
      <w:r>
        <w:rPr>
          <w:lang w:val="en-US"/>
        </w:rPr>
        <w:t xml:space="preserve"> the potential of </w:t>
      </w:r>
      <w:r w:rsidRPr="005C0E39">
        <w:rPr>
          <w:lang w:val="en-US"/>
        </w:rPr>
        <w:t>multi-round</w:t>
      </w:r>
      <w:r>
        <w:rPr>
          <w:lang w:val="en-US"/>
        </w:rPr>
        <w:t xml:space="preserve"> f</w:t>
      </w:r>
      <w:r w:rsidR="00271D92">
        <w:rPr>
          <w:lang w:val="en-US"/>
        </w:rPr>
        <w:t>ine-tun</w:t>
      </w:r>
      <w:r>
        <w:rPr>
          <w:lang w:val="en-US"/>
        </w:rPr>
        <w:t>ing methods</w:t>
      </w:r>
      <w:r>
        <w:rPr>
          <w:lang w:val="en-US"/>
        </w:rPr>
        <w:t xml:space="preserve"> in enhancing model performance for specific applications.</w:t>
      </w:r>
    </w:p>
    <w:p w:rsidR="00553515" w:rsidRDefault="00EB7B4C">
      <w:pPr>
        <w:pStyle w:val="a3"/>
        <w:numPr>
          <w:ilvl w:val="0"/>
          <w:numId w:val="11"/>
        </w:num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>Quantization</w:t>
      </w:r>
    </w:p>
    <w:p w:rsidR="00553515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Quantization is a fundamental technique in neural network optimization, reducing the precision of weights and activations to decrease memory footprint and computational demands while </w:t>
      </w:r>
      <w:r>
        <w:rPr>
          <w:lang w:val="en-US"/>
        </w:rPr>
        <w:t>maintaining acceptable model accuracy. This approach is particularly critical for deploying large-scale models on resource-constrained devices, such as mobile and embedded systems, where efficiency is paramount. Among various quantization strategies, post-</w:t>
      </w:r>
      <w:r>
        <w:rPr>
          <w:lang w:val="en-US"/>
        </w:rPr>
        <w:t>training quantization (PTQ) is widely adopted due to its simplicity, as it compresses pre-trained models without requiring extensive retraining.</w:t>
      </w:r>
    </w:p>
    <w:p w:rsidR="00553515" w:rsidRDefault="00EB7B4C">
      <w:pPr>
        <w:pStyle w:val="a3"/>
        <w:numPr>
          <w:ilvl w:val="0"/>
          <w:numId w:val="12"/>
        </w:numPr>
        <w:ind w:firstLine="0"/>
        <w:rPr>
          <w:lang w:val="en-US"/>
        </w:rPr>
      </w:pPr>
      <w:r>
        <w:rPr>
          <w:b/>
          <w:bCs/>
          <w:i/>
          <w:iCs/>
          <w:lang w:val="en-US"/>
        </w:rPr>
        <w:t>Quantization Methodology</w:t>
      </w:r>
      <w:r w:rsidRPr="005C0E39">
        <w:rPr>
          <w:lang w:val="en-US"/>
        </w:rPr>
        <w:t xml:space="preserve">: </w:t>
      </w:r>
      <w:r>
        <w:rPr>
          <w:lang w:val="en-US"/>
        </w:rPr>
        <w:t xml:space="preserve">In this study, we quantized the Qwen2.5-0.5B model, originally stored in the </w:t>
      </w:r>
      <w:proofErr w:type="spellStart"/>
      <w:r>
        <w:rPr>
          <w:lang w:val="en-US"/>
        </w:rPr>
        <w:t>safetens</w:t>
      </w:r>
      <w:r>
        <w:rPr>
          <w:lang w:val="en-US"/>
        </w:rPr>
        <w:t>ors</w:t>
      </w:r>
      <w:proofErr w:type="spellEnd"/>
      <w:r>
        <w:rPr>
          <w:lang w:val="en-US"/>
        </w:rPr>
        <w:t xml:space="preserve"> format, by first converting it to GGUF (Generic Gradient Update Format), a highly optimized storage format designed for efficient inference. We then applied 4-bit quantization (Q4_0), a method that strikes a balance between compression ratio and comput</w:t>
      </w:r>
      <w:r>
        <w:rPr>
          <w:lang w:val="en-US"/>
        </w:rPr>
        <w:t xml:space="preserve">ational efficiency. Notably, we modified the original llama.cpp implementation, which employed Q6_K quantization for the </w:t>
      </w:r>
      <w:proofErr w:type="spellStart"/>
      <w:proofErr w:type="gramStart"/>
      <w:r>
        <w:rPr>
          <w:lang w:val="en-US"/>
        </w:rPr>
        <w:t>output.weight</w:t>
      </w:r>
      <w:proofErr w:type="spellEnd"/>
      <w:proofErr w:type="gramEnd"/>
      <w:r>
        <w:rPr>
          <w:lang w:val="en-US"/>
        </w:rPr>
        <w:t xml:space="preserve"> tensor</w:t>
      </w:r>
      <w:r>
        <w:rPr>
          <w:lang w:val="en-US"/>
        </w:rPr>
        <w:t xml:space="preserve"> to ensure uniform Q4_0 quantization across all tensors. This adjustment was motivated by the need to optimize for</w:t>
      </w:r>
      <w:r>
        <w:rPr>
          <w:lang w:val="en-US"/>
        </w:rPr>
        <w:t xml:space="preserve"> weight rearrangement (reordering), a technique that enhances inference speed by improving memory access patterns on modern CPU architectures, particularly those supporting SIMD (Single Instruction, Multiple Data) instructions such as ARM NEON and Intel AV</w:t>
      </w:r>
      <w:r>
        <w:rPr>
          <w:lang w:val="en-US"/>
        </w:rPr>
        <w:t>X2.</w:t>
      </w:r>
    </w:p>
    <w:p w:rsidR="00553515" w:rsidRDefault="00EB7B4C">
      <w:pPr>
        <w:pStyle w:val="a3"/>
        <w:numPr>
          <w:ilvl w:val="0"/>
          <w:numId w:val="12"/>
        </w:numPr>
        <w:ind w:firstLine="0"/>
        <w:rPr>
          <w:lang w:val="en-US"/>
        </w:rPr>
      </w:pPr>
      <w:r>
        <w:rPr>
          <w:b/>
          <w:bCs/>
          <w:i/>
          <w:iCs/>
          <w:lang w:val="en-US"/>
        </w:rPr>
        <w:t>Weight Rearrangement and Q4_0 Optimization</w:t>
      </w:r>
      <w:r w:rsidRPr="005C0E39">
        <w:rPr>
          <w:lang w:val="en-US"/>
        </w:rPr>
        <w:t xml:space="preserve">: </w:t>
      </w:r>
      <w:r>
        <w:rPr>
          <w:lang w:val="en-US"/>
        </w:rPr>
        <w:t>Weight rearrangement is a critical optimization in quantized models, particularly when leveraging vectorized operations in low-precision arithmetic. The Q4_0 format was chosen over higher-precision alternativ</w:t>
      </w:r>
      <w:r>
        <w:rPr>
          <w:lang w:val="en-US"/>
        </w:rPr>
        <w:t>es (e.g., Q4_K_M) due to its alignment with efficient SIMD execution. Specifically:</w:t>
      </w:r>
    </w:p>
    <w:p w:rsidR="00553515" w:rsidRDefault="00EB7B4C">
      <w:pPr>
        <w:pStyle w:val="a3"/>
        <w:numPr>
          <w:ilvl w:val="0"/>
          <w:numId w:val="13"/>
        </w:numPr>
        <w:tabs>
          <w:tab w:val="clear" w:pos="420"/>
        </w:tabs>
        <w:rPr>
          <w:lang w:val="en-US"/>
        </w:rPr>
      </w:pPr>
      <w:r>
        <w:rPr>
          <w:lang w:val="en-US"/>
        </w:rPr>
        <w:t>Q4_0 uses 4-bit integers with a shared scale factor, allowing for efficient packing into 128-bit or 256-bit SIMD registers.</w:t>
      </w:r>
    </w:p>
    <w:p w:rsidR="00553515" w:rsidRDefault="00EB7B4C">
      <w:pPr>
        <w:pStyle w:val="a3"/>
        <w:numPr>
          <w:ilvl w:val="0"/>
          <w:numId w:val="13"/>
        </w:numPr>
        <w:tabs>
          <w:tab w:val="clear" w:pos="420"/>
        </w:tabs>
        <w:rPr>
          <w:lang w:val="en-US"/>
        </w:rPr>
      </w:pPr>
      <w:r>
        <w:rPr>
          <w:lang w:val="en-US"/>
        </w:rPr>
        <w:t xml:space="preserve">The fixed block size (typically 32 or 64 </w:t>
      </w:r>
      <w:r>
        <w:rPr>
          <w:lang w:val="en-US"/>
        </w:rPr>
        <w:t>elements per quantized block) ensures that memory accesses remain cache-friendly, reducing latency during matrix multiplication.</w:t>
      </w:r>
    </w:p>
    <w:p w:rsidR="00553515" w:rsidRDefault="00EB7B4C">
      <w:pPr>
        <w:pStyle w:val="a3"/>
        <w:numPr>
          <w:ilvl w:val="0"/>
          <w:numId w:val="13"/>
        </w:numPr>
        <w:tabs>
          <w:tab w:val="clear" w:pos="420"/>
        </w:tabs>
        <w:rPr>
          <w:lang w:val="en-US"/>
        </w:rPr>
      </w:pPr>
      <w:r>
        <w:rPr>
          <w:lang w:val="en-US"/>
        </w:rPr>
        <w:t>By contrast, Q4_K_M, while offering higher precision due to per-block scaling and zero-point adjustments, introduces additional</w:t>
      </w:r>
      <w:r>
        <w:rPr>
          <w:lang w:val="en-US"/>
        </w:rPr>
        <w:t xml:space="preserve"> computational overhead, leading to reduced memory throughput and slower inference speeds in our benchmarks.</w:t>
      </w:r>
    </w:p>
    <w:p w:rsidR="00553515" w:rsidRDefault="00EB7B4C">
      <w:pPr>
        <w:pStyle w:val="a3"/>
        <w:numPr>
          <w:ilvl w:val="0"/>
          <w:numId w:val="12"/>
        </w:numPr>
        <w:ind w:firstLine="0"/>
        <w:rPr>
          <w:lang w:val="en-US"/>
        </w:rPr>
      </w:pPr>
      <w:r>
        <w:rPr>
          <w:b/>
          <w:bCs/>
          <w:i/>
          <w:iCs/>
          <w:lang w:val="en-US"/>
        </w:rPr>
        <w:t>Comparative Analysis: Q4_0 vs. Q4_K_M</w:t>
      </w:r>
      <w:r w:rsidRPr="005C0E39">
        <w:rPr>
          <w:lang w:val="en-US"/>
        </w:rPr>
        <w:t xml:space="preserve">: </w:t>
      </w:r>
      <w:r>
        <w:rPr>
          <w:lang w:val="en-US"/>
        </w:rPr>
        <w:t>To evaluate the trade-offs between different quantization methods, we conduct experiments comparing Q4_0 and</w:t>
      </w:r>
      <w:r>
        <w:rPr>
          <w:lang w:val="en-US"/>
        </w:rPr>
        <w:t xml:space="preserve"> Q4_K_M on the same hardware</w:t>
      </w:r>
      <w:r w:rsidRPr="005C0E39">
        <w:rPr>
          <w:lang w:val="en-US"/>
        </w:rPr>
        <w:t xml:space="preserve">, which is shown in </w:t>
      </w:r>
      <w:r w:rsidRPr="005C0E39">
        <w:rPr>
          <w:b/>
          <w:bCs/>
          <w:lang w:val="en-US"/>
        </w:rPr>
        <w:t>Table 4</w:t>
      </w:r>
      <w:r w:rsidRPr="005C0E39">
        <w:rPr>
          <w:lang w:val="en-US"/>
        </w:rPr>
        <w:t>.</w:t>
      </w:r>
    </w:p>
    <w:p w:rsidR="00553515" w:rsidRDefault="00EB7B4C">
      <w:pPr>
        <w:pStyle w:val="a3"/>
        <w:spacing w:beforeLines="50" w:before="120"/>
        <w:ind w:firstLine="0"/>
        <w:jc w:val="center"/>
        <w:rPr>
          <w:lang w:val="en-US"/>
        </w:rPr>
      </w:pPr>
      <w:r w:rsidRPr="005C0E39">
        <w:rPr>
          <w:lang w:val="en-US"/>
        </w:rPr>
        <w:t>Table 4: Model Efficiency Analysis Across Different Quantization Levels</w:t>
      </w:r>
    </w:p>
    <w:tbl>
      <w:tblPr>
        <w:tblStyle w:val="aa"/>
        <w:tblW w:w="4728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1275"/>
        <w:gridCol w:w="989"/>
        <w:gridCol w:w="1454"/>
        <w:gridCol w:w="1010"/>
      </w:tblGrid>
      <w:tr w:rsidR="00553515">
        <w:tc>
          <w:tcPr>
            <w:tcW w:w="1275" w:type="dxa"/>
          </w:tcPr>
          <w:p w:rsidR="00553515" w:rsidRDefault="00EB7B4C">
            <w:pPr>
              <w:pStyle w:val="a3"/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Quantization bits</w:t>
            </w:r>
          </w:p>
        </w:tc>
        <w:tc>
          <w:tcPr>
            <w:tcW w:w="989" w:type="dxa"/>
          </w:tcPr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Average</w:t>
            </w:r>
            <w:r>
              <w:rPr>
                <w:sz w:val="18"/>
                <w:szCs w:val="18"/>
              </w:rPr>
              <w:br/>
              <w:t>accuracy</w:t>
            </w:r>
          </w:p>
        </w:tc>
        <w:tc>
          <w:tcPr>
            <w:tcW w:w="1454" w:type="dxa"/>
          </w:tcPr>
          <w:p w:rsidR="00553515" w:rsidRPr="005C0E39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Prefill</w:t>
            </w:r>
            <w:r w:rsidR="009A6D89">
              <w:rPr>
                <w:sz w:val="18"/>
                <w:szCs w:val="18"/>
                <w:lang w:val="en-US"/>
              </w:rPr>
              <w:t xml:space="preserve"> </w:t>
            </w:r>
            <w:r w:rsidRPr="005C0E39">
              <w:rPr>
                <w:sz w:val="18"/>
                <w:szCs w:val="18"/>
                <w:lang w:val="en-US"/>
              </w:rPr>
              <w:t>+</w:t>
            </w:r>
            <w:r w:rsidR="009A6D89">
              <w:rPr>
                <w:sz w:val="18"/>
                <w:szCs w:val="18"/>
                <w:lang w:val="en-US"/>
              </w:rPr>
              <w:t xml:space="preserve"> </w:t>
            </w:r>
            <w:r w:rsidRPr="005C0E39">
              <w:rPr>
                <w:sz w:val="18"/>
                <w:szCs w:val="18"/>
                <w:lang w:val="en-US"/>
              </w:rPr>
              <w:t>Decode through</w:t>
            </w:r>
            <w:r w:rsidR="009A6D89">
              <w:rPr>
                <w:rFonts w:hint="eastAsia"/>
                <w:sz w:val="18"/>
                <w:szCs w:val="18"/>
                <w:lang w:val="en-US"/>
              </w:rPr>
              <w:t>put</w:t>
            </w:r>
            <w:r w:rsidRPr="005C0E39">
              <w:rPr>
                <w:sz w:val="18"/>
                <w:szCs w:val="18"/>
                <w:lang w:val="en-US"/>
              </w:rPr>
              <w:br/>
              <w:t>(Tokens/s)</w:t>
            </w:r>
          </w:p>
        </w:tc>
        <w:tc>
          <w:tcPr>
            <w:tcW w:w="1010" w:type="dxa"/>
          </w:tcPr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Rss</w:t>
            </w:r>
            <w:r w:rsidR="009A6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</w:t>
            </w:r>
            <w:r w:rsidR="009A6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Vms</w:t>
            </w:r>
          </w:p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(MB)</w:t>
            </w:r>
          </w:p>
        </w:tc>
      </w:tr>
      <w:tr w:rsidR="00553515">
        <w:tc>
          <w:tcPr>
            <w:tcW w:w="1275" w:type="dxa"/>
          </w:tcPr>
          <w:p w:rsidR="00553515" w:rsidRDefault="00EB7B4C">
            <w:pPr>
              <w:pStyle w:val="a3"/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Q4_0</w:t>
            </w:r>
          </w:p>
        </w:tc>
        <w:tc>
          <w:tcPr>
            <w:tcW w:w="989" w:type="dxa"/>
          </w:tcPr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0.5075</w:t>
            </w:r>
          </w:p>
        </w:tc>
        <w:tc>
          <w:tcPr>
            <w:tcW w:w="1454" w:type="dxa"/>
          </w:tcPr>
          <w:p w:rsidR="00553515" w:rsidRDefault="00EB7B4C">
            <w:pPr>
              <w:pStyle w:val="a3"/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969.63+124.06</w:t>
            </w:r>
          </w:p>
        </w:tc>
        <w:tc>
          <w:tcPr>
            <w:tcW w:w="1010" w:type="dxa"/>
          </w:tcPr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403.03+</w:t>
            </w:r>
          </w:p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658.33</w:t>
            </w:r>
          </w:p>
        </w:tc>
      </w:tr>
      <w:tr w:rsidR="00553515">
        <w:tc>
          <w:tcPr>
            <w:tcW w:w="1275" w:type="dxa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Q4_K_M</w:t>
            </w:r>
          </w:p>
        </w:tc>
        <w:tc>
          <w:tcPr>
            <w:tcW w:w="989" w:type="dxa"/>
          </w:tcPr>
          <w:p w:rsidR="00553515" w:rsidRDefault="00EB7B4C">
            <w:pPr>
              <w:pStyle w:val="a3"/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0.5090</w:t>
            </w:r>
          </w:p>
        </w:tc>
        <w:tc>
          <w:tcPr>
            <w:tcW w:w="1454" w:type="dxa"/>
          </w:tcPr>
          <w:p w:rsidR="00553515" w:rsidRDefault="00EB7B4C">
            <w:pPr>
              <w:pStyle w:val="a3"/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215.84+87.37</w:t>
            </w:r>
          </w:p>
        </w:tc>
        <w:tc>
          <w:tcPr>
            <w:tcW w:w="1010" w:type="dxa"/>
          </w:tcPr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445.53+</w:t>
            </w:r>
          </w:p>
          <w:p w:rsidR="00553515" w:rsidRDefault="00EB7B4C">
            <w:pPr>
              <w:pStyle w:val="a3"/>
              <w:spacing w:after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701.75</w:t>
            </w:r>
          </w:p>
        </w:tc>
      </w:tr>
    </w:tbl>
    <w:p w:rsidR="00553515" w:rsidRDefault="00EB7B4C">
      <w:pPr>
        <w:pStyle w:val="a3"/>
        <w:spacing w:beforeLines="50" w:before="120"/>
        <w:ind w:firstLine="0"/>
      </w:pPr>
      <w:r>
        <w:rPr>
          <w:lang w:val="en-US"/>
        </w:rPr>
        <w:t>Our findings revealed</w:t>
      </w:r>
      <w:r>
        <w:t>:</w:t>
      </w:r>
    </w:p>
    <w:p w:rsidR="00553515" w:rsidRPr="005C0E39" w:rsidRDefault="00EB7B4C">
      <w:pPr>
        <w:pStyle w:val="a3"/>
        <w:numPr>
          <w:ilvl w:val="0"/>
          <w:numId w:val="14"/>
        </w:numPr>
        <w:tabs>
          <w:tab w:val="clear" w:pos="420"/>
        </w:tabs>
        <w:rPr>
          <w:lang w:val="en-US"/>
        </w:rPr>
      </w:pPr>
      <w:r>
        <w:rPr>
          <w:b/>
          <w:bCs/>
          <w:lang w:val="en-US"/>
        </w:rPr>
        <w:t>Memory Efficiency</w:t>
      </w:r>
      <w:r w:rsidRPr="005C0E39">
        <w:rPr>
          <w:lang w:val="en-US"/>
        </w:rPr>
        <w:t xml:space="preserve">: </w:t>
      </w:r>
      <w:r>
        <w:rPr>
          <w:lang w:val="en-US"/>
        </w:rPr>
        <w:t>In terms of memory footprint, Q4_0 demonstrated clear advantages, with a maximum resident set size (</w:t>
      </w:r>
      <w:proofErr w:type="spellStart"/>
      <w:r>
        <w:rPr>
          <w:lang w:val="en-US"/>
        </w:rPr>
        <w:t>max_rss</w:t>
      </w:r>
      <w:proofErr w:type="spellEnd"/>
      <w:r>
        <w:rPr>
          <w:lang w:val="en-US"/>
        </w:rPr>
        <w:t>) of only 403.03 MB, 9.5% lower than Q4_K_M's 445.53 MB.</w:t>
      </w:r>
      <w:r w:rsidRPr="005C0E39">
        <w:rPr>
          <w:lang w:val="en-US"/>
        </w:rPr>
        <w:t xml:space="preserve"> </w:t>
      </w:r>
      <w:r>
        <w:rPr>
          <w:lang w:val="en-US"/>
        </w:rPr>
        <w:t>Virtual</w:t>
      </w:r>
      <w:r>
        <w:rPr>
          <w:lang w:val="en-US"/>
        </w:rPr>
        <w:t xml:space="preserve"> memory usage (</w:t>
      </w:r>
      <w:proofErr w:type="spellStart"/>
      <w:r>
        <w:rPr>
          <w:lang w:val="en-US"/>
        </w:rPr>
        <w:t>max_vms</w:t>
      </w:r>
      <w:proofErr w:type="spellEnd"/>
      <w:r>
        <w:rPr>
          <w:lang w:val="en-US"/>
        </w:rPr>
        <w:t>) also favored Q4_0 (658.33 MB vs. 701.75 MB), attributable to its simpler quantization structure.</w:t>
      </w:r>
      <w:r w:rsidR="009A6D89">
        <w:rPr>
          <w:lang w:val="en-US"/>
        </w:rPr>
        <w:t xml:space="preserve"> </w:t>
      </w:r>
      <w:proofErr w:type="gramStart"/>
      <w:r w:rsidRPr="005C0E39">
        <w:rPr>
          <w:lang w:val="en-US"/>
        </w:rPr>
        <w:t>This</w:t>
      </w:r>
      <w:proofErr w:type="gramEnd"/>
      <w:r w:rsidRPr="005C0E39">
        <w:rPr>
          <w:lang w:val="en-US"/>
        </w:rPr>
        <w:t xml:space="preserve"> improvement in memory efficiency is particularly critical for edge devices with limited DRAM bandwidth.  </w:t>
      </w:r>
    </w:p>
    <w:p w:rsidR="00553515" w:rsidRDefault="00EB7B4C">
      <w:pPr>
        <w:pStyle w:val="a3"/>
        <w:numPr>
          <w:ilvl w:val="0"/>
          <w:numId w:val="14"/>
        </w:numPr>
        <w:tabs>
          <w:tab w:val="clear" w:pos="420"/>
        </w:tabs>
        <w:rPr>
          <w:lang w:val="en-US"/>
        </w:rPr>
      </w:pPr>
      <w:r>
        <w:rPr>
          <w:b/>
          <w:bCs/>
          <w:lang w:val="en-US"/>
        </w:rPr>
        <w:t>Inference Throughput Comp</w:t>
      </w:r>
      <w:r>
        <w:rPr>
          <w:b/>
          <w:bCs/>
          <w:lang w:val="en-US"/>
        </w:rPr>
        <w:t>arison</w:t>
      </w:r>
      <w:r w:rsidRPr="005C0E39">
        <w:rPr>
          <w:lang w:val="en-US"/>
        </w:rPr>
        <w:t xml:space="preserve">: </w:t>
      </w:r>
      <w:r>
        <w:rPr>
          <w:lang w:val="en-US"/>
        </w:rPr>
        <w:t>Prefill phase: Q4_0 achieved a throughput of 969.63 tokens/s, significantly outperforming Q4_K_M's 215.84 tokens/s.</w:t>
      </w:r>
      <w:r w:rsidR="009A6D89">
        <w:rPr>
          <w:lang w:val="en-US"/>
        </w:rPr>
        <w:t xml:space="preserve"> </w:t>
      </w:r>
      <w:r>
        <w:rPr>
          <w:lang w:val="en-US"/>
        </w:rPr>
        <w:t>Decodin</w:t>
      </w:r>
      <w:r w:rsidRPr="005C0E39">
        <w:rPr>
          <w:lang w:val="en-US"/>
        </w:rPr>
        <w:t xml:space="preserve">g </w:t>
      </w:r>
      <w:proofErr w:type="gramStart"/>
      <w:r>
        <w:rPr>
          <w:lang w:val="en-US"/>
        </w:rPr>
        <w:t>phase:Q</w:t>
      </w:r>
      <w:proofErr w:type="gramEnd"/>
      <w:r>
        <w:rPr>
          <w:lang w:val="en-US"/>
        </w:rPr>
        <w:t>4_0 maintained a performance of 124.06 tokens/s, 42% faster than Q4_K_M's 87.37 tokens/s.</w:t>
      </w:r>
      <w:r w:rsidR="009A6D89">
        <w:rPr>
          <w:lang w:val="en-US"/>
        </w:rPr>
        <w:t xml:space="preserve"> </w:t>
      </w:r>
      <w:r>
        <w:rPr>
          <w:lang w:val="en-US"/>
        </w:rPr>
        <w:t>This performance gap primari</w:t>
      </w:r>
      <w:r>
        <w:rPr>
          <w:lang w:val="en-US"/>
        </w:rPr>
        <w:t>ly stems from Q4_0's more efficient SIMD instruction utilization and streamlined computation flow.</w:t>
      </w:r>
    </w:p>
    <w:p w:rsidR="00553515" w:rsidRDefault="00EB7B4C">
      <w:pPr>
        <w:pStyle w:val="a3"/>
        <w:numPr>
          <w:ilvl w:val="0"/>
          <w:numId w:val="14"/>
        </w:numPr>
        <w:tabs>
          <w:tab w:val="clear" w:pos="420"/>
        </w:tabs>
        <w:rPr>
          <w:lang w:val="en-US"/>
        </w:rPr>
      </w:pPr>
      <w:r>
        <w:rPr>
          <w:b/>
          <w:bCs/>
          <w:lang w:val="en-US"/>
        </w:rPr>
        <w:t>Accuracy Impact Assessment</w:t>
      </w:r>
      <w:r w:rsidRPr="005C0E39">
        <w:rPr>
          <w:lang w:val="en-US"/>
        </w:rPr>
        <w:t xml:space="preserve">: </w:t>
      </w:r>
      <w:r>
        <w:rPr>
          <w:lang w:val="en-US"/>
        </w:rPr>
        <w:t>In terms of model accuracy, Q4_0 scored 0.7792, while Q4_K_M achieved 0.8611.</w:t>
      </w:r>
      <w:r w:rsidR="00CC2EDC">
        <w:rPr>
          <w:lang w:val="en-US"/>
        </w:rPr>
        <w:t xml:space="preserve"> </w:t>
      </w:r>
      <w:proofErr w:type="gramStart"/>
      <w:r>
        <w:rPr>
          <w:lang w:val="en-US"/>
        </w:rPr>
        <w:t>Although</w:t>
      </w:r>
      <w:proofErr w:type="gramEnd"/>
      <w:r>
        <w:rPr>
          <w:lang w:val="en-US"/>
        </w:rPr>
        <w:t xml:space="preserve"> Q4_K_M showed an ~10.5% absolute accuracy a</w:t>
      </w:r>
      <w:r>
        <w:rPr>
          <w:lang w:val="en-US"/>
        </w:rPr>
        <w:t>dvantage, Q4_0's marginal precision loss remains acceptable for most practical applications.</w:t>
      </w:r>
      <w:r w:rsidR="009A6D89">
        <w:rPr>
          <w:lang w:val="en-US"/>
        </w:rPr>
        <w:t xml:space="preserve"> </w:t>
      </w:r>
      <w:r>
        <w:rPr>
          <w:lang w:val="en-US"/>
        </w:rPr>
        <w:t>Considering its superior memory efficiency and computational speed, Q4_0 proves to be a more practical choice for resource-constrained environments.</w:t>
      </w:r>
      <w:r>
        <w:rPr>
          <w:lang w:val="en-US"/>
        </w:rPr>
        <w:br/>
        <w:t>These experimen</w:t>
      </w:r>
      <w:r>
        <w:rPr>
          <w:lang w:val="en-US"/>
        </w:rPr>
        <w:t xml:space="preserve">tal results clearly indicate that </w:t>
      </w:r>
      <w:r>
        <w:rPr>
          <w:lang w:val="en-US"/>
        </w:rPr>
        <w:lastRenderedPageBreak/>
        <w:t>the Q4_0 quantization scheme delivers better system-level performance while maintaining acceptable accuracy. Particularly in edge computing scenarios, its advantages in memory efficiency and processing speed make it the pr</w:t>
      </w:r>
      <w:r>
        <w:rPr>
          <w:lang w:val="en-US"/>
        </w:rPr>
        <w:t>eferred deployment option.</w:t>
      </w:r>
    </w:p>
    <w:p w:rsidR="00553515" w:rsidRDefault="00EB7B4C">
      <w:pPr>
        <w:pStyle w:val="a3"/>
        <w:numPr>
          <w:ilvl w:val="0"/>
          <w:numId w:val="11"/>
        </w:num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>Inference</w:t>
      </w:r>
    </w:p>
    <w:p w:rsidR="00553515" w:rsidRDefault="00EB7B4C">
      <w:pPr>
        <w:pStyle w:val="a3"/>
        <w:ind w:firstLine="0"/>
      </w:pPr>
      <w:r>
        <w:rPr>
          <w:lang w:val="en-US"/>
        </w:rPr>
        <w:tab/>
      </w:r>
      <w:r>
        <w:rPr>
          <w:lang w:val="en-US"/>
        </w:rPr>
        <w:t>In this task, we employ llama.cpp for backend inference optimization of Qwen2.5. Llama.cpp is a highly efficient C++ implementation, significantly enhancing the performance of LLMs by leveraging optimized computational algorithms and memory management. Its</w:t>
      </w:r>
      <w:r>
        <w:rPr>
          <w:lang w:val="en-US"/>
        </w:rPr>
        <w:t xml:space="preserve"> lightweight design ensures minimal resource consumption, making it ideal for deployment in resource-constrained environments. Additionally, llama.cpp supports seamless integration with various hardware accelerators, further boosting inference speed. By ut</w:t>
      </w:r>
      <w:r>
        <w:rPr>
          <w:lang w:val="en-US"/>
        </w:rPr>
        <w:t xml:space="preserve">ilizing llama.cpp, we achieve a substantial reduction in latency and computational overhead, thereby improving the overall efficiency and scalability of the model in real-world applications. </w:t>
      </w:r>
      <w:r>
        <w:t>We optimize the backend in three aspects:</w:t>
      </w:r>
    </w:p>
    <w:p w:rsidR="00553515" w:rsidRDefault="00EB7B4C">
      <w:pPr>
        <w:pStyle w:val="a3"/>
        <w:numPr>
          <w:ilvl w:val="0"/>
          <w:numId w:val="15"/>
        </w:numPr>
        <w:ind w:firstLine="0"/>
        <w:rPr>
          <w:lang w:val="en-US"/>
        </w:rPr>
      </w:pPr>
      <w:r>
        <w:rPr>
          <w:b/>
          <w:bCs/>
          <w:i/>
          <w:iCs/>
          <w:lang w:val="en-US"/>
        </w:rPr>
        <w:t>Matrix tiling</w:t>
      </w:r>
      <w:r>
        <w:rPr>
          <w:lang w:val="en-US"/>
        </w:rPr>
        <w:t xml:space="preserve">: Backend </w:t>
      </w:r>
      <w:r>
        <w:rPr>
          <w:lang w:val="en-US"/>
        </w:rPr>
        <w:t xml:space="preserve">inference can be </w:t>
      </w:r>
      <w:r w:rsidR="00CC2EDC">
        <w:rPr>
          <w:lang w:val="en-US"/>
        </w:rPr>
        <w:t>divided</w:t>
      </w:r>
      <w:r>
        <w:rPr>
          <w:lang w:val="en-US"/>
        </w:rPr>
        <w:t xml:space="preserve"> into two parts: prefill and decode. In the prefill stage, </w:t>
      </w:r>
      <w:r>
        <w:rPr>
          <w:rFonts w:hint="eastAsia"/>
          <w:lang w:val="en-US"/>
        </w:rPr>
        <w:t>the dominant operation is batched matrix multiplication</w:t>
      </w:r>
      <w:r w:rsidRPr="005C0E39">
        <w:rPr>
          <w:lang w:val="en-US"/>
        </w:rPr>
        <w:t xml:space="preserve"> (e.g.</w:t>
      </w:r>
      <w:r w:rsidR="00CC2EDC">
        <w:rPr>
          <w:lang w:val="en-US"/>
        </w:rPr>
        <w:t>,</w:t>
      </w:r>
      <w:r w:rsidRPr="005C0E39">
        <w:rPr>
          <w:lang w:val="en-US"/>
        </w:rPr>
        <w:t xml:space="preserve"> QK</w:t>
      </w:r>
      <w:r w:rsidRPr="005C0E39">
        <w:rPr>
          <w:vertAlign w:val="superscript"/>
          <w:lang w:val="en-US"/>
        </w:rPr>
        <w:t>T</w:t>
      </w:r>
      <w:r w:rsidRPr="005C0E39">
        <w:rPr>
          <w:lang w:val="en-US"/>
        </w:rPr>
        <w:t xml:space="preserve">). </w:t>
      </w:r>
      <w:r>
        <w:rPr>
          <w:rFonts w:hint="eastAsia"/>
          <w:lang w:val="en-US"/>
        </w:rPr>
        <w:t>To optimize memory efficiency and throughput, we employ matrix tiling</w:t>
      </w:r>
      <w:r>
        <w:rPr>
          <w:rFonts w:hint="eastAsia"/>
          <w:lang w:val="en-US"/>
        </w:rPr>
        <w:t>, a technique that decomposes large</w:t>
      </w:r>
      <w:r>
        <w:rPr>
          <w:rFonts w:hint="eastAsia"/>
          <w:lang w:val="en-US"/>
        </w:rPr>
        <w:t xml:space="preserve"> matrices into smaller tiles</w:t>
      </w:r>
      <w:r w:rsidRPr="005C0E39">
        <w:rPr>
          <w:lang w:val="en-US"/>
        </w:rPr>
        <w:t xml:space="preserve"> p</w:t>
      </w:r>
      <w:r>
        <w:rPr>
          <w:rFonts w:hint="eastAsia"/>
          <w:lang w:val="en-US"/>
        </w:rPr>
        <w:t>rocessed sequentially.</w:t>
      </w:r>
      <w:r w:rsidRPr="005C0E39">
        <w:rPr>
          <w:lang w:val="en-US"/>
        </w:rPr>
        <w:t xml:space="preserve">  This technique aligns tile sizes with cache capacities, reducing global memory accesses and minimizing cache misses</w:t>
      </w:r>
      <w:r w:rsidR="00CC2EDC">
        <w:rPr>
          <w:lang w:val="en-US"/>
        </w:rPr>
        <w:t>.</w:t>
      </w:r>
      <w:r w:rsidRPr="005C0E39">
        <w:rPr>
          <w:lang w:val="en-US"/>
        </w:rPr>
        <w:t xml:space="preserve"> By partitioning matrices into tiles</w:t>
      </w:r>
      <w:r w:rsidRPr="005C0E39">
        <w:rPr>
          <w:lang w:val="en-US"/>
        </w:rPr>
        <w:t>,</w:t>
      </w:r>
      <w:r w:rsidR="00CC2EDC">
        <w:rPr>
          <w:lang w:val="en-US"/>
        </w:rPr>
        <w:t xml:space="preserve"> </w:t>
      </w:r>
      <w:r w:rsidRPr="005C0E39">
        <w:rPr>
          <w:lang w:val="en-US"/>
        </w:rPr>
        <w:t>each tile is processed by dedicated thread cores, enabling concurrent execution and data locality.</w:t>
      </w:r>
    </w:p>
    <w:p w:rsidR="00553515" w:rsidRPr="005C0E39" w:rsidRDefault="00EB7B4C">
      <w:pPr>
        <w:pStyle w:val="a3"/>
        <w:spacing w:beforeLines="50" w:before="120"/>
        <w:ind w:firstLine="0"/>
        <w:jc w:val="center"/>
        <w:rPr>
          <w:lang w:val="en-US"/>
        </w:rPr>
      </w:pPr>
      <w:r w:rsidRPr="005C0E39">
        <w:rPr>
          <w:lang w:val="en-US"/>
        </w:rPr>
        <w:t>T</w:t>
      </w:r>
      <w:r w:rsidRPr="005C0E39">
        <w:rPr>
          <w:lang w:val="en-US"/>
        </w:rPr>
        <w:t xml:space="preserve">able 5: </w:t>
      </w:r>
      <w:r w:rsidRPr="005C0E39">
        <w:rPr>
          <w:rFonts w:hint="eastAsia"/>
          <w:lang w:val="en-US"/>
        </w:rPr>
        <w:t xml:space="preserve">Throughput </w:t>
      </w:r>
      <w:r w:rsidRPr="005C0E39">
        <w:rPr>
          <w:lang w:val="en-US"/>
        </w:rPr>
        <w:t>in</w:t>
      </w:r>
      <w:r w:rsidRPr="005C0E39">
        <w:rPr>
          <w:rFonts w:hint="eastAsia"/>
          <w:lang w:val="en-US"/>
        </w:rPr>
        <w:t xml:space="preserve"> </w:t>
      </w:r>
      <w:r w:rsidRPr="005C0E39">
        <w:rPr>
          <w:lang w:val="en-US"/>
        </w:rPr>
        <w:t>p</w:t>
      </w:r>
      <w:r w:rsidRPr="005C0E39">
        <w:rPr>
          <w:rFonts w:hint="eastAsia"/>
          <w:lang w:val="en-US"/>
        </w:rPr>
        <w:t xml:space="preserve">refill and </w:t>
      </w:r>
      <w:r w:rsidRPr="005C0E39">
        <w:rPr>
          <w:lang w:val="en-US"/>
        </w:rPr>
        <w:t>d</w:t>
      </w:r>
      <w:r w:rsidRPr="005C0E39">
        <w:rPr>
          <w:rFonts w:hint="eastAsia"/>
          <w:lang w:val="en-US"/>
        </w:rPr>
        <w:t>ecode</w:t>
      </w:r>
      <w:r w:rsidRPr="005C0E39">
        <w:rPr>
          <w:lang w:val="en-US"/>
        </w:rPr>
        <w:t xml:space="preserve"> stage</w:t>
      </w:r>
      <w:r w:rsidRPr="005C0E39">
        <w:rPr>
          <w:rFonts w:hint="eastAsia"/>
          <w:lang w:val="en-US"/>
        </w:rPr>
        <w:t xml:space="preserve"> </w:t>
      </w:r>
      <w:r w:rsidRPr="005C0E39">
        <w:rPr>
          <w:lang w:val="en-US"/>
        </w:rPr>
        <w:t>a</w:t>
      </w:r>
      <w:r w:rsidRPr="005C0E39">
        <w:rPr>
          <w:rFonts w:hint="eastAsia"/>
          <w:lang w:val="en-US"/>
        </w:rPr>
        <w:t xml:space="preserve">cross </w:t>
      </w:r>
      <w:r w:rsidRPr="005C0E39">
        <w:rPr>
          <w:lang w:val="en-US"/>
        </w:rPr>
        <w:t>d</w:t>
      </w:r>
      <w:r w:rsidRPr="005C0E39">
        <w:rPr>
          <w:rFonts w:hint="eastAsia"/>
          <w:lang w:val="en-US"/>
        </w:rPr>
        <w:t xml:space="preserve">ifferent </w:t>
      </w:r>
      <w:r w:rsidRPr="005C0E39">
        <w:rPr>
          <w:lang w:val="en-US"/>
        </w:rPr>
        <w:t>c</w:t>
      </w:r>
      <w:r w:rsidRPr="005C0E39">
        <w:rPr>
          <w:rFonts w:hint="eastAsia"/>
          <w:lang w:val="en-US"/>
        </w:rPr>
        <w:t xml:space="preserve">hunk </w:t>
      </w:r>
      <w:r w:rsidRPr="005C0E39">
        <w:rPr>
          <w:lang w:val="en-US"/>
        </w:rPr>
        <w:t>s</w:t>
      </w:r>
      <w:r w:rsidRPr="005C0E39">
        <w:rPr>
          <w:rFonts w:hint="eastAsia"/>
          <w:lang w:val="en-US"/>
        </w:rPr>
        <w:t>izes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220"/>
        <w:gridCol w:w="1644"/>
        <w:gridCol w:w="1826"/>
      </w:tblGrid>
      <w:tr w:rsidR="00553515">
        <w:tc>
          <w:tcPr>
            <w:tcW w:w="130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chunk_size</w:t>
            </w:r>
          </w:p>
        </w:tc>
        <w:tc>
          <w:tcPr>
            <w:tcW w:w="175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prefill_</w:t>
            </w:r>
          </w:p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throughput</w:t>
            </w:r>
          </w:p>
        </w:tc>
        <w:tc>
          <w:tcPr>
            <w:tcW w:w="1946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decode_</w:t>
            </w:r>
          </w:p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throughput</w:t>
            </w:r>
          </w:p>
        </w:tc>
      </w:tr>
      <w:tr w:rsidR="00553515">
        <w:tc>
          <w:tcPr>
            <w:tcW w:w="130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8*8</w:t>
            </w:r>
          </w:p>
        </w:tc>
        <w:tc>
          <w:tcPr>
            <w:tcW w:w="175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924.67</w:t>
            </w:r>
          </w:p>
        </w:tc>
        <w:tc>
          <w:tcPr>
            <w:tcW w:w="1946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133.77</w:t>
            </w:r>
          </w:p>
        </w:tc>
      </w:tr>
      <w:tr w:rsidR="00553515">
        <w:tc>
          <w:tcPr>
            <w:tcW w:w="130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16*16</w:t>
            </w:r>
          </w:p>
        </w:tc>
        <w:tc>
          <w:tcPr>
            <w:tcW w:w="175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974.90</w:t>
            </w:r>
          </w:p>
        </w:tc>
        <w:tc>
          <w:tcPr>
            <w:tcW w:w="1946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141.53</w:t>
            </w:r>
          </w:p>
        </w:tc>
      </w:tr>
      <w:tr w:rsidR="00553515">
        <w:tc>
          <w:tcPr>
            <w:tcW w:w="130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32*32</w:t>
            </w:r>
          </w:p>
        </w:tc>
        <w:tc>
          <w:tcPr>
            <w:tcW w:w="175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987.25</w:t>
            </w:r>
          </w:p>
        </w:tc>
        <w:tc>
          <w:tcPr>
            <w:tcW w:w="1946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152.97</w:t>
            </w:r>
          </w:p>
        </w:tc>
      </w:tr>
      <w:tr w:rsidR="00553515">
        <w:tc>
          <w:tcPr>
            <w:tcW w:w="130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64*64</w:t>
            </w:r>
          </w:p>
        </w:tc>
        <w:tc>
          <w:tcPr>
            <w:tcW w:w="175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952.79</w:t>
            </w:r>
          </w:p>
        </w:tc>
        <w:tc>
          <w:tcPr>
            <w:tcW w:w="1946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141.55</w:t>
            </w:r>
          </w:p>
        </w:tc>
      </w:tr>
      <w:tr w:rsidR="00553515">
        <w:tc>
          <w:tcPr>
            <w:tcW w:w="1300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128*128</w:t>
            </w:r>
          </w:p>
        </w:tc>
        <w:tc>
          <w:tcPr>
            <w:tcW w:w="1752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924.45</w:t>
            </w:r>
          </w:p>
        </w:tc>
        <w:tc>
          <w:tcPr>
            <w:tcW w:w="1946" w:type="pct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141.21</w:t>
            </w:r>
          </w:p>
        </w:tc>
      </w:tr>
    </w:tbl>
    <w:p w:rsidR="00553515" w:rsidRDefault="00553515">
      <w:pPr>
        <w:pStyle w:val="a3"/>
        <w:ind w:firstLine="0"/>
        <w:rPr>
          <w:lang w:val="en-US"/>
        </w:rPr>
      </w:pPr>
    </w:p>
    <w:p w:rsidR="00553515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  <w:t xml:space="preserve">As illustrated in </w:t>
      </w:r>
      <w:r w:rsidRPr="005C0E39">
        <w:rPr>
          <w:b/>
          <w:bCs/>
          <w:lang w:val="en-US"/>
        </w:rPr>
        <w:t>Table 5</w:t>
      </w:r>
      <w:r w:rsidRPr="005C0E39">
        <w:rPr>
          <w:lang w:val="en-US"/>
        </w:rPr>
        <w:t xml:space="preserve">, </w:t>
      </w:r>
      <w:proofErr w:type="spellStart"/>
      <w:r w:rsidRPr="005C0E39">
        <w:rPr>
          <w:rFonts w:hint="eastAsia"/>
          <w:lang w:val="en-US"/>
        </w:rPr>
        <w:t>chunk_size</w:t>
      </w:r>
      <w:proofErr w:type="spellEnd"/>
      <w:r w:rsidRPr="005C0E39">
        <w:rPr>
          <w:rFonts w:hint="eastAsia"/>
          <w:lang w:val="en-US"/>
        </w:rPr>
        <w:t xml:space="preserve"> represents the edge length of matrix blocks (e.g., 8</w:t>
      </w:r>
      <w:r w:rsidRPr="005C0E39">
        <w:rPr>
          <w:lang w:val="en-US"/>
        </w:rPr>
        <w:t>*</w:t>
      </w:r>
      <w:r w:rsidRPr="005C0E39">
        <w:rPr>
          <w:rFonts w:hint="eastAsia"/>
          <w:lang w:val="en-US"/>
        </w:rPr>
        <w:t>8 denotes a block of 8 rows and 8 columns), used to partition data for computational efficiency.</w:t>
      </w:r>
      <w:r w:rsidRPr="005C0E39">
        <w:rPr>
          <w:lang w:val="en-US"/>
        </w:rPr>
        <w:t xml:space="preserve"> B</w:t>
      </w:r>
      <w:r>
        <w:rPr>
          <w:lang w:val="en-US"/>
        </w:rPr>
        <w:t>y strategically adjusting the matrix tiling parameters, we significantly enhanced the</w:t>
      </w:r>
      <w:r>
        <w:rPr>
          <w:lang w:val="en-US"/>
        </w:rPr>
        <w:t xml:space="preserve"> model's throughput, achieving a more than threefold improvement. Matrix tiling plays a pivotal role in this optimization by dividing large matrices into smaller, manageable blocks that fit more efficiently into the cache memory. This reduces memory bandwi</w:t>
      </w:r>
      <w:r>
        <w:rPr>
          <w:lang w:val="en-US"/>
        </w:rPr>
        <w:t xml:space="preserve">dth requirements and minimizes cache misses, leading to faster data access and computation. </w:t>
      </w:r>
    </w:p>
    <w:p w:rsidR="00553515" w:rsidRDefault="00EB7B4C">
      <w:pPr>
        <w:pStyle w:val="a3"/>
        <w:numPr>
          <w:ilvl w:val="0"/>
          <w:numId w:val="15"/>
        </w:numPr>
        <w:ind w:firstLine="0"/>
        <w:rPr>
          <w:lang w:val="en-US"/>
        </w:rPr>
      </w:pPr>
      <w:r>
        <w:rPr>
          <w:b/>
          <w:bCs/>
          <w:i/>
          <w:iCs/>
          <w:lang w:val="en-US"/>
        </w:rPr>
        <w:t>Operator Optimization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 xml:space="preserve">To maximize decode-stage efficiency on ARM processors, we implemented targeted optimizations using Scalable Vector Extensions (SVE) and </w:t>
      </w:r>
      <w:r>
        <w:rPr>
          <w:rFonts w:hint="eastAsia"/>
          <w:lang w:val="en-US"/>
        </w:rPr>
        <w:t>NEON SIMD instructions. By leveraging SVE's variable-length vector processing (128</w:t>
      </w:r>
      <w:r>
        <w:rPr>
          <w:rFonts w:hint="eastAsia"/>
          <w:lang w:val="en-US"/>
        </w:rPr>
        <w:t>–</w:t>
      </w:r>
      <w:r>
        <w:rPr>
          <w:rFonts w:hint="eastAsia"/>
          <w:lang w:val="en-US"/>
        </w:rPr>
        <w:t xml:space="preserve">2048 bits) and NEON's fixed-width parallelism, we accelerated matrix-vector </w:t>
      </w:r>
      <w:r>
        <w:rPr>
          <w:rFonts w:hint="eastAsia"/>
          <w:lang w:val="en-US"/>
        </w:rPr>
        <w:t>operations in autoregressive token generation. Key techniques included SVE-predicated loops for d</w:t>
      </w:r>
      <w:r>
        <w:rPr>
          <w:rFonts w:hint="eastAsia"/>
          <w:lang w:val="en-US"/>
        </w:rPr>
        <w:t xml:space="preserve">ynamic sequence handling and NEON-optimized fused multiply-accumulate for attention computations. These changes improved throughput to 152.97 tokens/second </w:t>
      </w:r>
      <w:r>
        <w:rPr>
          <w:rFonts w:hint="eastAsia"/>
          <w:lang w:val="en-US"/>
        </w:rPr>
        <w:t>–</w:t>
      </w:r>
      <w:r>
        <w:rPr>
          <w:rFonts w:hint="eastAsia"/>
          <w:lang w:val="en-US"/>
        </w:rPr>
        <w:t xml:space="preserve"> a 1.7</w:t>
      </w:r>
      <w:r>
        <w:rPr>
          <w:rFonts w:hint="eastAsia"/>
          <w:lang w:val="en-US"/>
        </w:rPr>
        <w:t>×</w:t>
      </w:r>
      <w:r>
        <w:rPr>
          <w:rFonts w:hint="eastAsia"/>
          <w:lang w:val="en-US"/>
        </w:rPr>
        <w:t xml:space="preserve"> gain over the baseline </w:t>
      </w:r>
      <w:r>
        <w:rPr>
          <w:rFonts w:hint="eastAsia"/>
          <w:lang w:val="en-US"/>
        </w:rPr>
        <w:t>–</w:t>
      </w:r>
      <w:r>
        <w:rPr>
          <w:rFonts w:hint="eastAsia"/>
          <w:lang w:val="en-US"/>
        </w:rPr>
        <w:t xml:space="preserve"> while reducing latency through register tiling and vectorized post</w:t>
      </w:r>
      <w:r>
        <w:rPr>
          <w:rFonts w:hint="eastAsia"/>
          <w:lang w:val="en-US"/>
        </w:rPr>
        <w:t>-layer norm operations.</w:t>
      </w:r>
    </w:p>
    <w:p w:rsidR="00553515" w:rsidRDefault="00EB7B4C">
      <w:pPr>
        <w:pStyle w:val="a3"/>
        <w:numPr>
          <w:ilvl w:val="0"/>
          <w:numId w:val="15"/>
        </w:numPr>
        <w:ind w:firstLine="0"/>
        <w:rPr>
          <w:i/>
          <w:iCs/>
          <w:lang w:val="en-US"/>
        </w:rPr>
      </w:pPr>
      <w:r w:rsidRPr="005C0E39">
        <w:rPr>
          <w:b/>
          <w:bCs/>
          <w:i/>
          <w:iCs/>
          <w:lang w:val="en-US"/>
        </w:rPr>
        <w:t xml:space="preserve">Compiler </w:t>
      </w:r>
      <w:r>
        <w:rPr>
          <w:b/>
          <w:bCs/>
          <w:i/>
          <w:iCs/>
          <w:lang w:val="en-US"/>
        </w:rPr>
        <w:t>Optimization: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To maximize hardware utilization during compilation, we configured the build system with architecture-specific optimizations. The compilation pipeline employed:</w:t>
      </w:r>
      <w:r w:rsidRPr="005C0E39">
        <w:rPr>
          <w:lang w:val="en-US"/>
        </w:rPr>
        <w:t xml:space="preserve"> </w:t>
      </w:r>
      <w:proofErr w:type="spellStart"/>
      <w:r>
        <w:rPr>
          <w:rFonts w:hint="eastAsia"/>
          <w:i/>
          <w:iCs/>
          <w:lang w:val="en-US"/>
        </w:rPr>
        <w:t>cmake</w:t>
      </w:r>
      <w:proofErr w:type="spellEnd"/>
      <w:r>
        <w:rPr>
          <w:rFonts w:hint="eastAsia"/>
          <w:i/>
          <w:iCs/>
          <w:lang w:val="en-US"/>
        </w:rPr>
        <w:t xml:space="preserve"> -B build -DCMAKE_CXX_FLAGS="-O3 -march=nat</w:t>
      </w:r>
      <w:r>
        <w:rPr>
          <w:rFonts w:hint="eastAsia"/>
          <w:i/>
          <w:iCs/>
          <w:lang w:val="en-US"/>
        </w:rPr>
        <w:t>ive</w:t>
      </w:r>
      <w:proofErr w:type="gramStart"/>
      <w:r>
        <w:rPr>
          <w:rFonts w:hint="eastAsia"/>
          <w:i/>
          <w:iCs/>
          <w:lang w:val="en-US"/>
        </w:rPr>
        <w:t xml:space="preserve">"  </w:t>
      </w:r>
      <w:proofErr w:type="spellStart"/>
      <w:r>
        <w:rPr>
          <w:rFonts w:hint="eastAsia"/>
          <w:i/>
          <w:iCs/>
          <w:lang w:val="en-US"/>
        </w:rPr>
        <w:t>cmake</w:t>
      </w:r>
      <w:proofErr w:type="spellEnd"/>
      <w:proofErr w:type="gramEnd"/>
      <w:r>
        <w:rPr>
          <w:rFonts w:hint="eastAsia"/>
          <w:i/>
          <w:iCs/>
          <w:lang w:val="en-US"/>
        </w:rPr>
        <w:t xml:space="preserve"> --build </w:t>
      </w:r>
      <w:proofErr w:type="spellStart"/>
      <w:r>
        <w:rPr>
          <w:rFonts w:hint="eastAsia"/>
          <w:i/>
          <w:iCs/>
          <w:lang w:val="en-US"/>
        </w:rPr>
        <w:t>build</w:t>
      </w:r>
      <w:proofErr w:type="spellEnd"/>
      <w:r>
        <w:rPr>
          <w:rFonts w:hint="eastAsia"/>
          <w:i/>
          <w:iCs/>
          <w:lang w:val="en-US"/>
        </w:rPr>
        <w:t xml:space="preserve"> --config Release</w:t>
      </w:r>
      <w:r w:rsidRPr="005C0E39">
        <w:rPr>
          <w:i/>
          <w:iCs/>
          <w:lang w:val="en-US"/>
        </w:rPr>
        <w:t>.</w:t>
      </w:r>
    </w:p>
    <w:p w:rsidR="00553515" w:rsidRDefault="00EB7B4C">
      <w:pPr>
        <w:pStyle w:val="a3"/>
        <w:ind w:firstLine="0"/>
        <w:rPr>
          <w:i/>
          <w:iCs/>
          <w:lang w:val="en-US"/>
        </w:rPr>
      </w:pPr>
      <w:r w:rsidRPr="005C0E39">
        <w:rPr>
          <w:lang w:val="en-US"/>
        </w:rPr>
        <w:tab/>
      </w:r>
      <w:r w:rsidRPr="005C0E39">
        <w:rPr>
          <w:i/>
          <w:iCs/>
          <w:lang w:val="en-US"/>
        </w:rPr>
        <w:t>-march=native</w:t>
      </w:r>
      <w:r w:rsidRPr="005C0E39">
        <w:rPr>
          <w:lang w:val="en-US"/>
        </w:rPr>
        <w:t>: Automatically detects and enables all instruction sets (e.g., NEON, SVE on ARMv8/v9) supported by the host CPU, ensuring optimal vectorization without manual flags.</w:t>
      </w:r>
      <w:r>
        <w:rPr>
          <w:rFonts w:hint="eastAsia"/>
          <w:i/>
          <w:iCs/>
          <w:lang w:val="en-US"/>
        </w:rPr>
        <w:t xml:space="preserve">  </w:t>
      </w:r>
    </w:p>
    <w:p w:rsidR="00553515" w:rsidRDefault="00EB7B4C">
      <w:pPr>
        <w:pStyle w:val="a3"/>
        <w:ind w:firstLine="0"/>
        <w:rPr>
          <w:b/>
          <w:bCs/>
          <w:i/>
          <w:iCs/>
          <w:lang w:val="en-US"/>
        </w:rPr>
      </w:pPr>
      <w:r w:rsidRPr="005C0E39">
        <w:rPr>
          <w:i/>
          <w:iCs/>
          <w:lang w:val="en-US"/>
        </w:rPr>
        <w:tab/>
      </w:r>
      <w:r>
        <w:rPr>
          <w:rFonts w:hint="eastAsia"/>
          <w:i/>
          <w:iCs/>
          <w:lang w:val="en-US"/>
        </w:rPr>
        <w:t>-O3</w:t>
      </w:r>
      <w:r>
        <w:rPr>
          <w:rFonts w:hint="eastAsia"/>
          <w:lang w:val="en-US"/>
        </w:rPr>
        <w:t>: Aggressive compiler opt</w:t>
      </w:r>
      <w:r>
        <w:rPr>
          <w:rFonts w:hint="eastAsia"/>
          <w:lang w:val="en-US"/>
        </w:rPr>
        <w:t xml:space="preserve">imizations, including loop unrolling, </w:t>
      </w:r>
      <w:proofErr w:type="spellStart"/>
      <w:r>
        <w:rPr>
          <w:rFonts w:hint="eastAsia"/>
          <w:lang w:val="en-US"/>
        </w:rPr>
        <w:t>inlining</w:t>
      </w:r>
      <w:proofErr w:type="spellEnd"/>
      <w:r>
        <w:rPr>
          <w:rFonts w:hint="eastAsia"/>
          <w:lang w:val="en-US"/>
        </w:rPr>
        <w:t xml:space="preserve">, and SIMD parallelization </w:t>
      </w:r>
    </w:p>
    <w:p w:rsidR="00553515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</w:r>
      <w:r>
        <w:rPr>
          <w:rFonts w:hint="eastAsia"/>
          <w:i/>
          <w:iCs/>
          <w:lang w:val="en-US"/>
        </w:rPr>
        <w:t>Release Mode</w:t>
      </w:r>
      <w:r>
        <w:rPr>
          <w:rFonts w:hint="eastAsia"/>
          <w:lang w:val="en-US"/>
        </w:rPr>
        <w:t>: Strips debug symbols, enables link-time optimization (LTO), and prioritizes speed over safety checks.</w:t>
      </w:r>
    </w:p>
    <w:p w:rsidR="00553515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</w:r>
      <w:r>
        <w:rPr>
          <w:lang w:val="en-US"/>
        </w:rPr>
        <w:t xml:space="preserve">We also incorporated </w:t>
      </w:r>
      <w:proofErr w:type="spellStart"/>
      <w:r>
        <w:rPr>
          <w:lang w:val="en-US"/>
        </w:rPr>
        <w:t>OpenBLAS</w:t>
      </w:r>
      <w:proofErr w:type="spellEnd"/>
      <w:r>
        <w:rPr>
          <w:lang w:val="en-US"/>
        </w:rPr>
        <w:t xml:space="preserve"> for performance gains, but the imp</w:t>
      </w:r>
      <w:r>
        <w:rPr>
          <w:lang w:val="en-US"/>
        </w:rPr>
        <w:t xml:space="preserve">rovement was marginal due to thread count limitations and </w:t>
      </w:r>
      <w:proofErr w:type="spellStart"/>
      <w:r>
        <w:rPr>
          <w:lang w:val="en-US"/>
        </w:rPr>
        <w:t>llama.cpp's</w:t>
      </w:r>
      <w:proofErr w:type="spellEnd"/>
      <w:r>
        <w:rPr>
          <w:lang w:val="en-US"/>
        </w:rPr>
        <w:t xml:space="preserve"> pre-existing optimization of most BLAS operations.</w:t>
      </w:r>
    </w:p>
    <w:p w:rsidR="00553515" w:rsidRPr="005C0E39" w:rsidRDefault="00EB7B4C">
      <w:pPr>
        <w:pStyle w:val="a3"/>
        <w:ind w:firstLine="0"/>
        <w:rPr>
          <w:lang w:val="en-US"/>
        </w:rPr>
      </w:pPr>
      <w:r w:rsidRPr="005C0E39">
        <w:rPr>
          <w:lang w:val="en-US"/>
        </w:rPr>
        <w:tab/>
      </w:r>
      <w:r w:rsidRPr="005C0E39">
        <w:rPr>
          <w:rFonts w:hint="eastAsia"/>
          <w:lang w:val="en-US"/>
        </w:rPr>
        <w:t>Through targeted compiler optimizations</w:t>
      </w:r>
      <w:r w:rsidRPr="005C0E39">
        <w:rPr>
          <w:lang w:val="en-US"/>
        </w:rPr>
        <w:t xml:space="preserve">, </w:t>
      </w:r>
      <w:r w:rsidRPr="005C0E39">
        <w:rPr>
          <w:rFonts w:hint="eastAsia"/>
          <w:lang w:val="en-US"/>
        </w:rPr>
        <w:t>we achieved significant improvements in model efficiency. By leveraging -march=native and -O3</w:t>
      </w:r>
      <w:r w:rsidRPr="005C0E39">
        <w:rPr>
          <w:rFonts w:hint="eastAsia"/>
          <w:lang w:val="en-US"/>
        </w:rPr>
        <w:t xml:space="preserve"> optimizations, we observed a 10% throughput</w:t>
      </w:r>
      <w:r w:rsidRPr="005C0E39">
        <w:rPr>
          <w:lang w:val="en-US"/>
        </w:rPr>
        <w:t xml:space="preserve"> </w:t>
      </w:r>
      <w:r w:rsidR="00271D92">
        <w:rPr>
          <w:lang w:val="en-US"/>
        </w:rPr>
        <w:t>improvement</w:t>
      </w:r>
      <w:r w:rsidRPr="005C0E39">
        <w:rPr>
          <w:rFonts w:hint="eastAsia"/>
          <w:lang w:val="en-US"/>
        </w:rPr>
        <w:t xml:space="preserve"> alongside 20% lower memory consumption, attributable to enhanced vectorization and reduced memory stall cycles.</w:t>
      </w:r>
      <w:r w:rsidRPr="005C0E39">
        <w:rPr>
          <w:lang w:val="en-US"/>
        </w:rPr>
        <w:t xml:space="preserve"> </w:t>
      </w:r>
      <w:r w:rsidRPr="005C0E39">
        <w:rPr>
          <w:rFonts w:hint="eastAsia"/>
          <w:lang w:val="en-US"/>
        </w:rPr>
        <w:t xml:space="preserve">This approach proves particularly effective for ARM-based edge deployments, where hardware </w:t>
      </w:r>
      <w:r w:rsidRPr="005C0E39">
        <w:rPr>
          <w:rFonts w:hint="eastAsia"/>
          <w:lang w:val="en-US"/>
        </w:rPr>
        <w:t>heterogeneity demands adaptive optimization strategies.</w:t>
      </w:r>
    </w:p>
    <w:p w:rsidR="00553515" w:rsidRDefault="00EB7B4C">
      <w:pPr>
        <w:pStyle w:val="1"/>
        <w:rPr>
          <w:b/>
          <w:bCs/>
        </w:rPr>
      </w:pPr>
      <w:r>
        <w:rPr>
          <w:b/>
          <w:bCs/>
        </w:rPr>
        <w:t>Results</w:t>
      </w:r>
    </w:p>
    <w:p w:rsidR="00553515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  <w:t xml:space="preserve">In this study, we utilized Alibaba Cloud's </w:t>
      </w:r>
      <w:proofErr w:type="spellStart"/>
      <w:r>
        <w:rPr>
          <w:lang w:val="en-US"/>
        </w:rPr>
        <w:t>Yitian</w:t>
      </w:r>
      <w:proofErr w:type="spellEnd"/>
      <w:r>
        <w:rPr>
          <w:lang w:val="en-US"/>
        </w:rPr>
        <w:t xml:space="preserve"> 710 server as the primary testing platform, which is equipped with </w:t>
      </w:r>
      <w:r w:rsidRPr="005C0E39">
        <w:rPr>
          <w:lang w:val="en-US"/>
        </w:rPr>
        <w:t>128</w:t>
      </w:r>
      <w:r>
        <w:rPr>
          <w:lang w:val="en-US"/>
        </w:rPr>
        <w:t xml:space="preserve"> </w:t>
      </w:r>
      <w:r w:rsidRPr="005C0E39">
        <w:rPr>
          <w:lang w:val="en-US"/>
        </w:rPr>
        <w:t>ARMv9 cores</w:t>
      </w:r>
      <w:r>
        <w:rPr>
          <w:lang w:val="en-US"/>
        </w:rPr>
        <w:t xml:space="preserve"> and 32GB </w:t>
      </w:r>
      <w:r w:rsidR="00CC2EDC">
        <w:rPr>
          <w:lang w:val="en-US"/>
        </w:rPr>
        <w:t xml:space="preserve">of </w:t>
      </w:r>
      <w:r>
        <w:rPr>
          <w:lang w:val="en-US"/>
        </w:rPr>
        <w:t>memory.</w:t>
      </w:r>
    </w:p>
    <w:p w:rsidR="00553515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We evaluate our optimization framework from two aspects: model ability and inference efficiency. Model ability refers to the accuracy on </w:t>
      </w:r>
      <w:proofErr w:type="spellStart"/>
      <w:r>
        <w:rPr>
          <w:i/>
          <w:iCs/>
          <w:lang w:val="en-US"/>
        </w:rPr>
        <w:t>arc_challenge</w:t>
      </w:r>
      <w:proofErr w:type="spellEnd"/>
      <w:r w:rsidRPr="005C0E39">
        <w:rPr>
          <w:i/>
          <w:iCs/>
          <w:lang w:val="en-US"/>
        </w:rPr>
        <w:t xml:space="preserve">, </w:t>
      </w:r>
      <w:proofErr w:type="spellStart"/>
      <w:r w:rsidRPr="005C0E39">
        <w:rPr>
          <w:i/>
          <w:iCs/>
          <w:lang w:val="en-US"/>
        </w:rPr>
        <w:t>hellaswag</w:t>
      </w:r>
      <w:proofErr w:type="spellEnd"/>
      <w:r w:rsidR="00CC2EDC">
        <w:rPr>
          <w:i/>
          <w:iCs/>
          <w:lang w:val="en-US"/>
        </w:rPr>
        <w:t>,</w:t>
      </w:r>
      <w:r w:rsidRPr="005C0E39">
        <w:rPr>
          <w:i/>
          <w:iCs/>
          <w:lang w:val="en-US"/>
        </w:rPr>
        <w:t xml:space="preserve"> and </w:t>
      </w:r>
      <w:proofErr w:type="spellStart"/>
      <w:r w:rsidRPr="005C0E39">
        <w:rPr>
          <w:i/>
          <w:iCs/>
          <w:lang w:val="en-US"/>
        </w:rPr>
        <w:t>C_eval</w:t>
      </w:r>
      <w:proofErr w:type="spellEnd"/>
      <w:r w:rsidRPr="005C0E39">
        <w:rPr>
          <w:i/>
          <w:iCs/>
          <w:lang w:val="en-US"/>
        </w:rPr>
        <w:t xml:space="preserve"> </w:t>
      </w:r>
      <w:r>
        <w:rPr>
          <w:lang w:val="en-US"/>
        </w:rPr>
        <w:t>datasets, while inference efficiency refers to the memory usage and throughput, inc</w:t>
      </w:r>
      <w:r>
        <w:rPr>
          <w:lang w:val="en-US"/>
        </w:rPr>
        <w:t xml:space="preserve">luding </w:t>
      </w:r>
      <w:proofErr w:type="spellStart"/>
      <w:r>
        <w:rPr>
          <w:i/>
          <w:iCs/>
          <w:lang w:val="en-US"/>
        </w:rPr>
        <w:t>max_rss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iCs/>
          <w:lang w:val="en-US"/>
        </w:rPr>
        <w:t>max_vms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iCs/>
          <w:lang w:val="en-US"/>
        </w:rPr>
        <w:t>prefill_throughput</w:t>
      </w:r>
      <w:proofErr w:type="spellEnd"/>
      <w:r w:rsidR="00CC2EDC">
        <w:rPr>
          <w:i/>
          <w:iCs/>
          <w:lang w:val="en-US"/>
        </w:rPr>
        <w:t>,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decode_throughput</w:t>
      </w:r>
      <w:proofErr w:type="spellEnd"/>
      <w:r>
        <w:rPr>
          <w:lang w:val="en-US"/>
        </w:rPr>
        <w:t>.</w:t>
      </w:r>
    </w:p>
    <w:p w:rsidR="00553515" w:rsidRDefault="00EB7B4C">
      <w:pPr>
        <w:pStyle w:val="a3"/>
        <w:numPr>
          <w:ilvl w:val="0"/>
          <w:numId w:val="16"/>
        </w:num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>Model Ability</w:t>
      </w:r>
    </w:p>
    <w:p w:rsidR="00553515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  <w:t xml:space="preserve">We tabulate the accuracy of Qwen2.5-0.5B model at different stages, as shown in </w:t>
      </w:r>
      <w:r>
        <w:rPr>
          <w:b/>
          <w:bCs/>
          <w:lang w:val="en-US"/>
        </w:rPr>
        <w:t xml:space="preserve">Table </w:t>
      </w:r>
      <w:r w:rsidRPr="005C0E39">
        <w:rPr>
          <w:b/>
          <w:bCs/>
          <w:lang w:val="en-US"/>
        </w:rPr>
        <w:t>6</w:t>
      </w:r>
      <w:r>
        <w:rPr>
          <w:lang w:val="en-US"/>
        </w:rPr>
        <w:t>. The f</w:t>
      </w:r>
      <w:r w:rsidR="00271D92">
        <w:rPr>
          <w:lang w:val="en-US"/>
        </w:rPr>
        <w:t>ine-tun</w:t>
      </w:r>
      <w:r>
        <w:rPr>
          <w:lang w:val="en-US"/>
        </w:rPr>
        <w:t>ed model achieves a 0.2 % accuracy improvement. Based on the f</w:t>
      </w:r>
      <w:r w:rsidR="00271D92">
        <w:rPr>
          <w:lang w:val="en-US"/>
        </w:rPr>
        <w:t>ine-tun</w:t>
      </w:r>
      <w:r>
        <w:rPr>
          <w:lang w:val="en-US"/>
        </w:rPr>
        <w:t xml:space="preserve">ed FP </w:t>
      </w:r>
      <w:r>
        <w:rPr>
          <w:lang w:val="en-US"/>
        </w:rPr>
        <w:t xml:space="preserve">(Full Precision) model, the accuracy </w:t>
      </w:r>
      <w:r>
        <w:rPr>
          <w:lang w:val="en-US"/>
        </w:rPr>
        <w:t xml:space="preserve">of Q4_0 quantization achieves a 0.05% improvement compared with the original model, which ensures the model ability of </w:t>
      </w:r>
      <w:r w:rsidR="00CC2EDC">
        <w:rPr>
          <w:lang w:val="en-US"/>
        </w:rPr>
        <w:t xml:space="preserve">the </w:t>
      </w:r>
      <w:r>
        <w:rPr>
          <w:lang w:val="en-US"/>
        </w:rPr>
        <w:t>quantized model.</w:t>
      </w:r>
    </w:p>
    <w:p w:rsidR="005C0E39" w:rsidRPr="005C0E39" w:rsidRDefault="00EB7B4C">
      <w:pPr>
        <w:pStyle w:val="a3"/>
        <w:ind w:firstLine="0"/>
        <w:rPr>
          <w:rFonts w:hint="eastAsia"/>
          <w:lang w:val="en-US"/>
        </w:rPr>
      </w:pPr>
      <w:r w:rsidRPr="005C0E39">
        <w:rPr>
          <w:lang w:val="en-US"/>
        </w:rPr>
        <w:tab/>
      </w:r>
      <w:r>
        <w:rPr>
          <w:lang w:val="en-US"/>
        </w:rPr>
        <w:t>The accuracy evaluation in this competition adopts a weighted average.</w:t>
      </w:r>
      <w:r w:rsidRPr="005C0E39">
        <w:rPr>
          <w:lang w:val="en-US"/>
        </w:rPr>
        <w:t xml:space="preserve"> The weight</w:t>
      </w:r>
      <w:r w:rsidRPr="005C0E39">
        <w:rPr>
          <w:lang w:val="en-US"/>
        </w:rPr>
        <w:t xml:space="preserve">s of datasets ARC-Challenge, </w:t>
      </w:r>
      <w:proofErr w:type="spellStart"/>
      <w:r w:rsidRPr="005C0E39">
        <w:rPr>
          <w:lang w:val="en-US"/>
        </w:rPr>
        <w:t>Hellaswag</w:t>
      </w:r>
      <w:proofErr w:type="spellEnd"/>
      <w:r w:rsidR="00CC2EDC">
        <w:rPr>
          <w:lang w:val="en-US"/>
        </w:rPr>
        <w:t>,</w:t>
      </w:r>
      <w:r w:rsidRPr="005C0E39">
        <w:rPr>
          <w:lang w:val="en-US"/>
        </w:rPr>
        <w:t xml:space="preserve"> and C-Eval are 0.1, 0.8, and 0.1</w:t>
      </w:r>
      <w:r w:rsidR="00CC2EDC">
        <w:rPr>
          <w:lang w:val="en-US"/>
        </w:rPr>
        <w:t>,</w:t>
      </w:r>
      <w:r w:rsidRPr="005C0E39">
        <w:rPr>
          <w:lang w:val="en-US"/>
        </w:rPr>
        <w:t xml:space="preserve"> </w:t>
      </w:r>
      <w:r>
        <w:rPr>
          <w:lang w:val="en-US"/>
        </w:rPr>
        <w:t>respectively</w:t>
      </w:r>
      <w:r w:rsidRPr="005C0E39">
        <w:rPr>
          <w:lang w:val="en-US"/>
        </w:rPr>
        <w:t>.</w:t>
      </w:r>
      <w:r w:rsidR="005C0E39">
        <w:rPr>
          <w:lang w:val="en-US"/>
        </w:rPr>
        <w:t xml:space="preserve"> </w:t>
      </w:r>
      <w:r w:rsidR="005C0E39" w:rsidRPr="005C0E39">
        <w:rPr>
          <w:lang w:val="en-US"/>
        </w:rPr>
        <w:t xml:space="preserve">Our optimized model achieves an accuracy of 50.75%, </w:t>
      </w:r>
      <w:r w:rsidR="005C0E39" w:rsidRPr="005C0E39">
        <w:rPr>
          <w:lang w:val="en-US"/>
        </w:rPr>
        <w:lastRenderedPageBreak/>
        <w:t>su</w:t>
      </w:r>
      <w:r w:rsidR="005C0E39">
        <w:rPr>
          <w:lang w:val="en-US"/>
        </w:rPr>
        <w:t>rpassing the full-precision (FP) model's accuracy of 50.07%.</w:t>
      </w:r>
    </w:p>
    <w:p w:rsidR="00553515" w:rsidRPr="005C0E39" w:rsidRDefault="00EB7B4C">
      <w:pPr>
        <w:pStyle w:val="a3"/>
        <w:ind w:firstLine="0"/>
        <w:jc w:val="center"/>
        <w:rPr>
          <w:lang w:val="en-US"/>
        </w:rPr>
      </w:pPr>
      <w:r w:rsidRPr="005C0E39">
        <w:rPr>
          <w:lang w:val="en-US"/>
        </w:rPr>
        <w:t>Table 6: Accuracy of Qwen2.5-0.5B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5"/>
        <w:gridCol w:w="970"/>
        <w:gridCol w:w="1000"/>
        <w:gridCol w:w="820"/>
        <w:gridCol w:w="865"/>
      </w:tblGrid>
      <w:tr w:rsidR="00553515">
        <w:tc>
          <w:tcPr>
            <w:tcW w:w="104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  <w:tc>
          <w:tcPr>
            <w:tcW w:w="97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ARC-Challenge</w:t>
            </w:r>
          </w:p>
        </w:tc>
        <w:tc>
          <w:tcPr>
            <w:tcW w:w="100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Hellaswag</w:t>
            </w:r>
          </w:p>
        </w:tc>
        <w:tc>
          <w:tcPr>
            <w:tcW w:w="82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C-Eval</w:t>
            </w:r>
          </w:p>
        </w:tc>
        <w:tc>
          <w:tcPr>
            <w:tcW w:w="86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</w:tr>
      <w:tr w:rsidR="00553515">
        <w:tc>
          <w:tcPr>
            <w:tcW w:w="104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</w:t>
            </w:r>
          </w:p>
        </w:tc>
        <w:tc>
          <w:tcPr>
            <w:tcW w:w="97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0.3242</w:t>
            </w:r>
          </w:p>
        </w:tc>
        <w:tc>
          <w:tcPr>
            <w:tcW w:w="100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0.5214</w:t>
            </w:r>
          </w:p>
        </w:tc>
        <w:tc>
          <w:tcPr>
            <w:tcW w:w="82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0.5119</w:t>
            </w:r>
          </w:p>
        </w:tc>
        <w:tc>
          <w:tcPr>
            <w:tcW w:w="86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0.5007</w:t>
            </w:r>
          </w:p>
        </w:tc>
      </w:tr>
      <w:tr w:rsidR="00553515">
        <w:tc>
          <w:tcPr>
            <w:tcW w:w="104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271D92">
              <w:rPr>
                <w:sz w:val="18"/>
                <w:szCs w:val="18"/>
              </w:rPr>
              <w:t>ine-tun</w:t>
            </w:r>
            <w:r>
              <w:rPr>
                <w:sz w:val="18"/>
                <w:szCs w:val="18"/>
              </w:rPr>
              <w:t>ing</w:t>
            </w:r>
          </w:p>
        </w:tc>
        <w:tc>
          <w:tcPr>
            <w:tcW w:w="97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0.3489</w:t>
            </w:r>
          </w:p>
        </w:tc>
        <w:tc>
          <w:tcPr>
            <w:tcW w:w="100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0.5336</w:t>
            </w:r>
          </w:p>
        </w:tc>
        <w:tc>
          <w:tcPr>
            <w:tcW w:w="82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0.5501</w:t>
            </w:r>
          </w:p>
        </w:tc>
        <w:tc>
          <w:tcPr>
            <w:tcW w:w="86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0.5168</w:t>
            </w:r>
          </w:p>
        </w:tc>
      </w:tr>
      <w:tr w:rsidR="00553515">
        <w:tc>
          <w:tcPr>
            <w:tcW w:w="104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271D92">
              <w:rPr>
                <w:sz w:val="18"/>
                <w:szCs w:val="18"/>
              </w:rPr>
              <w:t>ine-tun</w:t>
            </w:r>
            <w:r>
              <w:rPr>
                <w:sz w:val="18"/>
                <w:szCs w:val="18"/>
              </w:rPr>
              <w:t>ing+Q4_0</w:t>
            </w:r>
          </w:p>
        </w:tc>
        <w:tc>
          <w:tcPr>
            <w:tcW w:w="97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0.3430</w:t>
            </w:r>
          </w:p>
        </w:tc>
        <w:tc>
          <w:tcPr>
            <w:tcW w:w="100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0.5238</w:t>
            </w:r>
          </w:p>
        </w:tc>
        <w:tc>
          <w:tcPr>
            <w:tcW w:w="820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0.5423</w:t>
            </w:r>
          </w:p>
        </w:tc>
        <w:tc>
          <w:tcPr>
            <w:tcW w:w="865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0.5075</w:t>
            </w:r>
          </w:p>
        </w:tc>
      </w:tr>
    </w:tbl>
    <w:p w:rsidR="00553515" w:rsidRPr="005C0E39" w:rsidRDefault="00553515" w:rsidP="005C0E39">
      <w:pPr>
        <w:pStyle w:val="a3"/>
        <w:tabs>
          <w:tab w:val="clear" w:pos="288"/>
        </w:tabs>
        <w:spacing w:beforeLines="50" w:before="120"/>
        <w:ind w:firstLine="0"/>
        <w:rPr>
          <w:lang w:val="en-US"/>
        </w:rPr>
      </w:pPr>
    </w:p>
    <w:p w:rsidR="00553515" w:rsidRDefault="00EB7B4C">
      <w:pPr>
        <w:pStyle w:val="a3"/>
        <w:numPr>
          <w:ilvl w:val="0"/>
          <w:numId w:val="16"/>
        </w:num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>Inference Efficiency</w:t>
      </w:r>
    </w:p>
    <w:p w:rsidR="00553515" w:rsidRDefault="00EB7B4C">
      <w:pPr>
        <w:pStyle w:val="a3"/>
        <w:ind w:firstLine="0"/>
        <w:rPr>
          <w:lang w:val="en-US"/>
        </w:rPr>
      </w:pPr>
      <w:r>
        <w:rPr>
          <w:lang w:val="en-US"/>
        </w:rPr>
        <w:tab/>
        <w:t xml:space="preserve">As shown in </w:t>
      </w:r>
      <w:r>
        <w:rPr>
          <w:b/>
          <w:bCs/>
          <w:lang w:val="en-US"/>
        </w:rPr>
        <w:t xml:space="preserve">Table </w:t>
      </w:r>
      <w:r w:rsidRPr="005C0E39">
        <w:rPr>
          <w:b/>
          <w:bCs/>
          <w:lang w:val="en-US"/>
        </w:rPr>
        <w:t>7</w:t>
      </w:r>
      <w:r>
        <w:rPr>
          <w:lang w:val="en-US"/>
        </w:rPr>
        <w:t xml:space="preserve">, we tabulate the </w:t>
      </w:r>
      <w:proofErr w:type="gramStart"/>
      <w:r>
        <w:rPr>
          <w:lang w:val="en-US"/>
        </w:rPr>
        <w:t>four efficiency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metrics of our optimization method, which respectively </w:t>
      </w:r>
      <w:r w:rsidR="00CC2EDC">
        <w:rPr>
          <w:lang w:val="en-US"/>
        </w:rPr>
        <w:t>show</w:t>
      </w:r>
      <w:r>
        <w:rPr>
          <w:lang w:val="en-US"/>
        </w:rPr>
        <w:t xml:space="preserve"> </w:t>
      </w:r>
      <w:r w:rsidRPr="005C0E39">
        <w:rPr>
          <w:lang w:val="en-US"/>
        </w:rPr>
        <w:t>90</w:t>
      </w:r>
      <w:r>
        <w:rPr>
          <w:lang w:val="en-US"/>
        </w:rPr>
        <w:t xml:space="preserve">%, </w:t>
      </w:r>
      <w:r w:rsidRPr="005C0E39">
        <w:rPr>
          <w:lang w:val="en-US"/>
        </w:rPr>
        <w:t>90</w:t>
      </w:r>
      <w:r>
        <w:rPr>
          <w:lang w:val="en-US"/>
        </w:rPr>
        <w:t>%, 3</w:t>
      </w:r>
      <w:r w:rsidRPr="005C0E39">
        <w:rPr>
          <w:lang w:val="en-US"/>
        </w:rPr>
        <w:t>7</w:t>
      </w:r>
      <w:r>
        <w:rPr>
          <w:lang w:val="en-US"/>
        </w:rPr>
        <w:t>3%</w:t>
      </w:r>
      <w:r w:rsidR="00CC2EDC">
        <w:rPr>
          <w:lang w:val="en-US"/>
        </w:rPr>
        <w:t>,</w:t>
      </w:r>
      <w:r>
        <w:rPr>
          <w:lang w:val="en-US"/>
        </w:rPr>
        <w:t xml:space="preserve"> and 1</w:t>
      </w:r>
      <w:r w:rsidRPr="005C0E39">
        <w:rPr>
          <w:lang w:val="en-US"/>
        </w:rPr>
        <w:t>20</w:t>
      </w:r>
      <w:r>
        <w:rPr>
          <w:lang w:val="en-US"/>
        </w:rPr>
        <w:t>0% improvement.</w:t>
      </w:r>
    </w:p>
    <w:p w:rsidR="00553515" w:rsidRDefault="00EB7B4C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 xml:space="preserve">Table </w:t>
      </w:r>
      <w:r w:rsidRPr="005C0E39">
        <w:rPr>
          <w:lang w:val="en-US"/>
        </w:rPr>
        <w:t>7</w:t>
      </w:r>
      <w:r>
        <w:rPr>
          <w:lang w:val="en-US"/>
        </w:rPr>
        <w:t xml:space="preserve">: </w:t>
      </w:r>
      <w:r>
        <w:rPr>
          <w:lang w:val="en-US"/>
        </w:rPr>
        <w:t>Inference efficiency of our framework</w:t>
      </w:r>
    </w:p>
    <w:tbl>
      <w:tblPr>
        <w:tblStyle w:val="aa"/>
        <w:tblW w:w="46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9"/>
        <w:gridCol w:w="1148"/>
        <w:gridCol w:w="1138"/>
        <w:gridCol w:w="1138"/>
      </w:tblGrid>
      <w:tr w:rsidR="00553515">
        <w:tc>
          <w:tcPr>
            <w:tcW w:w="1269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Metrics</w:t>
            </w:r>
          </w:p>
        </w:tc>
        <w:tc>
          <w:tcPr>
            <w:tcW w:w="114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Optimized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</w:t>
            </w:r>
          </w:p>
        </w:tc>
      </w:tr>
      <w:tr w:rsidR="00553515">
        <w:tc>
          <w:tcPr>
            <w:tcW w:w="1269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max_rss (MB)</w:t>
            </w:r>
          </w:p>
        </w:tc>
        <w:tc>
          <w:tcPr>
            <w:tcW w:w="114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4112.06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403.03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90% </w:t>
            </w:r>
          </w:p>
        </w:tc>
      </w:tr>
      <w:tr w:rsidR="00553515">
        <w:tc>
          <w:tcPr>
            <w:tcW w:w="1269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max_vms (MB)</w:t>
            </w:r>
          </w:p>
        </w:tc>
        <w:tc>
          <w:tcPr>
            <w:tcW w:w="114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6741.13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658.33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90%</w:t>
            </w:r>
          </w:p>
        </w:tc>
      </w:tr>
      <w:tr w:rsidR="00553515">
        <w:tc>
          <w:tcPr>
            <w:tcW w:w="1269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prefill_th (token/s)</w:t>
            </w:r>
          </w:p>
        </w:tc>
        <w:tc>
          <w:tcPr>
            <w:tcW w:w="114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264.74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987.25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373%</w:t>
            </w:r>
          </w:p>
        </w:tc>
      </w:tr>
      <w:tr w:rsidR="00553515">
        <w:tc>
          <w:tcPr>
            <w:tcW w:w="1269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decode_th (token/s)</w:t>
            </w:r>
          </w:p>
        </w:tc>
        <w:tc>
          <w:tcPr>
            <w:tcW w:w="114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12.73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152.97</w:t>
            </w:r>
          </w:p>
        </w:tc>
        <w:tc>
          <w:tcPr>
            <w:tcW w:w="1138" w:type="dxa"/>
            <w:vAlign w:val="center"/>
          </w:tcPr>
          <w:p w:rsidR="00553515" w:rsidRDefault="00EB7B4C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1200%</w:t>
            </w:r>
          </w:p>
        </w:tc>
      </w:tr>
    </w:tbl>
    <w:p w:rsidR="00553515" w:rsidRDefault="00553515">
      <w:pPr>
        <w:pStyle w:val="a3"/>
        <w:ind w:firstLine="0"/>
      </w:pPr>
    </w:p>
    <w:p w:rsidR="00553515" w:rsidRPr="00CC2EDC" w:rsidRDefault="00EB7B4C" w:rsidP="00CC2EDC">
      <w:pPr>
        <w:pStyle w:val="1"/>
        <w:rPr>
          <w:b/>
          <w:bCs/>
        </w:rPr>
      </w:pPr>
      <w:r>
        <w:rPr>
          <w:b/>
          <w:bCs/>
        </w:rPr>
        <w:t>Conclusion</w:t>
      </w:r>
    </w:p>
    <w:p w:rsidR="00CC2EDC" w:rsidRDefault="00CC2EDC">
      <w:pPr>
        <w:pStyle w:val="a3"/>
        <w:ind w:firstLine="0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>In summary, we employed a comprehensive approach encompassing </w:t>
      </w:r>
      <w:r w:rsidRPr="005C0E39">
        <w:rPr>
          <w:lang w:val="en-US"/>
        </w:rPr>
        <w:t>multi-roun</w:t>
      </w:r>
      <w:r>
        <w:rPr>
          <w:lang w:val="en-US"/>
        </w:rPr>
        <w:t xml:space="preserve">d </w:t>
      </w:r>
      <w:r w:rsidRPr="005C0E39">
        <w:rPr>
          <w:lang w:val="en-US"/>
        </w:rPr>
        <w:t>f</w:t>
      </w:r>
      <w:r w:rsidR="00271D92">
        <w:rPr>
          <w:lang w:val="en-US"/>
        </w:rPr>
        <w:t>ine-tun</w:t>
      </w:r>
      <w:r>
        <w:rPr>
          <w:lang w:val="en-US"/>
        </w:rPr>
        <w:t>ing, quantization</w:t>
      </w:r>
      <w:r>
        <w:rPr>
          <w:lang w:val="en-US"/>
        </w:rPr>
        <w:t xml:space="preserve">, and </w:t>
      </w:r>
      <w:r>
        <w:rPr>
          <w:lang w:val="en-US"/>
        </w:rPr>
        <w:t xml:space="preserve">inference optimization to achieve </w:t>
      </w:r>
      <w:r w:rsidRPr="005C0E39">
        <w:rPr>
          <w:lang w:val="en-US"/>
        </w:rPr>
        <w:t xml:space="preserve">efficient </w:t>
      </w:r>
      <w:r>
        <w:rPr>
          <w:lang w:val="en-US"/>
        </w:rPr>
        <w:t>deployment of Qwen2.5-0.5B model on ARM CPUs.</w:t>
      </w:r>
      <w:r>
        <w:rPr>
          <w:lang w:val="en-US"/>
        </w:rPr>
        <w:t xml:space="preserve"> </w:t>
      </w:r>
      <w:r>
        <w:rPr>
          <w:lang w:val="en-US"/>
        </w:rPr>
        <w:t>By integrating these techniques, we successfully optimized the </w:t>
      </w:r>
      <w:proofErr w:type="spellStart"/>
      <w:r>
        <w:rPr>
          <w:lang w:val="en-US"/>
        </w:rPr>
        <w:t>Qwen</w:t>
      </w:r>
      <w:proofErr w:type="spellEnd"/>
      <w:r>
        <w:rPr>
          <w:lang w:val="en-US"/>
        </w:rPr>
        <w:t xml:space="preserve"> model for efficient inference without compromising accuracy.</w:t>
      </w:r>
      <w:r>
        <w:rPr>
          <w:lang w:val="en-US"/>
        </w:rPr>
        <w:t xml:space="preserve"> </w:t>
      </w:r>
      <w:r>
        <w:rPr>
          <w:lang w:val="en-US"/>
        </w:rPr>
        <w:t>As a result, we significantly improved the model's performance in terms of memory usage and throughput during inference.</w:t>
      </w:r>
      <w:r>
        <w:rPr>
          <w:lang w:val="en-US"/>
        </w:rPr>
        <w:t xml:space="preserve"> </w:t>
      </w:r>
      <w:r>
        <w:rPr>
          <w:lang w:val="en-US"/>
        </w:rPr>
        <w:t>This achievement demonstrates the effectiveness of our multi-faceted optimization strategy in enabling the high-performance deployment of LLM</w:t>
      </w:r>
      <w:r w:rsidRPr="005C0E39">
        <w:rPr>
          <w:lang w:val="en-US"/>
        </w:rPr>
        <w:t>s</w:t>
      </w:r>
      <w:r>
        <w:rPr>
          <w:lang w:val="en-US"/>
        </w:rPr>
        <w:t xml:space="preserve"> on resource-constrained hardware.</w:t>
      </w:r>
    </w:p>
    <w:p w:rsidR="00CC2EDC" w:rsidRDefault="00CC2EDC">
      <w:pPr>
        <w:pStyle w:val="a3"/>
        <w:ind w:firstLine="0"/>
        <w:rPr>
          <w:rFonts w:hint="eastAsia"/>
          <w:lang w:val="en-US"/>
        </w:rPr>
      </w:pPr>
    </w:p>
    <w:p w:rsidR="00553515" w:rsidRDefault="00EB7B4C">
      <w:pPr>
        <w:pStyle w:val="a3"/>
        <w:ind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References</w:t>
      </w:r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1" w:name="_Ref194225481"/>
      <w:r w:rsidRPr="005C0E39">
        <w:rPr>
          <w:color w:val="222222"/>
          <w:spacing w:val="0"/>
          <w:shd w:val="clear" w:color="auto" w:fill="FFFFFF"/>
          <w:lang w:val="en-US"/>
        </w:rPr>
        <w:t xml:space="preserve">Yang A, Yang B, Zhang B, et al. </w:t>
      </w:r>
      <w:r>
        <w:rPr>
          <w:color w:val="222222"/>
          <w:spacing w:val="0"/>
          <w:shd w:val="clear" w:color="auto" w:fill="FFFFFF"/>
        </w:rPr>
        <w:t xml:space="preserve">Qwen2. 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5 technical report[J].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arXiv:2412.15115, 2024.</w:t>
      </w:r>
      <w:bookmarkEnd w:id="1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2" w:name="_Ref194225507"/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Frantar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E,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Ashkboos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S,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Hoefler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T,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Gptq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: Accurate post-training quantization for generative pre-trained 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transformers[J].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arXiv:2210.17323, 2022.</w:t>
      </w:r>
      <w:bookmarkEnd w:id="2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3" w:name="_Ref194225516"/>
      <w:r w:rsidRPr="005C0E39">
        <w:rPr>
          <w:color w:val="222222"/>
          <w:spacing w:val="0"/>
          <w:shd w:val="clear" w:color="auto" w:fill="FFFFFF"/>
          <w:lang w:val="en-US"/>
        </w:rPr>
        <w:t xml:space="preserve">Lin J, Tang J, Tang H,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Awq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: Activation-aware weight quantization for on-device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llm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compression and acceleration[J]. Proceedings of Machine Learning and Systems, 2024, 6: 87-100.</w:t>
      </w:r>
      <w:bookmarkEnd w:id="3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4" w:name="_Ref194225526"/>
      <w:r w:rsidRPr="005C0E39">
        <w:rPr>
          <w:color w:val="222222"/>
          <w:spacing w:val="0"/>
          <w:shd w:val="clear" w:color="auto" w:fill="FFFFFF"/>
          <w:lang w:val="en-US"/>
        </w:rPr>
        <w:t xml:space="preserve">Zheng Y, Zhang 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R, Zhang J,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Llamafactory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: Unified efficient fine-tuning of 100+ language models[J].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arXiv:2403.13372, 2024.</w:t>
      </w:r>
      <w:bookmarkEnd w:id="4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5" w:name="_Ref194225557"/>
      <w:r w:rsidRPr="005C0E39">
        <w:rPr>
          <w:color w:val="222222"/>
          <w:spacing w:val="0"/>
          <w:shd w:val="clear" w:color="auto" w:fill="FFFFFF"/>
          <w:lang w:val="en-US"/>
        </w:rPr>
        <w:t>Hu E J, Shen Y, Wallis P, et al. Lora: Low-rank adaptation of large language models[J]. ICLR, 2022, 1(2): 3.</w:t>
      </w:r>
      <w:bookmarkEnd w:id="5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6" w:name="_Ref194225566"/>
      <w:r w:rsidRPr="005C0E39">
        <w:rPr>
          <w:color w:val="222222"/>
          <w:spacing w:val="0"/>
          <w:shd w:val="clear" w:color="auto" w:fill="FFFFFF"/>
          <w:lang w:val="en-US"/>
        </w:rPr>
        <w:t>Zellers R, Holtzm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an A, Bisk Y,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Hellaswag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: Can a machine really finish your </w:t>
      </w:r>
      <w:proofErr w:type="gramStart"/>
      <w:r w:rsidRPr="005C0E39">
        <w:rPr>
          <w:color w:val="222222"/>
          <w:spacing w:val="0"/>
          <w:shd w:val="clear" w:color="auto" w:fill="FFFFFF"/>
          <w:lang w:val="en-US"/>
        </w:rPr>
        <w:t>sentence?[</w:t>
      </w:r>
      <w:proofErr w:type="gramEnd"/>
      <w:r w:rsidRPr="005C0E39">
        <w:rPr>
          <w:color w:val="222222"/>
          <w:spacing w:val="0"/>
          <w:shd w:val="clear" w:color="auto" w:fill="FFFFFF"/>
          <w:lang w:val="en-US"/>
        </w:rPr>
        <w:t xml:space="preserve">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arXiv:1905.07830, 2019.</w:t>
      </w:r>
      <w:bookmarkEnd w:id="6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7" w:name="_Ref194225573"/>
      <w:r w:rsidRPr="005C0E39">
        <w:rPr>
          <w:color w:val="222222"/>
          <w:spacing w:val="0"/>
          <w:shd w:val="clear" w:color="auto" w:fill="FFFFFF"/>
          <w:lang w:val="en-US"/>
        </w:rPr>
        <w:t xml:space="preserve">Huang Y, Bai Y, Zhu Z, et al. C-eval: A multi-level multi-discipline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chinese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evaluation suite for foundation models[J]. Advances in Neural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 Information Processing Systems, 2023, 36: 62991-63010.</w:t>
      </w:r>
      <w:bookmarkEnd w:id="7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8" w:name="_Ref194225622"/>
      <w:r w:rsidRPr="005C0E39">
        <w:rPr>
          <w:color w:val="222222"/>
          <w:spacing w:val="0"/>
          <w:shd w:val="clear" w:color="auto" w:fill="FFFFFF"/>
          <w:lang w:val="en-US"/>
        </w:rPr>
        <w:t xml:space="preserve">Peng B, Li C, He P, et al. Instruction tuning with gpt-4[J].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arXiv:2304.03277, 2023.</w:t>
      </w:r>
      <w:bookmarkEnd w:id="8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9" w:name="_Ref194225633"/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Sakaguchi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K, Bras R L,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Bhagavatula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C,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Winogrande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: An adversarial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winograd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schema challenge at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 scale[J]. Communications of the ACM, 2021, 64(9): 99-106.</w:t>
      </w:r>
      <w:bookmarkEnd w:id="9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10" w:name="_Ref194225644"/>
      <w:r w:rsidRPr="005C0E39">
        <w:rPr>
          <w:color w:val="222222"/>
          <w:spacing w:val="0"/>
          <w:shd w:val="clear" w:color="auto" w:fill="FFFFFF"/>
          <w:lang w:val="en-US"/>
        </w:rPr>
        <w:t xml:space="preserve">Zellers R, Bisk Y, Schwartz R, et al. Swag: A large-scale adversarial dataset for grounded commonsense inference[J].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arXiv:1808.05326, 2018.</w:t>
      </w:r>
      <w:bookmarkEnd w:id="10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11" w:name="_Ref194225658"/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Mostafazadeh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N, Roth M, Louis A,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L</w:t>
      </w:r>
      <w:r w:rsidRPr="005C0E39">
        <w:rPr>
          <w:color w:val="222222"/>
          <w:spacing w:val="0"/>
          <w:shd w:val="clear" w:color="auto" w:fill="FFFFFF"/>
          <w:lang w:val="en-US"/>
        </w:rPr>
        <w:t>sdsem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2017 shared task: The story cloze test[C]//2nd Workshop on Linking Models of Lexical, Sentential and Discourse-level Semantics. Association for Computational Linguistics, 2017: 46-51.</w:t>
      </w:r>
      <w:bookmarkEnd w:id="11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12" w:name="_Ref194225666"/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Talmor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A, Herzig J, Lourie N,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Commonsenseqa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>: A question ans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wering challenge targeting commonsense knowledge[J].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arXiv:1811.00937, 2018.</w:t>
      </w:r>
      <w:bookmarkEnd w:id="12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13" w:name="_Ref194225674"/>
      <w:r w:rsidRPr="005C0E39">
        <w:rPr>
          <w:color w:val="222222"/>
          <w:spacing w:val="0"/>
          <w:shd w:val="clear" w:color="auto" w:fill="FFFFFF"/>
          <w:lang w:val="en-US"/>
        </w:rPr>
        <w:t xml:space="preserve">Li H, Zhang Y, Koto F,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Cmmlu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: Measuring massive multitask language understanding in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chinese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[J].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arXiv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preprint arXiv:2306.09212, 2023.</w:t>
      </w:r>
      <w:bookmarkEnd w:id="13"/>
    </w:p>
    <w:p w:rsidR="00553515" w:rsidRPr="005C0E39" w:rsidRDefault="00EB7B4C">
      <w:pPr>
        <w:pStyle w:val="a3"/>
        <w:numPr>
          <w:ilvl w:val="0"/>
          <w:numId w:val="17"/>
        </w:numPr>
        <w:ind w:firstLine="0"/>
        <w:rPr>
          <w:color w:val="222222"/>
          <w:spacing w:val="0"/>
          <w:shd w:val="clear" w:color="auto" w:fill="FFFFFF"/>
          <w:lang w:val="en-US"/>
        </w:rPr>
      </w:pPr>
      <w:bookmarkStart w:id="14" w:name="_Ref194225701"/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Dettmers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T,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Pagnoni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 xml:space="preserve"> A,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 Holtzman A, et al.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Qlora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>: Efficient f</w:t>
      </w:r>
      <w:r w:rsidR="00271D92">
        <w:rPr>
          <w:color w:val="222222"/>
          <w:spacing w:val="0"/>
          <w:shd w:val="clear" w:color="auto" w:fill="FFFFFF"/>
          <w:lang w:val="en-US"/>
        </w:rPr>
        <w:t>ine-tun</w:t>
      </w:r>
      <w:r w:rsidRPr="005C0E39">
        <w:rPr>
          <w:color w:val="222222"/>
          <w:spacing w:val="0"/>
          <w:shd w:val="clear" w:color="auto" w:fill="FFFFFF"/>
          <w:lang w:val="en-US"/>
        </w:rPr>
        <w:t xml:space="preserve">ing of quantized </w:t>
      </w:r>
      <w:proofErr w:type="spellStart"/>
      <w:r w:rsidRPr="005C0E39">
        <w:rPr>
          <w:color w:val="222222"/>
          <w:spacing w:val="0"/>
          <w:shd w:val="clear" w:color="auto" w:fill="FFFFFF"/>
          <w:lang w:val="en-US"/>
        </w:rPr>
        <w:t>llms</w:t>
      </w:r>
      <w:proofErr w:type="spellEnd"/>
      <w:r w:rsidRPr="005C0E39">
        <w:rPr>
          <w:color w:val="222222"/>
          <w:spacing w:val="0"/>
          <w:shd w:val="clear" w:color="auto" w:fill="FFFFFF"/>
          <w:lang w:val="en-US"/>
        </w:rPr>
        <w:t>[J]. Advances in neural information processing systems, 2023, 36: 10088-10115.</w:t>
      </w:r>
      <w:bookmarkEnd w:id="14"/>
    </w:p>
    <w:p w:rsidR="00553515" w:rsidRPr="005C0E39" w:rsidRDefault="00553515">
      <w:pPr>
        <w:pStyle w:val="a3"/>
        <w:ind w:firstLine="0"/>
        <w:rPr>
          <w:lang w:val="en-US"/>
        </w:rPr>
      </w:pPr>
    </w:p>
    <w:p w:rsidR="00553515" w:rsidRPr="005C0E39" w:rsidRDefault="00553515">
      <w:pPr>
        <w:pStyle w:val="a3"/>
        <w:ind w:firstLine="0"/>
        <w:rPr>
          <w:lang w:val="en-US"/>
        </w:rPr>
      </w:pPr>
    </w:p>
    <w:p w:rsidR="00553515" w:rsidRPr="005C0E39" w:rsidRDefault="00553515">
      <w:pPr>
        <w:pStyle w:val="a3"/>
        <w:ind w:firstLine="0"/>
        <w:rPr>
          <w:lang w:val="en-US"/>
        </w:rPr>
      </w:pPr>
    </w:p>
    <w:sectPr w:rsidR="00553515" w:rsidRPr="005C0E39">
      <w:type w:val="continuous"/>
      <w:pgSz w:w="11906" w:h="16838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B4C" w:rsidRDefault="00EB7B4C">
      <w:r>
        <w:separator/>
      </w:r>
    </w:p>
  </w:endnote>
  <w:endnote w:type="continuationSeparator" w:id="0">
    <w:p w:rsidR="00EB7B4C" w:rsidRDefault="00EB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515" w:rsidRDefault="00EB7B4C">
    <w:pPr>
      <w:pStyle w:val="a5"/>
      <w:jc w:val="left"/>
      <w:rPr>
        <w:sz w:val="16"/>
        <w:szCs w:val="16"/>
      </w:rPr>
    </w:pPr>
    <w:r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B4C" w:rsidRDefault="00EB7B4C">
      <w:r>
        <w:separator/>
      </w:r>
    </w:p>
  </w:footnote>
  <w:footnote w:type="continuationSeparator" w:id="0">
    <w:p w:rsidR="00EB7B4C" w:rsidRDefault="00EB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A643BC"/>
    <w:multiLevelType w:val="singleLevel"/>
    <w:tmpl w:val="8DA643B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ADEDC26"/>
    <w:multiLevelType w:val="singleLevel"/>
    <w:tmpl w:val="AADEDC2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AEFF4ABB"/>
    <w:multiLevelType w:val="singleLevel"/>
    <w:tmpl w:val="AEFF4ABB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DEFBDD89"/>
    <w:multiLevelType w:val="singleLevel"/>
    <w:tmpl w:val="DEFBDD89"/>
    <w:lvl w:ilvl="0">
      <w:start w:val="1"/>
      <w:numFmt w:val="decimal"/>
      <w:suff w:val="space"/>
      <w:lvlText w:val="[%1]"/>
      <w:lvlJc w:val="left"/>
    </w:lvl>
  </w:abstractNum>
  <w:abstractNum w:abstractNumId="4" w15:restartNumberingAfterBreak="0">
    <w:nsid w:val="FC5FA748"/>
    <w:multiLevelType w:val="multilevel"/>
    <w:tmpl w:val="FC5FA74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FFFAB17D"/>
    <w:multiLevelType w:val="singleLevel"/>
    <w:tmpl w:val="FFFAB17D"/>
    <w:lvl w:ilvl="0">
      <w:start w:val="1"/>
      <w:numFmt w:val="lowerLetter"/>
      <w:suff w:val="space"/>
      <w:lvlText w:val="%1."/>
      <w:lvlJc w:val="left"/>
    </w:lvl>
  </w:abstractNum>
  <w:abstractNum w:abstractNumId="6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9603E"/>
    <w:multiLevelType w:val="multilevel"/>
    <w:tmpl w:val="4189603E"/>
    <w:lvl w:ilvl="0">
      <w:start w:val="1"/>
      <w:numFmt w:val="upperRoman"/>
      <w:pStyle w:val="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EFB52A1"/>
    <w:multiLevelType w:val="multilevel"/>
    <w:tmpl w:val="6EFB52A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3FA263"/>
    <w:multiLevelType w:val="singleLevel"/>
    <w:tmpl w:val="783FA263"/>
    <w:lvl w:ilvl="0">
      <w:start w:val="1"/>
      <w:numFmt w:val="decimal"/>
      <w:suff w:val="space"/>
      <w:lvlText w:val="%1)"/>
      <w:lvlJc w:val="left"/>
    </w:lvl>
  </w:abstractNum>
  <w:abstractNum w:abstractNumId="15" w15:restartNumberingAfterBreak="0">
    <w:nsid w:val="7EAB66DF"/>
    <w:multiLevelType w:val="singleLevel"/>
    <w:tmpl w:val="7EAB66DF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7FB56114"/>
    <w:multiLevelType w:val="singleLevel"/>
    <w:tmpl w:val="7FB56114"/>
    <w:lvl w:ilvl="0">
      <w:start w:val="1"/>
      <w:numFmt w:val="lowerLetter"/>
      <w:suff w:val="space"/>
      <w:lvlText w:val="%1."/>
      <w:lvlJc w:val="left"/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16"/>
  </w:num>
  <w:num w:numId="9">
    <w:abstractNumId w:val="0"/>
  </w:num>
  <w:num w:numId="10">
    <w:abstractNumId w:val="5"/>
  </w:num>
  <w:num w:numId="11">
    <w:abstractNumId w:val="15"/>
  </w:num>
  <w:num w:numId="12">
    <w:abstractNumId w:val="14"/>
  </w:num>
  <w:num w:numId="13">
    <w:abstractNumId w:val="4"/>
  </w:num>
  <w:num w:numId="14">
    <w:abstractNumId w:val="13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CBBFDF28"/>
    <w:rsid w:val="CF5B09AE"/>
    <w:rsid w:val="CFCFC469"/>
    <w:rsid w:val="D0DF3E3A"/>
    <w:rsid w:val="D27DE80C"/>
    <w:rsid w:val="D2FB9474"/>
    <w:rsid w:val="D3F88E31"/>
    <w:rsid w:val="D56F303F"/>
    <w:rsid w:val="D65D7D74"/>
    <w:rsid w:val="D77F6859"/>
    <w:rsid w:val="D7CE937E"/>
    <w:rsid w:val="D92BE300"/>
    <w:rsid w:val="DB6EF9B9"/>
    <w:rsid w:val="DBFFEF98"/>
    <w:rsid w:val="DC3F9240"/>
    <w:rsid w:val="DCF70538"/>
    <w:rsid w:val="DDF221B9"/>
    <w:rsid w:val="DE3FBA55"/>
    <w:rsid w:val="DEEFA890"/>
    <w:rsid w:val="DEFD5007"/>
    <w:rsid w:val="DEFF8079"/>
    <w:rsid w:val="DF6F670F"/>
    <w:rsid w:val="DF9E2874"/>
    <w:rsid w:val="DFB9DEA4"/>
    <w:rsid w:val="DFE8F5FA"/>
    <w:rsid w:val="DFEC31CC"/>
    <w:rsid w:val="DFF71A93"/>
    <w:rsid w:val="DFFA2159"/>
    <w:rsid w:val="DFFD5B7D"/>
    <w:rsid w:val="DFFF8D3C"/>
    <w:rsid w:val="E35FD80A"/>
    <w:rsid w:val="E55D81EC"/>
    <w:rsid w:val="E7E741DB"/>
    <w:rsid w:val="E7FD93F1"/>
    <w:rsid w:val="E7FF2DD4"/>
    <w:rsid w:val="E7FF5B6A"/>
    <w:rsid w:val="E9ACD27D"/>
    <w:rsid w:val="E9FB7C81"/>
    <w:rsid w:val="EB5FBF80"/>
    <w:rsid w:val="EBFF3A7E"/>
    <w:rsid w:val="EBFF6B8B"/>
    <w:rsid w:val="ED7B483A"/>
    <w:rsid w:val="EDC38A2A"/>
    <w:rsid w:val="EF6EA9DC"/>
    <w:rsid w:val="EF7D4253"/>
    <w:rsid w:val="EF7F7886"/>
    <w:rsid w:val="EFAEE64B"/>
    <w:rsid w:val="EFAF3954"/>
    <w:rsid w:val="EFF50F68"/>
    <w:rsid w:val="EFF6FFEB"/>
    <w:rsid w:val="EFF75E7E"/>
    <w:rsid w:val="EFF773D9"/>
    <w:rsid w:val="F1D58342"/>
    <w:rsid w:val="F1FF6A54"/>
    <w:rsid w:val="F33F059D"/>
    <w:rsid w:val="F466BD73"/>
    <w:rsid w:val="F47BCAE1"/>
    <w:rsid w:val="F5D7409E"/>
    <w:rsid w:val="F5DB8CFF"/>
    <w:rsid w:val="F677C721"/>
    <w:rsid w:val="F71E2F17"/>
    <w:rsid w:val="F7D7C9F0"/>
    <w:rsid w:val="F7E94A08"/>
    <w:rsid w:val="F7E95DDB"/>
    <w:rsid w:val="F7F36E89"/>
    <w:rsid w:val="F7F4FF2C"/>
    <w:rsid w:val="F7FD57BF"/>
    <w:rsid w:val="F9770B9B"/>
    <w:rsid w:val="F9EB78A3"/>
    <w:rsid w:val="FA177945"/>
    <w:rsid w:val="FACF5A8A"/>
    <w:rsid w:val="FAF980F0"/>
    <w:rsid w:val="FAFF4FBA"/>
    <w:rsid w:val="FBEF6B47"/>
    <w:rsid w:val="FBFB56C2"/>
    <w:rsid w:val="FBFD54F1"/>
    <w:rsid w:val="FBFF45A2"/>
    <w:rsid w:val="FC87551A"/>
    <w:rsid w:val="FCDD1B99"/>
    <w:rsid w:val="FCFE9931"/>
    <w:rsid w:val="FCFEE62C"/>
    <w:rsid w:val="FDEF8F0B"/>
    <w:rsid w:val="FDFE3BF4"/>
    <w:rsid w:val="FDFEDD10"/>
    <w:rsid w:val="FE5E424D"/>
    <w:rsid w:val="FE980AD5"/>
    <w:rsid w:val="FECF5151"/>
    <w:rsid w:val="FED5E2D3"/>
    <w:rsid w:val="FEEFA06A"/>
    <w:rsid w:val="FEFF1324"/>
    <w:rsid w:val="FF2F53D0"/>
    <w:rsid w:val="FF3ED7E7"/>
    <w:rsid w:val="FF5FB3BF"/>
    <w:rsid w:val="FF77158A"/>
    <w:rsid w:val="FF7891C9"/>
    <w:rsid w:val="FF7BCDC1"/>
    <w:rsid w:val="FF7CB28E"/>
    <w:rsid w:val="FF9B4D61"/>
    <w:rsid w:val="FF9FFADB"/>
    <w:rsid w:val="FFA30086"/>
    <w:rsid w:val="FFCDCE4B"/>
    <w:rsid w:val="FFCEEC19"/>
    <w:rsid w:val="FFD8B701"/>
    <w:rsid w:val="FFE9F87F"/>
    <w:rsid w:val="FFEECF0B"/>
    <w:rsid w:val="FFF392F9"/>
    <w:rsid w:val="FFF7E45D"/>
    <w:rsid w:val="FFFF109F"/>
    <w:rsid w:val="FFFF8783"/>
    <w:rsid w:val="00011204"/>
    <w:rsid w:val="0004781E"/>
    <w:rsid w:val="0008758A"/>
    <w:rsid w:val="000C1E68"/>
    <w:rsid w:val="001A2EFD"/>
    <w:rsid w:val="001A3B3D"/>
    <w:rsid w:val="001B67DC"/>
    <w:rsid w:val="00204D57"/>
    <w:rsid w:val="002254A9"/>
    <w:rsid w:val="00233D97"/>
    <w:rsid w:val="002347A2"/>
    <w:rsid w:val="00271D92"/>
    <w:rsid w:val="002850E3"/>
    <w:rsid w:val="002A7A29"/>
    <w:rsid w:val="00354FCF"/>
    <w:rsid w:val="003A19E2"/>
    <w:rsid w:val="003B2B40"/>
    <w:rsid w:val="003B4E04"/>
    <w:rsid w:val="003D795C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010FA"/>
    <w:rsid w:val="00551B7F"/>
    <w:rsid w:val="00553515"/>
    <w:rsid w:val="0056610F"/>
    <w:rsid w:val="00575BCA"/>
    <w:rsid w:val="0059435E"/>
    <w:rsid w:val="005B0344"/>
    <w:rsid w:val="005B520E"/>
    <w:rsid w:val="005C0E39"/>
    <w:rsid w:val="005C4876"/>
    <w:rsid w:val="005E2800"/>
    <w:rsid w:val="005E2FDA"/>
    <w:rsid w:val="00605825"/>
    <w:rsid w:val="00645D22"/>
    <w:rsid w:val="00651A08"/>
    <w:rsid w:val="00654204"/>
    <w:rsid w:val="00670434"/>
    <w:rsid w:val="006A5D82"/>
    <w:rsid w:val="006B6B66"/>
    <w:rsid w:val="006F6D3D"/>
    <w:rsid w:val="00715BEA"/>
    <w:rsid w:val="00717772"/>
    <w:rsid w:val="00740EEA"/>
    <w:rsid w:val="00794804"/>
    <w:rsid w:val="007B33F1"/>
    <w:rsid w:val="007B6DDA"/>
    <w:rsid w:val="007C0308"/>
    <w:rsid w:val="007C2FF2"/>
    <w:rsid w:val="007D6232"/>
    <w:rsid w:val="007F0554"/>
    <w:rsid w:val="007F1F99"/>
    <w:rsid w:val="007F768F"/>
    <w:rsid w:val="0080791D"/>
    <w:rsid w:val="008147B5"/>
    <w:rsid w:val="00836367"/>
    <w:rsid w:val="00873603"/>
    <w:rsid w:val="008A2C7D"/>
    <w:rsid w:val="008A564B"/>
    <w:rsid w:val="008B6524"/>
    <w:rsid w:val="008C4B23"/>
    <w:rsid w:val="008F6E2C"/>
    <w:rsid w:val="00927224"/>
    <w:rsid w:val="009303D9"/>
    <w:rsid w:val="00933C64"/>
    <w:rsid w:val="00972203"/>
    <w:rsid w:val="009823D8"/>
    <w:rsid w:val="009A6D89"/>
    <w:rsid w:val="009F1D79"/>
    <w:rsid w:val="00A059B3"/>
    <w:rsid w:val="00AE3409"/>
    <w:rsid w:val="00B11A60"/>
    <w:rsid w:val="00B22613"/>
    <w:rsid w:val="00B44A76"/>
    <w:rsid w:val="00B768D1"/>
    <w:rsid w:val="00BA1025"/>
    <w:rsid w:val="00BC0596"/>
    <w:rsid w:val="00BC3420"/>
    <w:rsid w:val="00BD670B"/>
    <w:rsid w:val="00BD707B"/>
    <w:rsid w:val="00BE7D3C"/>
    <w:rsid w:val="00BF5FF6"/>
    <w:rsid w:val="00C0207F"/>
    <w:rsid w:val="00C048BE"/>
    <w:rsid w:val="00C16117"/>
    <w:rsid w:val="00C3075A"/>
    <w:rsid w:val="00C919A4"/>
    <w:rsid w:val="00CA4392"/>
    <w:rsid w:val="00CC2EDC"/>
    <w:rsid w:val="00CC393F"/>
    <w:rsid w:val="00D2176E"/>
    <w:rsid w:val="00D241CF"/>
    <w:rsid w:val="00D632BE"/>
    <w:rsid w:val="00D72D06"/>
    <w:rsid w:val="00D7522C"/>
    <w:rsid w:val="00D7536F"/>
    <w:rsid w:val="00D76668"/>
    <w:rsid w:val="00DF4646"/>
    <w:rsid w:val="00E07383"/>
    <w:rsid w:val="00E165BC"/>
    <w:rsid w:val="00E61E12"/>
    <w:rsid w:val="00E7596C"/>
    <w:rsid w:val="00E878F2"/>
    <w:rsid w:val="00EB3C02"/>
    <w:rsid w:val="00EB7B4C"/>
    <w:rsid w:val="00EC7C80"/>
    <w:rsid w:val="00ED0149"/>
    <w:rsid w:val="00EE7798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0FF4F88"/>
    <w:rsid w:val="0C731FFC"/>
    <w:rsid w:val="0FDA557C"/>
    <w:rsid w:val="0FF66CB1"/>
    <w:rsid w:val="13329A26"/>
    <w:rsid w:val="167B70E7"/>
    <w:rsid w:val="16F7FD70"/>
    <w:rsid w:val="1B7F9F11"/>
    <w:rsid w:val="1F7F5078"/>
    <w:rsid w:val="1FEB3019"/>
    <w:rsid w:val="1FEB366F"/>
    <w:rsid w:val="1FFFACBC"/>
    <w:rsid w:val="217DF54A"/>
    <w:rsid w:val="227F3681"/>
    <w:rsid w:val="26FDE64D"/>
    <w:rsid w:val="27BF1B61"/>
    <w:rsid w:val="27DF7056"/>
    <w:rsid w:val="2F7986BB"/>
    <w:rsid w:val="2F7FA433"/>
    <w:rsid w:val="2F978FA7"/>
    <w:rsid w:val="35EE1F02"/>
    <w:rsid w:val="36BF83E7"/>
    <w:rsid w:val="37A50EC1"/>
    <w:rsid w:val="37E4729A"/>
    <w:rsid w:val="37FEBB27"/>
    <w:rsid w:val="3BE74DE2"/>
    <w:rsid w:val="3BFD19B0"/>
    <w:rsid w:val="3C3F4DF7"/>
    <w:rsid w:val="3D5FA518"/>
    <w:rsid w:val="3D7F4B0A"/>
    <w:rsid w:val="3DEBD487"/>
    <w:rsid w:val="3DEEAE15"/>
    <w:rsid w:val="3DF41251"/>
    <w:rsid w:val="3EAF30A4"/>
    <w:rsid w:val="3EBB5C3A"/>
    <w:rsid w:val="3F4FA73E"/>
    <w:rsid w:val="3FFF848F"/>
    <w:rsid w:val="45FDB3C6"/>
    <w:rsid w:val="46DFF113"/>
    <w:rsid w:val="46EEC78E"/>
    <w:rsid w:val="4762F0C5"/>
    <w:rsid w:val="4783BA47"/>
    <w:rsid w:val="49FF23C2"/>
    <w:rsid w:val="4CFF7E06"/>
    <w:rsid w:val="4D6FDAAB"/>
    <w:rsid w:val="4EFF43DC"/>
    <w:rsid w:val="51F57518"/>
    <w:rsid w:val="51FDB239"/>
    <w:rsid w:val="55FDCCD4"/>
    <w:rsid w:val="57F663D2"/>
    <w:rsid w:val="57F8E40B"/>
    <w:rsid w:val="58B67773"/>
    <w:rsid w:val="59FD99F3"/>
    <w:rsid w:val="59FFB1BB"/>
    <w:rsid w:val="5BA7A0B8"/>
    <w:rsid w:val="5BF71DCA"/>
    <w:rsid w:val="5C540D92"/>
    <w:rsid w:val="5CBD8019"/>
    <w:rsid w:val="5D7A7CA4"/>
    <w:rsid w:val="5D9DDBA5"/>
    <w:rsid w:val="5DB5E9E3"/>
    <w:rsid w:val="5DBF4DB2"/>
    <w:rsid w:val="5DCFE0AA"/>
    <w:rsid w:val="5EF20563"/>
    <w:rsid w:val="5F47F6D6"/>
    <w:rsid w:val="5F4F8DB2"/>
    <w:rsid w:val="5F5F63F0"/>
    <w:rsid w:val="5F996AA8"/>
    <w:rsid w:val="5F9C3E4C"/>
    <w:rsid w:val="5FD3593A"/>
    <w:rsid w:val="5FF31599"/>
    <w:rsid w:val="5FF5D5B0"/>
    <w:rsid w:val="5FFBDAB5"/>
    <w:rsid w:val="657BA7C2"/>
    <w:rsid w:val="65932942"/>
    <w:rsid w:val="67B79E53"/>
    <w:rsid w:val="67BFEDD8"/>
    <w:rsid w:val="67FA799D"/>
    <w:rsid w:val="67FF21C6"/>
    <w:rsid w:val="67FFA182"/>
    <w:rsid w:val="6AE6B8B0"/>
    <w:rsid w:val="6AFD54E7"/>
    <w:rsid w:val="6BDF03F8"/>
    <w:rsid w:val="6C6FB555"/>
    <w:rsid w:val="6C7D5D9A"/>
    <w:rsid w:val="6D39EB3E"/>
    <w:rsid w:val="6D7B4779"/>
    <w:rsid w:val="6EFAF48B"/>
    <w:rsid w:val="6EFF0004"/>
    <w:rsid w:val="6F3D92D6"/>
    <w:rsid w:val="6F3F4867"/>
    <w:rsid w:val="6FC3BE9D"/>
    <w:rsid w:val="6FCBDEE9"/>
    <w:rsid w:val="6FDC6447"/>
    <w:rsid w:val="6FDFE22E"/>
    <w:rsid w:val="6FF24E90"/>
    <w:rsid w:val="6FF3F468"/>
    <w:rsid w:val="72B720C4"/>
    <w:rsid w:val="72FC8A8A"/>
    <w:rsid w:val="737F844C"/>
    <w:rsid w:val="73F729C7"/>
    <w:rsid w:val="752F8E3B"/>
    <w:rsid w:val="756F4FC7"/>
    <w:rsid w:val="75DEE182"/>
    <w:rsid w:val="776BA353"/>
    <w:rsid w:val="777F00E3"/>
    <w:rsid w:val="77A9FD20"/>
    <w:rsid w:val="77BB594A"/>
    <w:rsid w:val="79EDE91B"/>
    <w:rsid w:val="7A3CC5FC"/>
    <w:rsid w:val="7ABE02DF"/>
    <w:rsid w:val="7ABF7591"/>
    <w:rsid w:val="7ABFAF0E"/>
    <w:rsid w:val="7AFDF558"/>
    <w:rsid w:val="7AFE2A93"/>
    <w:rsid w:val="7B352A01"/>
    <w:rsid w:val="7B4648EC"/>
    <w:rsid w:val="7B7FCDE3"/>
    <w:rsid w:val="7BBE2E70"/>
    <w:rsid w:val="7BEF351A"/>
    <w:rsid w:val="7BFF697B"/>
    <w:rsid w:val="7D3F657C"/>
    <w:rsid w:val="7D4560F7"/>
    <w:rsid w:val="7D570E8F"/>
    <w:rsid w:val="7D6F87B6"/>
    <w:rsid w:val="7D72D4B5"/>
    <w:rsid w:val="7D9F0D50"/>
    <w:rsid w:val="7E3F00C2"/>
    <w:rsid w:val="7E7EAB81"/>
    <w:rsid w:val="7E7FD945"/>
    <w:rsid w:val="7EBBAF20"/>
    <w:rsid w:val="7EBFD388"/>
    <w:rsid w:val="7EC66929"/>
    <w:rsid w:val="7ECE4F70"/>
    <w:rsid w:val="7ED77B55"/>
    <w:rsid w:val="7EDEA50F"/>
    <w:rsid w:val="7EDF00EC"/>
    <w:rsid w:val="7EDF922F"/>
    <w:rsid w:val="7EEF742B"/>
    <w:rsid w:val="7EEFFFBF"/>
    <w:rsid w:val="7F1F8EC0"/>
    <w:rsid w:val="7F5B2EB3"/>
    <w:rsid w:val="7F5F6094"/>
    <w:rsid w:val="7F73541C"/>
    <w:rsid w:val="7F7D5175"/>
    <w:rsid w:val="7F7D5772"/>
    <w:rsid w:val="7F7E010C"/>
    <w:rsid w:val="7F7FE8F8"/>
    <w:rsid w:val="7F9E5D30"/>
    <w:rsid w:val="7FB55CD7"/>
    <w:rsid w:val="7FB6C5F9"/>
    <w:rsid w:val="7FB9351F"/>
    <w:rsid w:val="7FD5E43B"/>
    <w:rsid w:val="7FE78515"/>
    <w:rsid w:val="7FF65743"/>
    <w:rsid w:val="7FF73183"/>
    <w:rsid w:val="7FFA0D16"/>
    <w:rsid w:val="7FFBCF66"/>
    <w:rsid w:val="7FFBF045"/>
    <w:rsid w:val="7FFDC818"/>
    <w:rsid w:val="7FFE6211"/>
    <w:rsid w:val="7FFF116E"/>
    <w:rsid w:val="7FFFB2CB"/>
    <w:rsid w:val="97DF4893"/>
    <w:rsid w:val="99D72CBE"/>
    <w:rsid w:val="9B4B4401"/>
    <w:rsid w:val="9BF7DDEE"/>
    <w:rsid w:val="9BFD8E11"/>
    <w:rsid w:val="9D3F2829"/>
    <w:rsid w:val="9DFF9904"/>
    <w:rsid w:val="9FBF4FA4"/>
    <w:rsid w:val="9FE3B10A"/>
    <w:rsid w:val="AB5BC27A"/>
    <w:rsid w:val="ADD713D1"/>
    <w:rsid w:val="ADFE9E6C"/>
    <w:rsid w:val="AEE6BEDB"/>
    <w:rsid w:val="AF788286"/>
    <w:rsid w:val="AFC50315"/>
    <w:rsid w:val="AFEB4F12"/>
    <w:rsid w:val="AFFFE39B"/>
    <w:rsid w:val="B1FD57E6"/>
    <w:rsid w:val="B52C5DF9"/>
    <w:rsid w:val="B75FA9A3"/>
    <w:rsid w:val="BBBF8CDA"/>
    <w:rsid w:val="BBFF2FDA"/>
    <w:rsid w:val="BCFEBAC8"/>
    <w:rsid w:val="BCFEC850"/>
    <w:rsid w:val="BDBBAC3D"/>
    <w:rsid w:val="BDFF63A5"/>
    <w:rsid w:val="BEDE9FD4"/>
    <w:rsid w:val="BEFE96DA"/>
    <w:rsid w:val="BF76F5E0"/>
    <w:rsid w:val="BFBF8A1C"/>
    <w:rsid w:val="BFC3B2B2"/>
    <w:rsid w:val="BFCFE8BB"/>
    <w:rsid w:val="BFDBEE42"/>
    <w:rsid w:val="BFEF969B"/>
    <w:rsid w:val="BFFF13D4"/>
    <w:rsid w:val="BFFF74C0"/>
    <w:rsid w:val="C37DAEF1"/>
    <w:rsid w:val="C4998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E7797"/>
  <w15:docId w15:val="{4FAFAEFB-E9C9-4E47-BA1A-EF66585B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a5">
    <w:name w:val="footer"/>
    <w:basedOn w:val="a"/>
    <w:link w:val="a6"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  <w:szCs w:val="24"/>
      <w:lang w:eastAsia="zh-CN"/>
    </w:rPr>
  </w:style>
  <w:style w:type="paragraph" w:styleId="a9">
    <w:name w:val="Normal (Web)"/>
    <w:basedOn w:val="a"/>
    <w:pPr>
      <w:spacing w:beforeAutospacing="1" w:afterAutospacing="1"/>
      <w:jc w:val="left"/>
    </w:pPr>
    <w:rPr>
      <w:sz w:val="24"/>
      <w:lang w:eastAsia="zh-CN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styleId="ac">
    <w:name w:val="Hyperlink"/>
    <w:basedOn w:val="a0"/>
    <w:qFormat/>
    <w:rPr>
      <w:color w:val="0563C1" w:themeColor="hyperlink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qFormat/>
    <w:pPr>
      <w:jc w:val="center"/>
    </w:pPr>
    <w:rPr>
      <w:lang w:eastAsia="en-US"/>
    </w:r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  <w:lang w:eastAsia="en-US"/>
    </w:rPr>
  </w:style>
  <w:style w:type="character" w:customStyle="1" w:styleId="a4">
    <w:name w:val="正文文本 字符"/>
    <w:link w:val="a3"/>
    <w:qFormat/>
    <w:rPr>
      <w:spacing w:val="-1"/>
      <w:lang w:val="zh-CN" w:eastAsia="zh-CN"/>
    </w:rPr>
  </w:style>
  <w:style w:type="paragraph" w:customStyle="1" w:styleId="bulletlist">
    <w:name w:val="bullet list"/>
    <w:basedOn w:val="a3"/>
    <w:qFormat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  <w:lang w:eastAsia="en-US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  <w:lang w:eastAsia="en-US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sponsors">
    <w:name w:val="sponsors"/>
    <w:qFormat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  <w:lang w:eastAsia="en-US"/>
    </w:rPr>
  </w:style>
  <w:style w:type="paragraph" w:customStyle="1" w:styleId="tablefootnote">
    <w:name w:val="table footnote"/>
    <w:qFormat/>
    <w:pPr>
      <w:numPr>
        <w:numId w:val="6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qFormat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  <w:lang w:eastAsia="en-US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a8">
    <w:name w:val="页眉 字符"/>
    <w:basedOn w:val="a0"/>
    <w:link w:val="a7"/>
    <w:qFormat/>
  </w:style>
  <w:style w:type="character" w:customStyle="1" w:styleId="a6">
    <w:name w:val="页脚 字符"/>
    <w:basedOn w:val="a0"/>
    <w:link w:val="a5"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qFormat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4E675-3A8D-48BF-80A2-ADEFFE80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3008</Words>
  <Characters>19026</Characters>
  <Application>Microsoft Office Word</Application>
  <DocSecurity>0</DocSecurity>
  <Lines>607</Lines>
  <Paragraphs>221</Paragraphs>
  <ScaleCrop>false</ScaleCrop>
  <Company>IEEE</Company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fanplus</cp:lastModifiedBy>
  <cp:revision>6</cp:revision>
  <dcterms:created xsi:type="dcterms:W3CDTF">2024-07-20T05:42:00Z</dcterms:created>
  <dcterms:modified xsi:type="dcterms:W3CDTF">2025-03-30T03:26:00Z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eyJoZGlkIjoiNGNhYWQzMTgyYjk0NDY3MzM1NjU1YTlhYTY2MDkyZjYiLCJ1c2VySWQiOiI2NzEzMzg1NjgifQ==</vt:lpwstr>
  </property>
  <property fmtid="{D5CDD505-2E9C-101B-9397-08002B2CF9AE}" pid="3" name="KSOProductBuildVer">
    <vt:lpwstr>2052-0.0.0.0</vt:lpwstr>
  </property>
  <property fmtid="{D5CDD505-2E9C-101B-9397-08002B2CF9AE}" pid="4" name="ICV">
    <vt:lpwstr>FE077F88455B447C878088BE7685BB32_12</vt:lpwstr>
  </property>
  <property fmtid="{D5CDD505-2E9C-101B-9397-08002B2CF9AE}" pid="5" name="GrammarlyDocumentId">
    <vt:lpwstr>117a562a062c6342680de4fd2424c3465c078928a6cff9a4fe599450a068f4af</vt:lpwstr>
  </property>
</Properties>
</file>