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845EAC" w14:textId="6570E47D" w:rsidR="004C06AD" w:rsidRDefault="003730C2" w:rsidP="008A1BA7">
      <w:pPr>
        <w:pStyle w:val="papertitle"/>
        <w:spacing w:before="100" w:beforeAutospacing="1" w:after="100" w:afterAutospacing="1"/>
        <w:rPr>
          <w:sz w:val="16"/>
          <w:szCs w:val="16"/>
        </w:rPr>
        <w:sectPr w:rsidR="004C06AD">
          <w:footerReference w:type="first" r:id="rId8"/>
          <w:pgSz w:w="11906" w:h="16838"/>
          <w:pgMar w:top="540" w:right="893" w:bottom="1440" w:left="893" w:header="720" w:footer="720" w:gutter="0"/>
          <w:cols w:space="720"/>
          <w:titlePg/>
          <w:docGrid w:linePitch="360"/>
        </w:sectPr>
      </w:pPr>
      <w:r w:rsidRPr="003730C2">
        <w:rPr>
          <w:kern w:val="48"/>
        </w:rPr>
        <w:t>IEEE AICAS 2025 Grand Challenge</w:t>
      </w:r>
      <w:r>
        <w:rPr>
          <w:rFonts w:eastAsiaTheme="minorEastAsia" w:hint="eastAsia"/>
          <w:kern w:val="48"/>
          <w:lang w:eastAsia="zh-CN"/>
        </w:rPr>
        <w:t xml:space="preserve"> </w:t>
      </w:r>
      <w:r>
        <w:rPr>
          <w:rFonts w:eastAsiaTheme="minorEastAsia"/>
          <w:kern w:val="48"/>
          <w:lang w:eastAsia="zh-CN"/>
        </w:rPr>
        <w:t>Technical</w:t>
      </w:r>
      <w:r>
        <w:rPr>
          <w:rFonts w:eastAsiaTheme="minorEastAsia" w:hint="eastAsia"/>
          <w:kern w:val="48"/>
          <w:lang w:eastAsia="zh-CN"/>
        </w:rPr>
        <w:t xml:space="preserve"> Report</w:t>
      </w:r>
    </w:p>
    <w:p w14:paraId="11EEEBBD" w14:textId="3A8D139E" w:rsidR="004C06AD" w:rsidRDefault="003730C2" w:rsidP="008A1BA7">
      <w:pPr>
        <w:pStyle w:val="Author"/>
        <w:spacing w:before="100" w:beforeAutospacing="1"/>
        <w:sectPr w:rsidR="004C06AD">
          <w:type w:val="continuous"/>
          <w:pgSz w:w="11906" w:h="16838"/>
          <w:pgMar w:top="450" w:right="893" w:bottom="1440" w:left="893" w:header="720" w:footer="720" w:gutter="0"/>
          <w:cols w:num="3" w:space="720"/>
          <w:docGrid w:linePitch="360"/>
        </w:sectPr>
      </w:pPr>
      <w:r>
        <w:rPr>
          <w:rFonts w:hint="eastAsia"/>
          <w:iCs/>
          <w:sz w:val="18"/>
          <w:szCs w:val="18"/>
          <w:lang w:eastAsia="zh-CN"/>
        </w:rPr>
        <w:t>Hust_Ody</w:t>
      </w:r>
      <w:r>
        <w:rPr>
          <w:iCs/>
          <w:sz w:val="18"/>
          <w:szCs w:val="18"/>
        </w:rPr>
        <w:br/>
      </w:r>
      <w:r>
        <w:rPr>
          <w:rFonts w:hint="eastAsia"/>
          <w:iCs/>
          <w:sz w:val="18"/>
          <w:szCs w:val="18"/>
          <w:lang w:eastAsia="zh-CN"/>
        </w:rPr>
        <w:t>Zhiwei Zhou, Tong Hu</w:t>
      </w:r>
      <w:r>
        <w:rPr>
          <w:iCs/>
          <w:sz w:val="18"/>
          <w:szCs w:val="18"/>
        </w:rPr>
        <w:br/>
      </w:r>
      <w:r>
        <w:rPr>
          <w:rFonts w:hint="eastAsia"/>
          <w:iCs/>
          <w:sz w:val="18"/>
          <w:szCs w:val="18"/>
          <w:lang w:eastAsia="zh-CN"/>
        </w:rPr>
        <w:t>Yi Li</w:t>
      </w:r>
      <w:r>
        <w:rPr>
          <w:iCs/>
          <w:sz w:val="18"/>
          <w:szCs w:val="18"/>
        </w:rPr>
        <w:br/>
      </w:r>
      <w:r>
        <w:rPr>
          <w:rFonts w:hint="eastAsia"/>
          <w:iCs/>
          <w:sz w:val="18"/>
          <w:szCs w:val="18"/>
          <w:lang w:eastAsia="zh-CN"/>
        </w:rPr>
        <w:t>Huazhong University of Science and Technology</w:t>
      </w:r>
      <w:r>
        <w:rPr>
          <w:sz w:val="18"/>
          <w:szCs w:val="18"/>
        </w:rPr>
        <w:br w:type="column"/>
      </w:r>
    </w:p>
    <w:p w14:paraId="303591A1" w14:textId="10DE9344" w:rsidR="004C06AD" w:rsidRDefault="004C06AD">
      <w:pPr>
        <w:sectPr w:rsidR="004C06AD">
          <w:type w:val="continuous"/>
          <w:pgSz w:w="11906" w:h="16838"/>
          <w:pgMar w:top="450" w:right="893" w:bottom="1440" w:left="893" w:header="720" w:footer="720" w:gutter="0"/>
          <w:cols w:num="3" w:space="720"/>
          <w:docGrid w:linePitch="360"/>
        </w:sectPr>
      </w:pPr>
    </w:p>
    <w:p w14:paraId="339A9F60" w14:textId="77777777" w:rsidR="004C06AD" w:rsidRDefault="00C447DB">
      <w:pPr>
        <w:pStyle w:val="1"/>
      </w:pPr>
      <w:r>
        <w:t>Introduction</w:t>
      </w:r>
    </w:p>
    <w:p w14:paraId="36EB2BFB" w14:textId="51688BC1" w:rsidR="00C2561D" w:rsidRDefault="00C2561D" w:rsidP="00C2561D">
      <w:pPr>
        <w:pStyle w:val="a3"/>
        <w:rPr>
          <w:lang w:val="en-US"/>
        </w:rPr>
      </w:pPr>
      <w:r>
        <w:rPr>
          <w:rFonts w:hint="eastAsia"/>
          <w:lang w:val="en-US"/>
        </w:rPr>
        <w:t xml:space="preserve">Generative </w:t>
      </w:r>
      <w:r>
        <w:rPr>
          <w:lang w:val="en-US"/>
        </w:rPr>
        <w:t>models inspired</w:t>
      </w:r>
      <w:r>
        <w:rPr>
          <w:rFonts w:hint="eastAsia"/>
          <w:lang w:val="en-US"/>
        </w:rPr>
        <w:t xml:space="preserve"> by Transformer family have gained massive attention in the field of large language </w:t>
      </w:r>
      <w:r w:rsidR="00307FD4">
        <w:rPr>
          <w:lang w:val="en-US"/>
        </w:rPr>
        <w:t>models (</w:t>
      </w:r>
      <w:r>
        <w:rPr>
          <w:rFonts w:hint="eastAsia"/>
          <w:lang w:val="en-US"/>
        </w:rPr>
        <w:t xml:space="preserve">LLMs). As </w:t>
      </w:r>
      <w:r w:rsidR="00307FD4">
        <w:rPr>
          <w:lang w:val="en-US"/>
        </w:rPr>
        <w:t>popularity</w:t>
      </w:r>
      <w:r>
        <w:rPr>
          <w:rFonts w:hint="eastAsia"/>
          <w:lang w:val="en-US"/>
        </w:rPr>
        <w:t xml:space="preserve"> rises, there</w:t>
      </w:r>
      <w:r>
        <w:rPr>
          <w:lang w:val="en-US"/>
        </w:rPr>
        <w:t>’</w:t>
      </w:r>
      <w:r>
        <w:rPr>
          <w:rFonts w:hint="eastAsia"/>
          <w:lang w:val="en-US"/>
        </w:rPr>
        <w:t xml:space="preserve">s a great interest in deploying LLMs on edge devices. However, the high computational and storage cost remains an obstacle to implementing LLMs at edge. </w:t>
      </w:r>
      <w:r w:rsidR="00AA3BFC">
        <w:rPr>
          <w:rFonts w:hint="eastAsia"/>
          <w:lang w:val="en-US"/>
        </w:rPr>
        <w:t>T</w:t>
      </w:r>
      <w:r w:rsidRPr="00C2561D">
        <w:rPr>
          <w:lang w:val="en-US"/>
        </w:rPr>
        <w:t>he parameters of GPT3-175B occupy</w:t>
      </w:r>
      <w:r>
        <w:rPr>
          <w:rFonts w:hint="eastAsia"/>
          <w:lang w:val="en-US"/>
        </w:rPr>
        <w:t xml:space="preserve"> </w:t>
      </w:r>
      <w:r w:rsidRPr="00C2561D">
        <w:rPr>
          <w:lang w:val="en-US"/>
        </w:rPr>
        <w:t xml:space="preserve">326GB of memory when stored in a compact </w:t>
      </w:r>
      <w:r w:rsidR="00A26FC6">
        <w:rPr>
          <w:rFonts w:hint="eastAsia"/>
          <w:lang w:val="en-US"/>
        </w:rPr>
        <w:t>Float</w:t>
      </w:r>
      <w:r w:rsidRPr="00C2561D">
        <w:rPr>
          <w:lang w:val="en-US"/>
        </w:rPr>
        <w:t>16 format</w:t>
      </w:r>
      <w:r w:rsidR="00AA3BFC">
        <w:rPr>
          <w:rFonts w:hint="eastAsia"/>
          <w:lang w:val="en-US"/>
        </w:rPr>
        <w:t xml:space="preserve">, such </w:t>
      </w:r>
      <w:r w:rsidR="00307FD4">
        <w:rPr>
          <w:lang w:val="en-US"/>
        </w:rPr>
        <w:t>a large</w:t>
      </w:r>
      <w:r w:rsidR="00AA3BFC">
        <w:rPr>
          <w:rFonts w:hint="eastAsia"/>
          <w:lang w:val="en-US"/>
        </w:rPr>
        <w:t xml:space="preserve"> model is unable to be allocated fully to commercial GPU memory, let alone the resource limited edge device. Moreover, the computational cost of LLM inference is still massive at edge, </w:t>
      </w:r>
      <w:r w:rsidR="00AA3BFC">
        <w:rPr>
          <w:lang w:val="en-US"/>
        </w:rPr>
        <w:t>leading</w:t>
      </w:r>
      <w:r w:rsidR="00AA3BFC">
        <w:rPr>
          <w:rFonts w:hint="eastAsia"/>
          <w:lang w:val="en-US"/>
        </w:rPr>
        <w:t xml:space="preserve"> to unacceptable energy and latency consumption.</w:t>
      </w:r>
      <w:r>
        <w:rPr>
          <w:rFonts w:hint="eastAsia"/>
          <w:lang w:val="en-US"/>
        </w:rPr>
        <w:t xml:space="preserve"> Thus,</w:t>
      </w:r>
      <w:r w:rsidR="00A26FC6">
        <w:rPr>
          <w:rFonts w:hint="eastAsia"/>
          <w:lang w:val="en-US"/>
        </w:rPr>
        <w:t xml:space="preserve"> it is necessary to implement optimization methods to </w:t>
      </w:r>
      <w:r w:rsidR="00A26FC6">
        <w:rPr>
          <w:lang w:val="en-US"/>
        </w:rPr>
        <w:t>alleviate</w:t>
      </w:r>
      <w:r w:rsidR="00A26FC6">
        <w:rPr>
          <w:rFonts w:hint="eastAsia"/>
          <w:lang w:val="en-US"/>
        </w:rPr>
        <w:t xml:space="preserve"> computation and memory burden of LLMs, which is of great importance of LLM deployment at edge.</w:t>
      </w:r>
    </w:p>
    <w:p w14:paraId="5B6CEA61" w14:textId="1CD538B9" w:rsidR="00A26FC6" w:rsidRPr="00A26FC6" w:rsidRDefault="00A26FC6" w:rsidP="00A26FC6">
      <w:pPr>
        <w:pStyle w:val="a3"/>
        <w:rPr>
          <w:lang w:val="en-US"/>
        </w:rPr>
      </w:pPr>
      <w:r>
        <w:rPr>
          <w:rFonts w:hint="eastAsia"/>
          <w:lang w:val="en-US"/>
        </w:rPr>
        <w:t xml:space="preserve">In this research, we </w:t>
      </w:r>
      <w:r>
        <w:rPr>
          <w:lang w:val="en-US"/>
        </w:rPr>
        <w:t>deployed</w:t>
      </w:r>
      <w:r>
        <w:rPr>
          <w:rFonts w:hint="eastAsia"/>
          <w:lang w:val="en-US"/>
        </w:rPr>
        <w:t xml:space="preserve"> pre-trained Qwen2.5-0.5B</w:t>
      </w:r>
      <w:r w:rsidR="002914C0">
        <w:rPr>
          <w:lang w:val="en-US"/>
        </w:rPr>
        <w:t>-I</w:t>
      </w:r>
      <w:r w:rsidR="002914C0">
        <w:rPr>
          <w:rFonts w:hint="eastAsia"/>
          <w:lang w:val="en-US"/>
        </w:rPr>
        <w:t>nstruct</w:t>
      </w:r>
      <w:r>
        <w:rPr>
          <w:rFonts w:hint="eastAsia"/>
          <w:lang w:val="en-US"/>
        </w:rPr>
        <w:t xml:space="preserve"> model on KV260 FPGA board</w:t>
      </w:r>
      <w:r w:rsidR="000323AD">
        <w:rPr>
          <w:rFonts w:hint="eastAsia"/>
          <w:lang w:val="en-US"/>
        </w:rPr>
        <w:t xml:space="preserve"> with INT8 quantization</w:t>
      </w:r>
      <w:r w:rsidR="00C24822">
        <w:rPr>
          <w:rFonts w:hint="eastAsia"/>
          <w:lang w:val="en-US"/>
        </w:rPr>
        <w:t xml:space="preserve">. To </w:t>
      </w:r>
      <w:r w:rsidR="00FE3D75">
        <w:rPr>
          <w:rFonts w:hint="eastAsia"/>
          <w:lang w:val="en-US"/>
        </w:rPr>
        <w:t>f</w:t>
      </w:r>
      <w:r w:rsidR="00C24822">
        <w:rPr>
          <w:rFonts w:hint="eastAsia"/>
          <w:lang w:val="en-US"/>
        </w:rPr>
        <w:t xml:space="preserve">urther reduce </w:t>
      </w:r>
      <w:r w:rsidR="00C24822">
        <w:rPr>
          <w:lang w:val="en-US"/>
        </w:rPr>
        <w:t>computational</w:t>
      </w:r>
      <w:r w:rsidR="00C24822">
        <w:rPr>
          <w:rFonts w:hint="eastAsia"/>
          <w:lang w:val="en-US"/>
        </w:rPr>
        <w:t xml:space="preserve"> cost, we accelerated vector-matrix computation using ZYNQ DSP. </w:t>
      </w:r>
      <w:r w:rsidR="00950EFB" w:rsidRPr="00950EFB">
        <w:rPr>
          <w:lang w:val="en-US"/>
        </w:rPr>
        <w:t>Generally, due to quantization and operator fusion, we achieved significant improvements in both efficiency and performance.</w:t>
      </w:r>
      <w:r w:rsidR="00AA3BFC">
        <w:rPr>
          <w:rFonts w:hint="eastAsia"/>
          <w:lang w:val="en-US"/>
        </w:rPr>
        <w:t xml:space="preserve"> </w:t>
      </w:r>
    </w:p>
    <w:p w14:paraId="493AFE1F" w14:textId="77777777" w:rsidR="004C06AD" w:rsidRDefault="00C447DB">
      <w:pPr>
        <w:pStyle w:val="1"/>
      </w:pPr>
      <w:r>
        <w:t>Methods</w:t>
      </w:r>
    </w:p>
    <w:p w14:paraId="7733C70C" w14:textId="6DDE57F6" w:rsidR="004C06AD" w:rsidRDefault="00C24822">
      <w:pPr>
        <w:pStyle w:val="a3"/>
        <w:rPr>
          <w:lang w:val="en-US"/>
        </w:rPr>
      </w:pPr>
      <w:r>
        <w:rPr>
          <w:rFonts w:hint="eastAsia"/>
          <w:lang w:val="en-US"/>
        </w:rPr>
        <w:t xml:space="preserve">A. </w:t>
      </w:r>
      <w:r w:rsidR="00135B8F">
        <w:rPr>
          <w:rFonts w:hint="eastAsia"/>
          <w:lang w:val="en-US"/>
        </w:rPr>
        <w:t>Model quantization</w:t>
      </w:r>
    </w:p>
    <w:p w14:paraId="1A239351" w14:textId="56C2199C" w:rsidR="00920BB5" w:rsidRPr="00FA56F1" w:rsidRDefault="00D926B0" w:rsidP="00FA56F1">
      <w:pPr>
        <w:pStyle w:val="a3"/>
        <w:rPr>
          <w:lang w:val="en-US"/>
        </w:rPr>
      </w:pPr>
      <w:r>
        <w:rPr>
          <w:rFonts w:hint="eastAsia"/>
          <w:lang w:val="en-US"/>
        </w:rPr>
        <w:t xml:space="preserve">In this paper, a post-training quantization (PTQ) method is presented for model compression. Here, symmetric quantization is implemented, where all the </w:t>
      </w:r>
      <w:r w:rsidR="00085FE3">
        <w:rPr>
          <w:rFonts w:hint="eastAsia"/>
          <w:lang w:val="en-US"/>
        </w:rPr>
        <w:t xml:space="preserve">weights of attention layers and FFN layers are quantized into INT8, while the scaling factors, bias and RMSNorm are kept in Float32, since these layers are quite sensitive. During inference, the functions of vector-matrix multiplication (e.g. matmul) are modified accordingly to accommodate the quantization. It is noted that the </w:t>
      </w:r>
      <w:r w:rsidR="00C478F8">
        <w:rPr>
          <w:rFonts w:hint="eastAsia"/>
          <w:lang w:val="en-US"/>
        </w:rPr>
        <w:t xml:space="preserve">vectors are </w:t>
      </w:r>
      <w:r w:rsidR="00B5570C">
        <w:rPr>
          <w:lang w:val="en-US"/>
        </w:rPr>
        <w:t>quantified</w:t>
      </w:r>
      <w:r w:rsidR="00C478F8">
        <w:rPr>
          <w:rFonts w:hint="eastAsia"/>
          <w:lang w:val="en-US"/>
        </w:rPr>
        <w:t xml:space="preserve"> in </w:t>
      </w:r>
      <w:r w:rsidR="000A62A9">
        <w:rPr>
          <w:lang w:val="en-US"/>
        </w:rPr>
        <w:t>batches</w:t>
      </w:r>
      <w:r w:rsidR="00C478F8">
        <w:rPr>
          <w:rFonts w:hint="eastAsia"/>
          <w:lang w:val="en-US"/>
        </w:rPr>
        <w:t>, each group has a shared scaling factor. G</w:t>
      </w:r>
      <w:r w:rsidR="00085FE3">
        <w:rPr>
          <w:rFonts w:hint="eastAsia"/>
          <w:lang w:val="en-US"/>
        </w:rPr>
        <w:t>roup size of quantization batches is set at 64.</w:t>
      </w:r>
      <w:r w:rsidR="00FA56F1">
        <w:rPr>
          <w:rFonts w:hint="eastAsia"/>
          <w:lang w:val="en-US"/>
        </w:rPr>
        <w:t xml:space="preserve"> The detailed quantization procedure is introduced at Algorithm 1. Here, each element w in a group is divided by its maximum w_max, and quantized to INT8 format afterwards. The scaling factor here is set at w_max/127 for each group.</w:t>
      </w:r>
    </w:p>
    <w:p w14:paraId="315F7457" w14:textId="77777777" w:rsidR="00AA3BFC" w:rsidRPr="00085FE3" w:rsidRDefault="00AA3BFC" w:rsidP="00920BB5">
      <w:pPr>
        <w:pStyle w:val="a3"/>
        <w:ind w:firstLine="0"/>
        <w:rPr>
          <w:lang w:val="en-US"/>
        </w:rPr>
      </w:pPr>
    </w:p>
    <w:p w14:paraId="0C0C8D2A" w14:textId="1DF937D0" w:rsidR="00F13871" w:rsidRDefault="00494F60" w:rsidP="00F13871">
      <w:pPr>
        <w:pStyle w:val="a3"/>
        <w:rPr>
          <w:lang w:val="en-US"/>
        </w:rPr>
      </w:pPr>
      <w:r>
        <w:rPr>
          <w:lang w:val="en-US"/>
        </w:rPr>
        <w:t>B</w:t>
      </w:r>
      <w:r w:rsidR="00F13871">
        <w:rPr>
          <w:rFonts w:hint="eastAsia"/>
          <w:lang w:val="en-US"/>
        </w:rPr>
        <w:t xml:space="preserve">. </w:t>
      </w:r>
      <w:r w:rsidR="00EF6273">
        <w:rPr>
          <w:lang w:val="en-US"/>
        </w:rPr>
        <w:t>Hardware Accelerator</w:t>
      </w:r>
    </w:p>
    <w:p w14:paraId="7CDEE8A5" w14:textId="5BD95910" w:rsidR="0013415E" w:rsidRDefault="001B46C4" w:rsidP="00F1304E">
      <w:pPr>
        <w:pStyle w:val="a3"/>
        <w:ind w:firstLineChars="200" w:firstLine="398"/>
        <w:rPr>
          <w:lang w:val="en-US"/>
        </w:rPr>
      </w:pPr>
      <w:r>
        <w:rPr>
          <w:rFonts w:hint="eastAsia"/>
          <w:lang w:val="en-US"/>
        </w:rPr>
        <w:t xml:space="preserve">At the inference stage of Qwen2.5 model, </w:t>
      </w:r>
      <w:r w:rsidR="0067542F">
        <w:rPr>
          <w:rFonts w:hint="eastAsia"/>
          <w:lang w:val="en-US"/>
        </w:rPr>
        <w:t xml:space="preserve">the vector-matrix </w:t>
      </w:r>
      <w:r w:rsidR="0067542F">
        <w:rPr>
          <w:lang w:val="en-US"/>
        </w:rPr>
        <w:t>multiplication</w:t>
      </w:r>
      <w:r w:rsidR="0067542F">
        <w:rPr>
          <w:rFonts w:hint="eastAsia"/>
          <w:lang w:val="en-US"/>
        </w:rPr>
        <w:t xml:space="preserve"> (VMM) consumes much of the computation time and resources, as depicted in Fig 1. The VMM takes over 87% of the time in forward() function, suggesting that VMM is the core bottleneck of LLM inference.</w:t>
      </w:r>
    </w:p>
    <w:p w14:paraId="0CB9B1AD" w14:textId="7FE285A4" w:rsidR="00E225C2" w:rsidRDefault="00E225C2" w:rsidP="00F1304E">
      <w:pPr>
        <w:pStyle w:val="a3"/>
        <w:ind w:firstLineChars="200" w:firstLine="398"/>
        <w:rPr>
          <w:lang w:val="en-US"/>
        </w:rPr>
      </w:pPr>
      <w:r>
        <w:rPr>
          <w:rFonts w:hint="eastAsia"/>
          <w:lang w:val="en-US"/>
        </w:rPr>
        <w:t xml:space="preserve">Here, we developed a vector-matrix </w:t>
      </w:r>
      <w:r>
        <w:rPr>
          <w:lang w:val="en-US"/>
        </w:rPr>
        <w:t>multiplication</w:t>
      </w:r>
      <w:r>
        <w:rPr>
          <w:rFonts w:hint="eastAsia"/>
          <w:lang w:val="en-US"/>
        </w:rPr>
        <w:t xml:space="preserve"> hardware acceleration kernel on FPGA. </w:t>
      </w:r>
      <w:r>
        <w:rPr>
          <w:lang w:val="en-US"/>
        </w:rPr>
        <w:t>T</w:t>
      </w:r>
      <w:r>
        <w:rPr>
          <w:rFonts w:hint="eastAsia"/>
          <w:lang w:val="en-US"/>
        </w:rPr>
        <w:t>he size of VMM in the kernel is w(d,n) * x(n). Here, d is set at 128, n is 896.</w:t>
      </w:r>
    </w:p>
    <w:p w14:paraId="472D05B0" w14:textId="2029AD4D" w:rsidR="00FA56F1" w:rsidRDefault="00E225C2" w:rsidP="00F1304E">
      <w:pPr>
        <w:pStyle w:val="a3"/>
        <w:ind w:firstLineChars="200" w:firstLine="398"/>
        <w:rPr>
          <w:lang w:val="en-US"/>
        </w:rPr>
      </w:pPr>
      <w:r>
        <w:rPr>
          <w:lang w:val="en-US"/>
        </w:rPr>
        <w:t>T</w:t>
      </w:r>
      <w:r>
        <w:rPr>
          <w:rFonts w:hint="eastAsia"/>
          <w:lang w:val="en-US"/>
        </w:rPr>
        <w:t>he VMM acceleration is performed in following stages, as shown in Fig. 2: i)Weight loading.</w:t>
      </w:r>
      <w:r w:rsidR="00971745">
        <w:rPr>
          <w:rFonts w:hint="eastAsia"/>
          <w:lang w:val="en-US"/>
        </w:rPr>
        <w:t xml:space="preserve"> The long communication latency between PL and DRAM would encumber the</w:t>
      </w:r>
      <w:r w:rsidR="00F1304E">
        <w:rPr>
          <w:rFonts w:hint="eastAsia"/>
          <w:lang w:val="en-US"/>
        </w:rPr>
        <w:t xml:space="preserve"> </w:t>
      </w:r>
      <w:r w:rsidR="00971745">
        <w:rPr>
          <w:rFonts w:hint="eastAsia"/>
          <w:lang w:val="en-US"/>
        </w:rPr>
        <w:t xml:space="preserve">computation at PL, causing memory bottleneck. To minimize the </w:t>
      </w:r>
      <w:r w:rsidR="00971745">
        <w:rPr>
          <w:lang w:val="en-US"/>
        </w:rPr>
        <w:t>loading</w:t>
      </w:r>
      <w:r w:rsidR="00971745">
        <w:rPr>
          <w:rFonts w:hint="eastAsia"/>
          <w:lang w:val="en-US"/>
        </w:rPr>
        <w:t xml:space="preserve"> latency, we first load all the inputs to BRAM and URAM at PL through axi. To </w:t>
      </w:r>
      <w:r w:rsidR="00307FD4">
        <w:rPr>
          <w:rFonts w:hint="eastAsia"/>
          <w:lang w:val="en-US"/>
        </w:rPr>
        <w:t xml:space="preserve">fully </w:t>
      </w:r>
      <w:r w:rsidR="00971745">
        <w:rPr>
          <w:rFonts w:hint="eastAsia"/>
          <w:lang w:val="en-US"/>
        </w:rPr>
        <w:t xml:space="preserve">exploit the bandwidth of axi channel, we loaded </w:t>
      </w:r>
      <w:r w:rsidR="00FB6DB2">
        <w:rPr>
          <w:rFonts w:hint="eastAsia"/>
          <w:lang w:val="en-US"/>
        </w:rPr>
        <w:t>2*</w:t>
      </w:r>
      <w:r w:rsidR="00971745">
        <w:rPr>
          <w:rFonts w:hint="eastAsia"/>
          <w:lang w:val="en-US"/>
        </w:rPr>
        <w:t>64 elements of w(128,896) in parallel</w:t>
      </w:r>
      <w:r w:rsidR="00FB6DB2">
        <w:rPr>
          <w:rFonts w:hint="eastAsia"/>
          <w:lang w:val="en-US"/>
        </w:rPr>
        <w:t xml:space="preserve"> from 2 axi ports (w0 and w1)</w:t>
      </w:r>
      <w:r w:rsidR="00971745">
        <w:rPr>
          <w:rFonts w:hint="eastAsia"/>
          <w:lang w:val="en-US"/>
        </w:rPr>
        <w:t xml:space="preserve">, maximizing axi bitwidth at 512. ii) Vector-matrix computation. </w:t>
      </w:r>
      <w:r w:rsidR="00307FD4">
        <w:rPr>
          <w:rFonts w:hint="eastAsia"/>
          <w:lang w:val="en-US"/>
        </w:rPr>
        <w:t xml:space="preserve">In a iteration </w:t>
      </w:r>
      <w:r w:rsidR="00307FD4">
        <w:rPr>
          <w:lang w:val="en-US"/>
        </w:rPr>
        <w:t>I</w:t>
      </w:r>
      <w:r w:rsidR="00307FD4">
        <w:rPr>
          <w:rFonts w:hint="eastAsia"/>
          <w:lang w:val="en-US"/>
        </w:rPr>
        <w:t xml:space="preserve">, For each vector-vector multiplication, i.e. w(i,n) * x(n), the </w:t>
      </w:r>
      <w:r w:rsidR="00307FD4">
        <w:rPr>
          <w:lang w:val="en-US"/>
        </w:rPr>
        <w:t>multiplication</w:t>
      </w:r>
      <w:r w:rsidR="00307FD4">
        <w:rPr>
          <w:rFonts w:hint="eastAsia"/>
          <w:lang w:val="en-US"/>
        </w:rPr>
        <w:t xml:space="preserve"> is done in groups, so GS=64 multiplications are performed at same time. For each iteration i, the computation is done in pipeline, which further </w:t>
      </w:r>
      <w:r w:rsidR="00EC05FD">
        <w:rPr>
          <w:lang w:val="en-US"/>
        </w:rPr>
        <w:t>expands</w:t>
      </w:r>
      <w:r w:rsidR="00307FD4">
        <w:rPr>
          <w:rFonts w:hint="eastAsia"/>
          <w:lang w:val="en-US"/>
        </w:rPr>
        <w:t xml:space="preserve"> the </w:t>
      </w:r>
      <w:r w:rsidR="00307FD4">
        <w:rPr>
          <w:lang w:val="en-US"/>
        </w:rPr>
        <w:t>parallelism</w:t>
      </w:r>
      <w:r w:rsidR="00307FD4">
        <w:rPr>
          <w:rFonts w:hint="eastAsia"/>
          <w:lang w:val="en-US"/>
        </w:rPr>
        <w:t xml:space="preserve"> of computation. </w:t>
      </w:r>
    </w:p>
    <w:tbl>
      <w:tblPr>
        <w:tblStyle w:val="ac"/>
        <w:tblW w:w="4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5"/>
        <w:gridCol w:w="1390"/>
      </w:tblGrid>
      <w:tr w:rsidR="00FA56F1" w14:paraId="237A5685" w14:textId="77777777" w:rsidTr="00F77156">
        <w:tc>
          <w:tcPr>
            <w:tcW w:w="4535" w:type="dxa"/>
            <w:gridSpan w:val="2"/>
            <w:tcBorders>
              <w:top w:val="single" w:sz="8" w:space="0" w:color="auto"/>
              <w:bottom w:val="single" w:sz="8" w:space="0" w:color="auto"/>
            </w:tcBorders>
          </w:tcPr>
          <w:p w14:paraId="25400130" w14:textId="77777777" w:rsidR="00FA56F1" w:rsidRPr="00BD57EF" w:rsidRDefault="00FA56F1" w:rsidP="00F77156">
            <w:pPr>
              <w:spacing w:line="240" w:lineRule="exact"/>
              <w:jc w:val="left"/>
              <w:rPr>
                <w:rFonts w:ascii="Times New Roman" w:hAnsi="Times New Roman" w:cs="Times New Roman"/>
                <w:sz w:val="20"/>
                <w:szCs w:val="21"/>
              </w:rPr>
            </w:pPr>
            <w:r w:rsidRPr="00BD57EF">
              <w:rPr>
                <w:rFonts w:ascii="Times New Roman" w:hAnsi="Times New Roman" w:cs="Times New Roman"/>
                <w:b/>
                <w:bCs/>
                <w:sz w:val="20"/>
                <w:szCs w:val="21"/>
              </w:rPr>
              <w:t>Algorithm 1</w:t>
            </w:r>
            <w:r w:rsidRPr="00BD57EF">
              <w:rPr>
                <w:rFonts w:ascii="Times New Roman" w:hAnsi="Times New Roman" w:cs="Times New Roman"/>
                <w:sz w:val="20"/>
                <w:szCs w:val="21"/>
              </w:rPr>
              <w:t xml:space="preserve">: </w:t>
            </w:r>
            <w:r w:rsidRPr="00BD57EF">
              <w:rPr>
                <w:rFonts w:ascii="Times New Roman" w:hAnsi="Times New Roman" w:cs="Times New Roman" w:hint="eastAsia"/>
                <w:sz w:val="20"/>
                <w:szCs w:val="21"/>
              </w:rPr>
              <w:t>Symmetric Quantization</w:t>
            </w:r>
          </w:p>
        </w:tc>
      </w:tr>
      <w:tr w:rsidR="00FA56F1" w:rsidRPr="00BD57EF" w14:paraId="61A3326B" w14:textId="77777777" w:rsidTr="00307FD4">
        <w:trPr>
          <w:trHeight w:val="3005"/>
        </w:trPr>
        <w:tc>
          <w:tcPr>
            <w:tcW w:w="4535" w:type="dxa"/>
            <w:gridSpan w:val="2"/>
            <w:tcBorders>
              <w:top w:val="single" w:sz="8" w:space="0" w:color="auto"/>
              <w:bottom w:val="single" w:sz="8" w:space="0" w:color="auto"/>
            </w:tcBorders>
          </w:tcPr>
          <w:p w14:paraId="2755FC1E" w14:textId="77777777" w:rsidR="00FA56F1" w:rsidRPr="00BD57EF" w:rsidRDefault="00FA56F1" w:rsidP="00F77156">
            <w:pPr>
              <w:spacing w:line="240" w:lineRule="exact"/>
              <w:ind w:leftChars="10" w:left="20"/>
              <w:jc w:val="left"/>
              <w:rPr>
                <w:rFonts w:ascii="Times New Roman" w:hAnsi="Times New Roman" w:cs="Times New Roman"/>
                <w:sz w:val="20"/>
                <w:szCs w:val="21"/>
              </w:rPr>
            </w:pPr>
            <w:r w:rsidRPr="00BD57EF">
              <w:rPr>
                <w:rFonts w:ascii="Times New Roman" w:hAnsi="Times New Roman" w:cs="Times New Roman" w:hint="eastAsia"/>
                <w:b/>
                <w:bCs/>
                <w:sz w:val="20"/>
                <w:szCs w:val="21"/>
              </w:rPr>
              <w:t>Input:</w:t>
            </w:r>
            <w:r w:rsidRPr="00BD57EF">
              <w:rPr>
                <w:rFonts w:ascii="Times New Roman" w:hAnsi="Times New Roman" w:cs="Times New Roman" w:hint="eastAsia"/>
                <w:sz w:val="20"/>
                <w:szCs w:val="21"/>
              </w:rPr>
              <w:t xml:space="preserve"> Original weight parameter </w:t>
            </w:r>
            <w:r w:rsidRPr="00BD57EF">
              <w:rPr>
                <w:rFonts w:ascii="Times New Roman" w:hAnsi="Times New Roman" w:cs="Times New Roman" w:hint="eastAsia"/>
                <w:b/>
                <w:bCs/>
                <w:sz w:val="20"/>
                <w:szCs w:val="21"/>
              </w:rPr>
              <w:t>W = (</w:t>
            </w:r>
            <m:oMath>
              <m:sSub>
                <m:sSubPr>
                  <m:ctrlPr>
                    <w:rPr>
                      <w:rFonts w:ascii="Cambria Math" w:hAnsi="Cambria Math" w:cs="Times New Roman"/>
                      <w:i/>
                      <w:sz w:val="20"/>
                      <w:szCs w:val="21"/>
                    </w:rPr>
                  </m:ctrlPr>
                </m:sSubPr>
                <m:e>
                  <m:r>
                    <w:rPr>
                      <w:rFonts w:ascii="Cambria Math" w:hAnsi="Cambria Math" w:cs="Times New Roman"/>
                      <w:sz w:val="20"/>
                      <w:szCs w:val="21"/>
                    </w:rPr>
                    <m:t>W</m:t>
                  </m:r>
                </m:e>
                <m:sub>
                  <m:r>
                    <w:rPr>
                      <w:rFonts w:ascii="Cambria Math" w:hAnsi="Cambria Math" w:cs="Times New Roman"/>
                      <w:sz w:val="20"/>
                      <w:szCs w:val="21"/>
                    </w:rPr>
                    <m:t>1</m:t>
                  </m:r>
                </m:sub>
              </m:sSub>
              <m:r>
                <w:rPr>
                  <w:rFonts w:ascii="Cambria Math" w:hAnsi="Cambria Math" w:cs="Times New Roman"/>
                  <w:sz w:val="20"/>
                  <w:szCs w:val="21"/>
                </w:rPr>
                <m:t xml:space="preserve">, </m:t>
              </m:r>
              <m:sSub>
                <m:sSubPr>
                  <m:ctrlPr>
                    <w:rPr>
                      <w:rFonts w:ascii="Cambria Math" w:hAnsi="Cambria Math" w:cs="Times New Roman"/>
                      <w:i/>
                      <w:sz w:val="20"/>
                      <w:szCs w:val="21"/>
                    </w:rPr>
                  </m:ctrlPr>
                </m:sSubPr>
                <m:e>
                  <m:r>
                    <w:rPr>
                      <w:rFonts w:ascii="Cambria Math" w:hAnsi="Cambria Math" w:cs="Times New Roman"/>
                      <w:sz w:val="20"/>
                      <w:szCs w:val="21"/>
                    </w:rPr>
                    <m:t>W</m:t>
                  </m:r>
                </m:e>
                <m:sub>
                  <m:r>
                    <w:rPr>
                      <w:rFonts w:ascii="Cambria Math" w:hAnsi="Cambria Math" w:cs="Times New Roman"/>
                      <w:sz w:val="20"/>
                      <w:szCs w:val="21"/>
                    </w:rPr>
                    <m:t>2</m:t>
                  </m:r>
                </m:sub>
              </m:sSub>
              <m:r>
                <w:rPr>
                  <w:rFonts w:ascii="Cambria Math" w:hAnsi="Cambria Math" w:cs="Times New Roman"/>
                  <w:sz w:val="20"/>
                  <w:szCs w:val="21"/>
                </w:rPr>
                <m:t>,… ,</m:t>
              </m:r>
              <m:sSub>
                <m:sSubPr>
                  <m:ctrlPr>
                    <w:rPr>
                      <w:rFonts w:ascii="Cambria Math" w:hAnsi="Cambria Math" w:cs="Times New Roman"/>
                      <w:i/>
                      <w:sz w:val="20"/>
                      <w:szCs w:val="21"/>
                    </w:rPr>
                  </m:ctrlPr>
                </m:sSubPr>
                <m:e>
                  <m:r>
                    <w:rPr>
                      <w:rFonts w:ascii="Cambria Math" w:hAnsi="Cambria Math" w:cs="Times New Roman"/>
                      <w:sz w:val="20"/>
                      <w:szCs w:val="21"/>
                    </w:rPr>
                    <m:t>W</m:t>
                  </m:r>
                </m:e>
                <m:sub>
                  <m:r>
                    <w:rPr>
                      <w:rFonts w:ascii="Cambria Math" w:hAnsi="Cambria Math" w:cs="Times New Roman"/>
                      <w:sz w:val="20"/>
                      <w:szCs w:val="21"/>
                    </w:rPr>
                    <m:t>n</m:t>
                  </m:r>
                </m:sub>
              </m:sSub>
              <m:r>
                <w:rPr>
                  <w:rFonts w:ascii="Cambria Math" w:hAnsi="Cambria Math" w:cs="Times New Roman"/>
                  <w:sz w:val="20"/>
                  <w:szCs w:val="21"/>
                </w:rPr>
                <m:t>)</m:t>
              </m:r>
            </m:oMath>
            <w:r w:rsidRPr="00BD57EF">
              <w:rPr>
                <w:rFonts w:ascii="Times New Roman" w:hAnsi="Times New Roman" w:cs="Times New Roman" w:hint="eastAsia"/>
                <w:sz w:val="20"/>
                <w:szCs w:val="21"/>
              </w:rPr>
              <w:t xml:space="preserve"> , the group size </w:t>
            </w:r>
            <w:r w:rsidRPr="00BD57EF">
              <w:rPr>
                <w:rFonts w:ascii="Times New Roman" w:hAnsi="Times New Roman" w:cs="Times New Roman" w:hint="eastAsia"/>
                <w:b/>
                <w:bCs/>
                <w:sz w:val="20"/>
                <w:szCs w:val="21"/>
              </w:rPr>
              <w:t>GS</w:t>
            </w:r>
            <w:r w:rsidRPr="00BD57EF">
              <w:rPr>
                <w:rFonts w:ascii="Times New Roman" w:hAnsi="Times New Roman" w:cs="Times New Roman" w:hint="eastAsia"/>
                <w:sz w:val="20"/>
                <w:szCs w:val="21"/>
              </w:rPr>
              <w:t>.</w:t>
            </w:r>
          </w:p>
          <w:p w14:paraId="28B5CF89" w14:textId="77777777" w:rsidR="00FA56F1" w:rsidRPr="00BD57EF" w:rsidRDefault="00FA56F1" w:rsidP="00F77156">
            <w:pPr>
              <w:spacing w:line="240" w:lineRule="exact"/>
              <w:ind w:leftChars="10" w:left="20"/>
              <w:jc w:val="left"/>
              <w:rPr>
                <w:rFonts w:ascii="Times New Roman" w:hAnsi="Times New Roman" w:cs="Times New Roman"/>
                <w:sz w:val="20"/>
                <w:szCs w:val="21"/>
              </w:rPr>
            </w:pPr>
            <w:r w:rsidRPr="00BD57EF">
              <w:rPr>
                <w:rFonts w:ascii="Times New Roman" w:hAnsi="Times New Roman" w:cs="Times New Roman" w:hint="eastAsia"/>
                <w:b/>
                <w:bCs/>
                <w:sz w:val="20"/>
                <w:szCs w:val="21"/>
              </w:rPr>
              <w:t>Output:</w:t>
            </w:r>
            <w:r w:rsidRPr="00BD57EF">
              <w:rPr>
                <w:rFonts w:ascii="Times New Roman" w:hAnsi="Times New Roman" w:cs="Times New Roman" w:hint="eastAsia"/>
                <w:sz w:val="20"/>
                <w:szCs w:val="21"/>
              </w:rPr>
              <w:t xml:space="preserve"> Quantized weight </w:t>
            </w:r>
            <w:r w:rsidRPr="00BD57EF">
              <w:rPr>
                <w:rFonts w:ascii="Times New Roman" w:hAnsi="Times New Roman" w:cs="Times New Roman" w:hint="eastAsia"/>
                <w:b/>
                <w:bCs/>
                <w:sz w:val="20"/>
                <w:szCs w:val="21"/>
              </w:rPr>
              <w:t xml:space="preserve">q = </w:t>
            </w:r>
            <w:r w:rsidRPr="00BD57EF">
              <w:rPr>
                <w:rFonts w:ascii="Times New Roman" w:hAnsi="Times New Roman" w:cs="Times New Roman" w:hint="eastAsia"/>
                <w:sz w:val="20"/>
                <w:szCs w:val="21"/>
              </w:rPr>
              <w:t>(</w:t>
            </w:r>
            <m:oMath>
              <m:sSub>
                <m:sSubPr>
                  <m:ctrlPr>
                    <w:rPr>
                      <w:rFonts w:ascii="Cambria Math" w:hAnsi="Cambria Math" w:cs="Times New Roman"/>
                      <w:i/>
                      <w:sz w:val="20"/>
                      <w:szCs w:val="21"/>
                    </w:rPr>
                  </m:ctrlPr>
                </m:sSubPr>
                <m:e>
                  <m:r>
                    <w:rPr>
                      <w:rFonts w:ascii="Cambria Math" w:hAnsi="Cambria Math" w:cs="Times New Roman"/>
                      <w:sz w:val="20"/>
                      <w:szCs w:val="21"/>
                    </w:rPr>
                    <m:t>q</m:t>
                  </m:r>
                </m:e>
                <m:sub>
                  <m:r>
                    <w:rPr>
                      <w:rFonts w:ascii="Cambria Math" w:hAnsi="Cambria Math" w:cs="Times New Roman"/>
                      <w:sz w:val="20"/>
                      <w:szCs w:val="21"/>
                    </w:rPr>
                    <m:t>1</m:t>
                  </m:r>
                </m:sub>
              </m:sSub>
              <m:r>
                <w:rPr>
                  <w:rFonts w:ascii="Cambria Math" w:hAnsi="Cambria Math" w:cs="Times New Roman"/>
                  <w:sz w:val="20"/>
                  <w:szCs w:val="21"/>
                </w:rPr>
                <m:t xml:space="preserve">, </m:t>
              </m:r>
              <m:sSub>
                <m:sSubPr>
                  <m:ctrlPr>
                    <w:rPr>
                      <w:rFonts w:ascii="Cambria Math" w:hAnsi="Cambria Math" w:cs="Times New Roman"/>
                      <w:i/>
                      <w:sz w:val="20"/>
                      <w:szCs w:val="21"/>
                    </w:rPr>
                  </m:ctrlPr>
                </m:sSubPr>
                <m:e>
                  <m:r>
                    <w:rPr>
                      <w:rFonts w:ascii="Cambria Math" w:hAnsi="Cambria Math" w:cs="Times New Roman"/>
                      <w:sz w:val="20"/>
                      <w:szCs w:val="21"/>
                    </w:rPr>
                    <m:t>q</m:t>
                  </m:r>
                </m:e>
                <m:sub>
                  <m:r>
                    <w:rPr>
                      <w:rFonts w:ascii="Cambria Math" w:hAnsi="Cambria Math" w:cs="Times New Roman"/>
                      <w:sz w:val="20"/>
                      <w:szCs w:val="21"/>
                    </w:rPr>
                    <m:t>2</m:t>
                  </m:r>
                </m:sub>
              </m:sSub>
              <m:r>
                <w:rPr>
                  <w:rFonts w:ascii="Cambria Math" w:hAnsi="Cambria Math" w:cs="Times New Roman"/>
                  <w:sz w:val="20"/>
                  <w:szCs w:val="21"/>
                </w:rPr>
                <m:t>,… ,</m:t>
              </m:r>
              <m:sSub>
                <m:sSubPr>
                  <m:ctrlPr>
                    <w:rPr>
                      <w:rFonts w:ascii="Cambria Math" w:hAnsi="Cambria Math" w:cs="Times New Roman"/>
                      <w:i/>
                      <w:sz w:val="20"/>
                      <w:szCs w:val="21"/>
                    </w:rPr>
                  </m:ctrlPr>
                </m:sSubPr>
                <m:e>
                  <m:r>
                    <w:rPr>
                      <w:rFonts w:ascii="Cambria Math" w:hAnsi="Cambria Math" w:cs="Times New Roman"/>
                      <w:sz w:val="20"/>
                      <w:szCs w:val="21"/>
                    </w:rPr>
                    <m:t>q</m:t>
                  </m:r>
                </m:e>
                <m:sub>
                  <m:r>
                    <w:rPr>
                      <w:rFonts w:ascii="Cambria Math" w:hAnsi="Cambria Math" w:cs="Times New Roman"/>
                      <w:sz w:val="20"/>
                      <w:szCs w:val="21"/>
                    </w:rPr>
                    <m:t>n</m:t>
                  </m:r>
                </m:sub>
              </m:sSub>
              <m:r>
                <w:rPr>
                  <w:rFonts w:ascii="Cambria Math" w:hAnsi="Cambria Math" w:cs="Times New Roman"/>
                  <w:sz w:val="20"/>
                  <w:szCs w:val="21"/>
                </w:rPr>
                <m:t>)</m:t>
              </m:r>
            </m:oMath>
            <w:r w:rsidRPr="00BD57EF">
              <w:rPr>
                <w:rFonts w:ascii="Times New Roman" w:hAnsi="Times New Roman" w:cs="Times New Roman" w:hint="eastAsia"/>
                <w:sz w:val="20"/>
                <w:szCs w:val="21"/>
              </w:rPr>
              <w:t xml:space="preserve">, and its </w:t>
            </w:r>
            <w:r w:rsidRPr="00BD57EF">
              <w:rPr>
                <w:rFonts w:ascii="Times New Roman" w:hAnsi="Times New Roman" w:cs="Times New Roman"/>
                <w:sz w:val="20"/>
                <w:szCs w:val="21"/>
              </w:rPr>
              <w:t>corresponding</w:t>
            </w:r>
            <w:r w:rsidRPr="00BD57EF">
              <w:rPr>
                <w:rFonts w:ascii="Times New Roman" w:hAnsi="Times New Roman" w:cs="Times New Roman" w:hint="eastAsia"/>
                <w:sz w:val="20"/>
                <w:szCs w:val="21"/>
              </w:rPr>
              <w:t xml:space="preserve"> scaling factor </w:t>
            </w:r>
            <w:r w:rsidRPr="00BD57EF">
              <w:rPr>
                <w:rFonts w:ascii="Times New Roman" w:hAnsi="Times New Roman" w:cs="Times New Roman" w:hint="eastAsia"/>
                <w:b/>
                <w:bCs/>
                <w:sz w:val="20"/>
                <w:szCs w:val="21"/>
              </w:rPr>
              <w:t xml:space="preserve">s = </w:t>
            </w:r>
            <w:r w:rsidRPr="00BD57EF">
              <w:rPr>
                <w:rFonts w:ascii="Times New Roman" w:hAnsi="Times New Roman" w:cs="Times New Roman" w:hint="eastAsia"/>
                <w:sz w:val="20"/>
                <w:szCs w:val="21"/>
              </w:rPr>
              <w:t>(</w:t>
            </w:r>
            <m:oMath>
              <m:sSub>
                <m:sSubPr>
                  <m:ctrlPr>
                    <w:rPr>
                      <w:rFonts w:ascii="Cambria Math" w:hAnsi="Cambria Math" w:cs="Times New Roman"/>
                      <w:i/>
                      <w:sz w:val="20"/>
                      <w:szCs w:val="21"/>
                    </w:rPr>
                  </m:ctrlPr>
                </m:sSubPr>
                <m:e>
                  <m:r>
                    <w:rPr>
                      <w:rFonts w:ascii="Cambria Math" w:hAnsi="Cambria Math" w:cs="Times New Roman"/>
                      <w:sz w:val="20"/>
                      <w:szCs w:val="21"/>
                    </w:rPr>
                    <m:t>s</m:t>
                  </m:r>
                </m:e>
                <m:sub>
                  <m:r>
                    <w:rPr>
                      <w:rFonts w:ascii="Cambria Math" w:hAnsi="Cambria Math" w:cs="Times New Roman"/>
                      <w:sz w:val="20"/>
                      <w:szCs w:val="21"/>
                    </w:rPr>
                    <m:t>1</m:t>
                  </m:r>
                </m:sub>
              </m:sSub>
              <m:r>
                <w:rPr>
                  <w:rFonts w:ascii="Cambria Math" w:hAnsi="Cambria Math" w:cs="Times New Roman"/>
                  <w:sz w:val="20"/>
                  <w:szCs w:val="21"/>
                </w:rPr>
                <m:t xml:space="preserve">, </m:t>
              </m:r>
              <m:sSub>
                <m:sSubPr>
                  <m:ctrlPr>
                    <w:rPr>
                      <w:rFonts w:ascii="Cambria Math" w:hAnsi="Cambria Math" w:cs="Times New Roman"/>
                      <w:i/>
                      <w:sz w:val="20"/>
                      <w:szCs w:val="21"/>
                    </w:rPr>
                  </m:ctrlPr>
                </m:sSubPr>
                <m:e>
                  <m:r>
                    <w:rPr>
                      <w:rFonts w:ascii="Cambria Math" w:hAnsi="Cambria Math" w:cs="Times New Roman"/>
                      <w:sz w:val="20"/>
                      <w:szCs w:val="21"/>
                    </w:rPr>
                    <m:t>s</m:t>
                  </m:r>
                </m:e>
                <m:sub>
                  <m:r>
                    <w:rPr>
                      <w:rFonts w:ascii="Cambria Math" w:hAnsi="Cambria Math" w:cs="Times New Roman"/>
                      <w:sz w:val="20"/>
                      <w:szCs w:val="21"/>
                    </w:rPr>
                    <m:t>2</m:t>
                  </m:r>
                </m:sub>
              </m:sSub>
              <m:r>
                <w:rPr>
                  <w:rFonts w:ascii="Cambria Math" w:hAnsi="Cambria Math" w:cs="Times New Roman"/>
                  <w:sz w:val="20"/>
                  <w:szCs w:val="21"/>
                </w:rPr>
                <m:t>,… ,</m:t>
              </m:r>
              <m:sSub>
                <m:sSubPr>
                  <m:ctrlPr>
                    <w:rPr>
                      <w:rFonts w:ascii="Cambria Math" w:hAnsi="Cambria Math" w:cs="Times New Roman"/>
                      <w:i/>
                      <w:sz w:val="20"/>
                      <w:szCs w:val="21"/>
                    </w:rPr>
                  </m:ctrlPr>
                </m:sSubPr>
                <m:e>
                  <m:r>
                    <w:rPr>
                      <w:rFonts w:ascii="Cambria Math" w:hAnsi="Cambria Math" w:cs="Times New Roman"/>
                      <w:sz w:val="20"/>
                      <w:szCs w:val="21"/>
                    </w:rPr>
                    <m:t>s</m:t>
                  </m:r>
                </m:e>
                <m:sub>
                  <m:r>
                    <w:rPr>
                      <w:rFonts w:ascii="Cambria Math" w:hAnsi="Cambria Math" w:cs="Times New Roman"/>
                      <w:sz w:val="20"/>
                      <w:szCs w:val="21"/>
                    </w:rPr>
                    <m:t>n/GS</m:t>
                  </m:r>
                </m:sub>
              </m:sSub>
              <m:r>
                <w:rPr>
                  <w:rFonts w:ascii="Cambria Math" w:hAnsi="Cambria Math" w:cs="Times New Roman"/>
                  <w:sz w:val="20"/>
                  <w:szCs w:val="21"/>
                </w:rPr>
                <m:t>)</m:t>
              </m:r>
            </m:oMath>
            <w:r w:rsidRPr="00BD57EF">
              <w:rPr>
                <w:rFonts w:ascii="Times New Roman" w:hAnsi="Times New Roman" w:cs="Times New Roman" w:hint="eastAsia"/>
                <w:sz w:val="20"/>
                <w:szCs w:val="21"/>
              </w:rPr>
              <w:t>.</w:t>
            </w:r>
          </w:p>
          <w:p w14:paraId="61E77CEE" w14:textId="77777777" w:rsidR="00FA56F1" w:rsidRPr="00BD57EF" w:rsidRDefault="00FA56F1" w:rsidP="00F77156">
            <w:pPr>
              <w:spacing w:line="240" w:lineRule="exact"/>
              <w:ind w:leftChars="10" w:left="20"/>
              <w:jc w:val="left"/>
              <w:rPr>
                <w:rFonts w:ascii="Times New Roman" w:hAnsi="Times New Roman" w:cs="Times New Roman"/>
                <w:sz w:val="20"/>
                <w:szCs w:val="21"/>
              </w:rPr>
            </w:pPr>
            <w:r w:rsidRPr="00BD57EF">
              <w:rPr>
                <w:rFonts w:ascii="Times New Roman" w:hAnsi="Times New Roman" w:cs="Times New Roman" w:hint="eastAsia"/>
                <w:sz w:val="20"/>
                <w:szCs w:val="21"/>
              </w:rPr>
              <w:t>Q = [1..</w:t>
            </w:r>
            <w:r w:rsidRPr="00BD57EF">
              <w:rPr>
                <w:rFonts w:ascii="Times New Roman" w:hAnsi="Times New Roman" w:cs="Times New Roman" w:hint="eastAsia"/>
                <w:i/>
                <w:iCs/>
                <w:sz w:val="20"/>
                <w:szCs w:val="21"/>
              </w:rPr>
              <w:t>n</w:t>
            </w:r>
            <w:r w:rsidRPr="00BD57EF">
              <w:rPr>
                <w:rFonts w:ascii="Times New Roman" w:hAnsi="Times New Roman" w:cs="Times New Roman" w:hint="eastAsia"/>
                <w:sz w:val="20"/>
                <w:szCs w:val="21"/>
              </w:rPr>
              <w:t>];</w:t>
            </w:r>
          </w:p>
          <w:p w14:paraId="08B09F37" w14:textId="77777777" w:rsidR="00FA56F1" w:rsidRPr="00BD57EF" w:rsidRDefault="00FA56F1" w:rsidP="00FA56F1">
            <w:pPr>
              <w:pStyle w:val="ab"/>
              <w:numPr>
                <w:ilvl w:val="0"/>
                <w:numId w:val="8"/>
              </w:numPr>
              <w:spacing w:line="240" w:lineRule="exact"/>
              <w:ind w:leftChars="10" w:left="460"/>
              <w:jc w:val="left"/>
              <w:rPr>
                <w:rFonts w:ascii="Times New Roman" w:hAnsi="Times New Roman" w:cs="Times New Roman"/>
                <w:sz w:val="20"/>
                <w:szCs w:val="21"/>
              </w:rPr>
            </w:pPr>
            <w:r w:rsidRPr="00BD57EF">
              <w:rPr>
                <w:rFonts w:ascii="Times New Roman" w:hAnsi="Times New Roman" w:cs="Times New Roman" w:hint="eastAsia"/>
                <w:b/>
                <w:bCs/>
                <w:sz w:val="20"/>
                <w:szCs w:val="21"/>
              </w:rPr>
              <w:t>while</w:t>
            </w:r>
            <w:r w:rsidRPr="00BD57EF">
              <w:rPr>
                <w:rFonts w:ascii="Times New Roman" w:hAnsi="Times New Roman" w:cs="Times New Roman" w:hint="eastAsia"/>
                <w:sz w:val="20"/>
                <w:szCs w:val="21"/>
              </w:rPr>
              <w:t xml:space="preserve"> (</w:t>
            </w:r>
            <m:oMath>
              <m:r>
                <w:rPr>
                  <w:rFonts w:ascii="Cambria Math" w:hAnsi="Cambria Math" w:cs="Times New Roman"/>
                  <w:sz w:val="20"/>
                  <w:szCs w:val="21"/>
                </w:rPr>
                <m:t>i ≤n)</m:t>
              </m:r>
            </m:oMath>
            <w:r w:rsidRPr="00BD57EF">
              <w:rPr>
                <w:rFonts w:ascii="Times New Roman" w:hAnsi="Times New Roman" w:cs="Times New Roman" w:hint="eastAsia"/>
                <w:sz w:val="20"/>
                <w:szCs w:val="21"/>
              </w:rPr>
              <w:t xml:space="preserve"> </w:t>
            </w:r>
            <w:r w:rsidRPr="00BD57EF">
              <w:rPr>
                <w:rFonts w:ascii="Times New Roman" w:hAnsi="Times New Roman" w:cs="Times New Roman" w:hint="eastAsia"/>
                <w:b/>
                <w:bCs/>
                <w:sz w:val="20"/>
                <w:szCs w:val="21"/>
              </w:rPr>
              <w:t>do</w:t>
            </w:r>
          </w:p>
          <w:p w14:paraId="7AD8B1E8" w14:textId="58611209" w:rsidR="00FA56F1" w:rsidRPr="00BD57EF" w:rsidRDefault="00FA56F1" w:rsidP="00FA56F1">
            <w:pPr>
              <w:pStyle w:val="ab"/>
              <w:numPr>
                <w:ilvl w:val="0"/>
                <w:numId w:val="8"/>
              </w:numPr>
              <w:spacing w:line="240" w:lineRule="exact"/>
              <w:ind w:leftChars="10" w:left="460"/>
              <w:jc w:val="left"/>
              <w:rPr>
                <w:rFonts w:ascii="Times New Roman" w:hAnsi="Times New Roman" w:cs="Times New Roman"/>
                <w:sz w:val="20"/>
                <w:szCs w:val="21"/>
              </w:rPr>
            </w:pPr>
            <w:r w:rsidRPr="00BD57EF">
              <w:rPr>
                <w:rFonts w:ascii="Times New Roman" w:hAnsi="Times New Roman" w:cs="Times New Roman" w:hint="eastAsia"/>
                <w:sz w:val="20"/>
                <w:szCs w:val="21"/>
              </w:rPr>
              <w:t xml:space="preserve">    w_max = max (</w:t>
            </w:r>
            <m:oMath>
              <m:sSub>
                <m:sSubPr>
                  <m:ctrlPr>
                    <w:rPr>
                      <w:rFonts w:ascii="Cambria Math" w:hAnsi="Cambria Math" w:cs="Times New Roman"/>
                      <w:i/>
                      <w:sz w:val="20"/>
                      <w:szCs w:val="21"/>
                    </w:rPr>
                  </m:ctrlPr>
                </m:sSubPr>
                <m:e>
                  <m:r>
                    <w:rPr>
                      <w:rFonts w:ascii="Cambria Math" w:hAnsi="Cambria Math" w:cs="Times New Roman"/>
                      <w:sz w:val="20"/>
                      <w:szCs w:val="21"/>
                    </w:rPr>
                    <m:t>q</m:t>
                  </m:r>
                </m:e>
                <m:sub>
                  <m:r>
                    <w:rPr>
                      <w:rFonts w:ascii="Cambria Math" w:hAnsi="Cambria Math" w:cs="Times New Roman"/>
                      <w:sz w:val="20"/>
                      <w:szCs w:val="21"/>
                    </w:rPr>
                    <m:t>i</m:t>
                  </m:r>
                </m:sub>
              </m:sSub>
              <m:r>
                <w:rPr>
                  <w:rFonts w:ascii="Cambria Math" w:hAnsi="Cambria Math" w:cs="Times New Roman"/>
                  <w:sz w:val="20"/>
                  <w:szCs w:val="21"/>
                </w:rPr>
                <m:t xml:space="preserve">, </m:t>
              </m:r>
              <m:sSub>
                <m:sSubPr>
                  <m:ctrlPr>
                    <w:rPr>
                      <w:rFonts w:ascii="Cambria Math" w:hAnsi="Cambria Math" w:cs="Times New Roman"/>
                      <w:i/>
                      <w:sz w:val="20"/>
                      <w:szCs w:val="21"/>
                    </w:rPr>
                  </m:ctrlPr>
                </m:sSubPr>
                <m:e>
                  <m:r>
                    <w:rPr>
                      <w:rFonts w:ascii="Cambria Math" w:hAnsi="Cambria Math" w:cs="Times New Roman"/>
                      <w:sz w:val="20"/>
                      <w:szCs w:val="21"/>
                    </w:rPr>
                    <m:t>q</m:t>
                  </m:r>
                </m:e>
                <m:sub>
                  <m:r>
                    <w:rPr>
                      <w:rFonts w:ascii="Cambria Math" w:hAnsi="Cambria Math" w:cs="Times New Roman"/>
                      <w:sz w:val="20"/>
                      <w:szCs w:val="21"/>
                    </w:rPr>
                    <m:t>i+1</m:t>
                  </m:r>
                </m:sub>
              </m:sSub>
              <m:r>
                <w:rPr>
                  <w:rFonts w:ascii="Cambria Math" w:hAnsi="Cambria Math" w:cs="Times New Roman"/>
                  <w:sz w:val="20"/>
                  <w:szCs w:val="21"/>
                </w:rPr>
                <m:t xml:space="preserve">, … , </m:t>
              </m:r>
              <m:sSub>
                <m:sSubPr>
                  <m:ctrlPr>
                    <w:rPr>
                      <w:rFonts w:ascii="Cambria Math" w:hAnsi="Cambria Math" w:cs="Times New Roman"/>
                      <w:i/>
                      <w:sz w:val="20"/>
                      <w:szCs w:val="21"/>
                    </w:rPr>
                  </m:ctrlPr>
                </m:sSubPr>
                <m:e>
                  <m:r>
                    <w:rPr>
                      <w:rFonts w:ascii="Cambria Math" w:hAnsi="Cambria Math" w:cs="Times New Roman"/>
                      <w:sz w:val="20"/>
                      <w:szCs w:val="21"/>
                    </w:rPr>
                    <m:t>q</m:t>
                  </m:r>
                </m:e>
                <m:sub>
                  <m:r>
                    <w:rPr>
                      <w:rFonts w:ascii="Cambria Math" w:hAnsi="Cambria Math" w:cs="Times New Roman"/>
                      <w:sz w:val="20"/>
                      <w:szCs w:val="21"/>
                    </w:rPr>
                    <m:t>i+GS-1</m:t>
                  </m:r>
                </m:sub>
              </m:sSub>
              <m:r>
                <w:rPr>
                  <w:rFonts w:ascii="Cambria Math" w:hAnsi="Cambria Math" w:cs="Times New Roman"/>
                  <w:sz w:val="20"/>
                  <w:szCs w:val="21"/>
                </w:rPr>
                <m:t>)</m:t>
              </m:r>
            </m:oMath>
            <w:r w:rsidR="00307FD4">
              <w:rPr>
                <w:rFonts w:ascii="Times New Roman" w:hAnsi="Times New Roman" w:cs="Times New Roman" w:hint="eastAsia"/>
                <w:sz w:val="20"/>
                <w:szCs w:val="21"/>
              </w:rPr>
              <w:t>;</w:t>
            </w:r>
          </w:p>
          <w:p w14:paraId="662E0292" w14:textId="77777777" w:rsidR="00FA56F1" w:rsidRPr="00BD57EF" w:rsidRDefault="00FA56F1" w:rsidP="00307FD4">
            <w:pPr>
              <w:pStyle w:val="ab"/>
              <w:numPr>
                <w:ilvl w:val="0"/>
                <w:numId w:val="8"/>
              </w:numPr>
              <w:spacing w:line="260" w:lineRule="exact"/>
              <w:ind w:leftChars="10" w:left="462" w:hanging="442"/>
              <w:jc w:val="left"/>
              <w:rPr>
                <w:rFonts w:ascii="Times New Roman" w:hAnsi="Times New Roman" w:cs="Times New Roman"/>
                <w:sz w:val="20"/>
                <w:szCs w:val="21"/>
              </w:rPr>
            </w:pPr>
            <w:r w:rsidRPr="00BD57EF">
              <w:rPr>
                <w:rFonts w:ascii="Times New Roman" w:hAnsi="Times New Roman" w:cs="Times New Roman" w:hint="eastAsia"/>
                <w:sz w:val="20"/>
                <w:szCs w:val="21"/>
              </w:rPr>
              <w:t xml:space="preserve">    scale = w_max / 127;</w:t>
            </w:r>
          </w:p>
          <w:p w14:paraId="0E258D75" w14:textId="77777777" w:rsidR="00FA56F1" w:rsidRPr="00BD57EF" w:rsidRDefault="00FA56F1" w:rsidP="00307FD4">
            <w:pPr>
              <w:pStyle w:val="ab"/>
              <w:numPr>
                <w:ilvl w:val="0"/>
                <w:numId w:val="8"/>
              </w:numPr>
              <w:spacing w:line="260" w:lineRule="exact"/>
              <w:ind w:leftChars="10" w:left="462" w:hanging="442"/>
              <w:jc w:val="left"/>
              <w:rPr>
                <w:rFonts w:ascii="Times New Roman" w:hAnsi="Times New Roman" w:cs="Times New Roman"/>
                <w:sz w:val="20"/>
                <w:szCs w:val="21"/>
                <w:lang w:val="pt-PT"/>
              </w:rPr>
            </w:pPr>
            <w:r w:rsidRPr="00BD57EF">
              <w:rPr>
                <w:rFonts w:ascii="Times New Roman" w:hAnsi="Times New Roman" w:cs="Times New Roman" w:hint="eastAsia"/>
                <w:sz w:val="20"/>
                <w:szCs w:val="21"/>
                <w:lang w:val="pt-PT"/>
              </w:rPr>
              <w:t xml:space="preserve">    Q[1,</w:t>
            </w:r>
            <w:r w:rsidRPr="00BD57EF">
              <w:rPr>
                <w:rFonts w:ascii="Times New Roman" w:hAnsi="Times New Roman" w:cs="Times New Roman"/>
                <w:sz w:val="20"/>
                <w:szCs w:val="21"/>
                <w:lang w:val="pt-PT"/>
              </w:rPr>
              <w:t>…</w:t>
            </w:r>
            <w:r w:rsidRPr="00BD57EF">
              <w:rPr>
                <w:rFonts w:ascii="Times New Roman" w:hAnsi="Times New Roman" w:cs="Times New Roman" w:hint="eastAsia"/>
                <w:sz w:val="20"/>
                <w:szCs w:val="21"/>
                <w:lang w:val="pt-PT"/>
              </w:rPr>
              <w:t>,</w:t>
            </w:r>
            <w:r w:rsidRPr="00BD57EF">
              <w:rPr>
                <w:rFonts w:ascii="Times New Roman" w:hAnsi="Times New Roman" w:cs="Times New Roman" w:hint="eastAsia"/>
                <w:i/>
                <w:iCs/>
                <w:sz w:val="20"/>
                <w:szCs w:val="21"/>
                <w:lang w:val="pt-PT"/>
              </w:rPr>
              <w:t>n</w:t>
            </w:r>
            <w:r w:rsidRPr="00BD57EF">
              <w:rPr>
                <w:rFonts w:ascii="Times New Roman" w:hAnsi="Times New Roman" w:cs="Times New Roman" w:hint="eastAsia"/>
                <w:sz w:val="20"/>
                <w:szCs w:val="21"/>
                <w:lang w:val="pt-PT"/>
              </w:rPr>
              <w:t>]= (</w:t>
            </w:r>
            <m:oMath>
              <m:sSub>
                <m:sSubPr>
                  <m:ctrlPr>
                    <w:rPr>
                      <w:rFonts w:ascii="Cambria Math" w:hAnsi="Cambria Math" w:cs="Times New Roman"/>
                      <w:i/>
                      <w:sz w:val="20"/>
                      <w:szCs w:val="21"/>
                    </w:rPr>
                  </m:ctrlPr>
                </m:sSubPr>
                <m:e>
                  <m:r>
                    <w:rPr>
                      <w:rFonts w:ascii="Cambria Math" w:hAnsi="Cambria Math" w:cs="Times New Roman"/>
                      <w:sz w:val="20"/>
                      <w:szCs w:val="21"/>
                    </w:rPr>
                    <m:t>q</m:t>
                  </m:r>
                </m:e>
                <m:sub>
                  <m:r>
                    <w:rPr>
                      <w:rFonts w:ascii="Cambria Math" w:hAnsi="Cambria Math" w:cs="Times New Roman"/>
                      <w:sz w:val="20"/>
                      <w:szCs w:val="21"/>
                    </w:rPr>
                    <m:t>i</m:t>
                  </m:r>
                </m:sub>
              </m:sSub>
              <m:r>
                <w:rPr>
                  <w:rFonts w:ascii="Cambria Math" w:hAnsi="Cambria Math" w:cs="Times New Roman"/>
                  <w:sz w:val="20"/>
                  <w:szCs w:val="21"/>
                  <w:lang w:val="pt-PT"/>
                </w:rPr>
                <m:t xml:space="preserve">, </m:t>
              </m:r>
              <m:sSub>
                <m:sSubPr>
                  <m:ctrlPr>
                    <w:rPr>
                      <w:rFonts w:ascii="Cambria Math" w:hAnsi="Cambria Math" w:cs="Times New Roman"/>
                      <w:i/>
                      <w:sz w:val="20"/>
                      <w:szCs w:val="21"/>
                    </w:rPr>
                  </m:ctrlPr>
                </m:sSubPr>
                <m:e>
                  <m:r>
                    <w:rPr>
                      <w:rFonts w:ascii="Cambria Math" w:hAnsi="Cambria Math" w:cs="Times New Roman"/>
                      <w:sz w:val="20"/>
                      <w:szCs w:val="21"/>
                    </w:rPr>
                    <m:t>q</m:t>
                  </m:r>
                </m:e>
                <m:sub>
                  <m:r>
                    <w:rPr>
                      <w:rFonts w:ascii="Cambria Math" w:hAnsi="Cambria Math" w:cs="Times New Roman"/>
                      <w:sz w:val="20"/>
                      <w:szCs w:val="21"/>
                    </w:rPr>
                    <m:t>i</m:t>
                  </m:r>
                  <m:r>
                    <w:rPr>
                      <w:rFonts w:ascii="Cambria Math" w:hAnsi="Cambria Math" w:cs="Times New Roman"/>
                      <w:sz w:val="20"/>
                      <w:szCs w:val="21"/>
                      <w:lang w:val="pt-PT"/>
                    </w:rPr>
                    <m:t>+1</m:t>
                  </m:r>
                </m:sub>
              </m:sSub>
              <m:r>
                <w:rPr>
                  <w:rFonts w:ascii="Cambria Math" w:hAnsi="Cambria Math" w:cs="Times New Roman"/>
                  <w:sz w:val="20"/>
                  <w:szCs w:val="21"/>
                  <w:lang w:val="pt-PT"/>
                </w:rPr>
                <m:t xml:space="preserve">, … , </m:t>
              </m:r>
              <m:sSub>
                <m:sSubPr>
                  <m:ctrlPr>
                    <w:rPr>
                      <w:rFonts w:ascii="Cambria Math" w:hAnsi="Cambria Math" w:cs="Times New Roman"/>
                      <w:i/>
                      <w:sz w:val="20"/>
                      <w:szCs w:val="21"/>
                    </w:rPr>
                  </m:ctrlPr>
                </m:sSubPr>
                <m:e>
                  <m:r>
                    <w:rPr>
                      <w:rFonts w:ascii="Cambria Math" w:hAnsi="Cambria Math" w:cs="Times New Roman"/>
                      <w:sz w:val="20"/>
                      <w:szCs w:val="21"/>
                    </w:rPr>
                    <m:t>q</m:t>
                  </m:r>
                </m:e>
                <m:sub>
                  <m:r>
                    <w:rPr>
                      <w:rFonts w:ascii="Cambria Math" w:hAnsi="Cambria Math" w:cs="Times New Roman"/>
                      <w:sz w:val="20"/>
                      <w:szCs w:val="21"/>
                    </w:rPr>
                    <m:t>i</m:t>
                  </m:r>
                  <m:r>
                    <w:rPr>
                      <w:rFonts w:ascii="Cambria Math" w:hAnsi="Cambria Math" w:cs="Times New Roman"/>
                      <w:sz w:val="20"/>
                      <w:szCs w:val="21"/>
                      <w:lang w:val="pt-PT"/>
                    </w:rPr>
                    <m:t>+</m:t>
                  </m:r>
                  <m:r>
                    <w:rPr>
                      <w:rFonts w:ascii="Cambria Math" w:hAnsi="Cambria Math" w:cs="Times New Roman"/>
                      <w:sz w:val="20"/>
                      <w:szCs w:val="21"/>
                    </w:rPr>
                    <m:t>GS</m:t>
                  </m:r>
                  <m:r>
                    <w:rPr>
                      <w:rFonts w:ascii="Cambria Math" w:hAnsi="Cambria Math" w:cs="Times New Roman"/>
                      <w:sz w:val="20"/>
                      <w:szCs w:val="21"/>
                      <w:lang w:val="pt-PT"/>
                    </w:rPr>
                    <m:t>-1</m:t>
                  </m:r>
                </m:sub>
              </m:sSub>
              <m:r>
                <w:rPr>
                  <w:rFonts w:ascii="Cambria Math" w:hAnsi="Cambria Math" w:cs="Times New Roman"/>
                  <w:sz w:val="20"/>
                  <w:szCs w:val="21"/>
                  <w:lang w:val="pt-PT"/>
                </w:rPr>
                <m:t>)</m:t>
              </m:r>
            </m:oMath>
            <w:r w:rsidRPr="00BD57EF">
              <w:rPr>
                <w:rFonts w:ascii="Times New Roman" w:hAnsi="Times New Roman" w:cs="Times New Roman" w:hint="eastAsia"/>
                <w:sz w:val="20"/>
                <w:szCs w:val="21"/>
                <w:lang w:val="pt-PT"/>
              </w:rPr>
              <w:t>/scale;</w:t>
            </w:r>
          </w:p>
          <w:p w14:paraId="51B082FE" w14:textId="306126D0" w:rsidR="00FA56F1" w:rsidRPr="00B42348" w:rsidRDefault="00FA56F1" w:rsidP="00307FD4">
            <w:pPr>
              <w:pStyle w:val="ab"/>
              <w:numPr>
                <w:ilvl w:val="0"/>
                <w:numId w:val="8"/>
              </w:numPr>
              <w:spacing w:line="260" w:lineRule="exact"/>
              <w:ind w:leftChars="10" w:left="462" w:hanging="442"/>
              <w:jc w:val="left"/>
              <w:rPr>
                <w:rFonts w:ascii="Times New Roman" w:hAnsi="Times New Roman" w:cs="Times New Roman"/>
                <w:sz w:val="20"/>
                <w:szCs w:val="21"/>
              </w:rPr>
            </w:pPr>
            <m:oMath>
              <m:r>
                <w:rPr>
                  <w:rFonts w:ascii="Cambria Math" w:hAnsi="Cambria Math" w:cs="Times New Roman"/>
                  <w:sz w:val="20"/>
                  <w:szCs w:val="21"/>
                </w:rPr>
                <m:t xml:space="preserve">     </m:t>
              </m:r>
              <m:sSub>
                <m:sSubPr>
                  <m:ctrlPr>
                    <w:rPr>
                      <w:rFonts w:ascii="Cambria Math" w:hAnsi="Cambria Math" w:cs="Times New Roman"/>
                      <w:i/>
                      <w:sz w:val="20"/>
                      <w:szCs w:val="21"/>
                      <w:lang w:val="pt-PT"/>
                    </w:rPr>
                  </m:ctrlPr>
                </m:sSubPr>
                <m:e>
                  <m:r>
                    <m:rPr>
                      <m:sty m:val="bi"/>
                    </m:rPr>
                    <w:rPr>
                      <w:rFonts w:ascii="Cambria Math" w:hAnsi="Cambria Math" w:cs="Times New Roman"/>
                      <w:sz w:val="20"/>
                      <w:szCs w:val="21"/>
                      <w:lang w:val="pt-PT"/>
                    </w:rPr>
                    <m:t>s</m:t>
                  </m:r>
                </m:e>
                <m:sub>
                  <m:r>
                    <w:rPr>
                      <w:rFonts w:ascii="Cambria Math" w:hAnsi="Cambria Math" w:cs="Times New Roman"/>
                      <w:sz w:val="20"/>
                      <w:szCs w:val="21"/>
                      <w:lang w:val="pt-PT"/>
                    </w:rPr>
                    <m:t>round</m:t>
                  </m:r>
                  <m:r>
                    <w:rPr>
                      <w:rFonts w:ascii="Cambria Math" w:hAnsi="Cambria Math" w:cs="Times New Roman"/>
                      <w:sz w:val="20"/>
                      <w:szCs w:val="21"/>
                    </w:rPr>
                    <m:t>(</m:t>
                  </m:r>
                  <m:r>
                    <w:rPr>
                      <w:rFonts w:ascii="Cambria Math" w:hAnsi="Cambria Math" w:cs="Times New Roman"/>
                      <w:sz w:val="20"/>
                      <w:szCs w:val="21"/>
                      <w:lang w:val="pt-PT"/>
                    </w:rPr>
                    <m:t>i</m:t>
                  </m:r>
                  <m:r>
                    <w:rPr>
                      <w:rFonts w:ascii="Cambria Math" w:hAnsi="Cambria Math" w:cs="Times New Roman"/>
                      <w:sz w:val="20"/>
                      <w:szCs w:val="21"/>
                    </w:rPr>
                    <m:t>/</m:t>
                  </m:r>
                  <m:r>
                    <w:rPr>
                      <w:rFonts w:ascii="Cambria Math" w:hAnsi="Cambria Math" w:cs="Times New Roman"/>
                      <w:sz w:val="20"/>
                      <w:szCs w:val="21"/>
                      <w:lang w:val="pt-PT"/>
                    </w:rPr>
                    <m:t>GS</m:t>
                  </m:r>
                  <m:r>
                    <w:rPr>
                      <w:rFonts w:ascii="Cambria Math" w:hAnsi="Cambria Math" w:cs="Times New Roman"/>
                      <w:sz w:val="20"/>
                      <w:szCs w:val="21"/>
                    </w:rPr>
                    <m:t>)</m:t>
                  </m:r>
                </m:sub>
              </m:sSub>
              <m:r>
                <w:rPr>
                  <w:rFonts w:ascii="Cambria Math" w:hAnsi="Cambria Math" w:cs="Times New Roman"/>
                  <w:sz w:val="20"/>
                  <w:szCs w:val="21"/>
                </w:rPr>
                <m:t xml:space="preserve"> </m:t>
              </m:r>
            </m:oMath>
            <w:r w:rsidRPr="00BD57EF">
              <w:rPr>
                <w:rFonts w:ascii="Times New Roman" w:hAnsi="Times New Roman" w:cs="Times New Roman"/>
                <w:sz w:val="20"/>
                <w:szCs w:val="21"/>
              </w:rPr>
              <w:t>← scale</w:t>
            </w:r>
            <w:r w:rsidRPr="00BD57EF">
              <w:rPr>
                <w:rFonts w:ascii="Times New Roman" w:hAnsi="Times New Roman" w:cs="Times New Roman" w:hint="eastAsia"/>
                <w:sz w:val="20"/>
                <w:szCs w:val="21"/>
              </w:rPr>
              <w:t>;</w:t>
            </w:r>
          </w:p>
          <w:p w14:paraId="7B9E1AAB" w14:textId="77777777" w:rsidR="00FA56F1" w:rsidRPr="00BD57EF" w:rsidRDefault="00FA56F1" w:rsidP="00307FD4">
            <w:pPr>
              <w:pStyle w:val="ab"/>
              <w:numPr>
                <w:ilvl w:val="0"/>
                <w:numId w:val="8"/>
              </w:numPr>
              <w:spacing w:line="260" w:lineRule="exact"/>
              <w:ind w:leftChars="10" w:left="462" w:hanging="442"/>
              <w:jc w:val="left"/>
              <w:rPr>
                <w:rFonts w:ascii="Times New Roman" w:hAnsi="Times New Roman" w:cs="Times New Roman"/>
                <w:b/>
                <w:bCs/>
                <w:sz w:val="20"/>
                <w:szCs w:val="21"/>
              </w:rPr>
            </w:pPr>
            <w:r w:rsidRPr="00BD57EF">
              <w:rPr>
                <w:rFonts w:ascii="Times New Roman" w:hAnsi="Times New Roman" w:cs="Times New Roman" w:hint="eastAsia"/>
                <w:b/>
                <w:bCs/>
                <w:sz w:val="20"/>
                <w:szCs w:val="21"/>
              </w:rPr>
              <w:t>end while</w:t>
            </w:r>
          </w:p>
          <w:p w14:paraId="7B720E80" w14:textId="77777777" w:rsidR="00FA56F1" w:rsidRPr="00BD57EF" w:rsidRDefault="00FA56F1" w:rsidP="00307FD4">
            <w:pPr>
              <w:pStyle w:val="ab"/>
              <w:numPr>
                <w:ilvl w:val="0"/>
                <w:numId w:val="8"/>
              </w:numPr>
              <w:spacing w:line="260" w:lineRule="exact"/>
              <w:ind w:leftChars="10" w:left="462" w:hanging="442"/>
              <w:jc w:val="left"/>
              <w:rPr>
                <w:rFonts w:ascii="Times New Roman" w:hAnsi="Times New Roman" w:cs="Times New Roman"/>
                <w:sz w:val="20"/>
                <w:szCs w:val="21"/>
              </w:rPr>
            </w:pPr>
            <w:r w:rsidRPr="00BD57EF">
              <w:rPr>
                <w:rFonts w:ascii="Times New Roman" w:hAnsi="Times New Roman" w:cs="Times New Roman" w:hint="eastAsia"/>
                <w:b/>
                <w:bCs/>
                <w:sz w:val="20"/>
                <w:szCs w:val="21"/>
              </w:rPr>
              <w:t xml:space="preserve">return q </w:t>
            </w:r>
            <w:r w:rsidRPr="00BD57EF">
              <w:rPr>
                <w:rFonts w:ascii="Times New Roman" w:hAnsi="Times New Roman" w:cs="Times New Roman"/>
                <w:sz w:val="20"/>
                <w:szCs w:val="21"/>
              </w:rPr>
              <w:t>←</w:t>
            </w:r>
            <w:r w:rsidRPr="00BD57EF">
              <w:rPr>
                <w:rFonts w:ascii="Times New Roman" w:hAnsi="Times New Roman" w:cs="Times New Roman" w:hint="eastAsia"/>
                <w:sz w:val="20"/>
                <w:szCs w:val="21"/>
              </w:rPr>
              <w:t xml:space="preserve"> Q, </w:t>
            </w:r>
            <w:r w:rsidRPr="00BD57EF">
              <w:rPr>
                <w:rFonts w:ascii="Times New Roman" w:hAnsi="Times New Roman" w:cs="Times New Roman" w:hint="eastAsia"/>
                <w:b/>
                <w:bCs/>
                <w:sz w:val="20"/>
                <w:szCs w:val="21"/>
              </w:rPr>
              <w:t>s</w:t>
            </w:r>
            <w:r w:rsidRPr="00BD57EF">
              <w:rPr>
                <w:rFonts w:ascii="Times New Roman" w:hAnsi="Times New Roman" w:cs="Times New Roman" w:hint="eastAsia"/>
                <w:sz w:val="20"/>
                <w:szCs w:val="21"/>
              </w:rPr>
              <w:t>;</w:t>
            </w:r>
          </w:p>
        </w:tc>
      </w:tr>
      <w:tr w:rsidR="00FA56F1" w:rsidRPr="00BD57EF" w14:paraId="33F054C0" w14:textId="77777777" w:rsidTr="00F77156">
        <w:trPr>
          <w:gridAfter w:val="1"/>
          <w:wAfter w:w="1390" w:type="dxa"/>
        </w:trPr>
        <w:tc>
          <w:tcPr>
            <w:tcW w:w="3145" w:type="dxa"/>
            <w:tcBorders>
              <w:top w:val="single" w:sz="8" w:space="0" w:color="auto"/>
            </w:tcBorders>
          </w:tcPr>
          <w:p w14:paraId="4CD21EB1" w14:textId="77777777" w:rsidR="00FA56F1" w:rsidRPr="00BD57EF" w:rsidRDefault="00FA56F1" w:rsidP="00F77156">
            <w:pPr>
              <w:jc w:val="both"/>
              <w:rPr>
                <w:rFonts w:ascii="Times New Roman" w:hAnsi="Times New Roman" w:cs="Times New Roman"/>
                <w:lang w:eastAsia="zh-CN"/>
              </w:rPr>
            </w:pPr>
          </w:p>
        </w:tc>
      </w:tr>
    </w:tbl>
    <w:p w14:paraId="362D570A" w14:textId="69DC171B" w:rsidR="00EC05FD" w:rsidRDefault="00EC05FD" w:rsidP="00EC05FD">
      <w:pPr>
        <w:pStyle w:val="a3"/>
        <w:ind w:firstLine="0"/>
        <w:rPr>
          <w:lang w:val="en-US"/>
        </w:rPr>
      </w:pPr>
    </w:p>
    <w:p w14:paraId="7A09B287" w14:textId="0CD91DCC" w:rsidR="00EC05FD" w:rsidRDefault="00EC05FD" w:rsidP="00EC05FD">
      <w:pPr>
        <w:pStyle w:val="a3"/>
        <w:ind w:firstLine="0"/>
        <w:jc w:val="center"/>
        <w:rPr>
          <w:lang w:val="en-US"/>
        </w:rPr>
      </w:pPr>
      <w:r w:rsidRPr="00EC05FD">
        <w:rPr>
          <w:noProof/>
          <w:lang w:val="en-US"/>
        </w:rPr>
        <w:drawing>
          <wp:inline distT="0" distB="0" distL="0" distR="0" wp14:anchorId="0058CF90" wp14:editId="79AAB1DC">
            <wp:extent cx="2011156" cy="1224280"/>
            <wp:effectExtent l="0" t="0" r="8255" b="0"/>
            <wp:docPr id="14338136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13635" name=""/>
                    <pic:cNvPicPr/>
                  </pic:nvPicPr>
                  <pic:blipFill rotWithShape="1">
                    <a:blip r:embed="rId9"/>
                    <a:srcRect l="21637" t="17911" b="19758"/>
                    <a:stretch/>
                  </pic:blipFill>
                  <pic:spPr bwMode="auto">
                    <a:xfrm>
                      <a:off x="0" y="0"/>
                      <a:ext cx="2047264" cy="1246261"/>
                    </a:xfrm>
                    <a:prstGeom prst="rect">
                      <a:avLst/>
                    </a:prstGeom>
                    <a:ln>
                      <a:noFill/>
                    </a:ln>
                    <a:extLst>
                      <a:ext uri="{53640926-AAD7-44D8-BBD7-CCE9431645EC}">
                        <a14:shadowObscured xmlns:a14="http://schemas.microsoft.com/office/drawing/2010/main"/>
                      </a:ext>
                    </a:extLst>
                  </pic:spPr>
                </pic:pic>
              </a:graphicData>
            </a:graphic>
          </wp:inline>
        </w:drawing>
      </w:r>
    </w:p>
    <w:p w14:paraId="21137B2E" w14:textId="6F133354" w:rsidR="00EC05FD" w:rsidRDefault="00EC05FD" w:rsidP="00E700F3">
      <w:pPr>
        <w:pStyle w:val="a3"/>
        <w:ind w:firstLine="0"/>
        <w:jc w:val="center"/>
        <w:rPr>
          <w:lang w:val="en-US"/>
        </w:rPr>
      </w:pPr>
      <w:r>
        <w:rPr>
          <w:rFonts w:hint="eastAsia"/>
          <w:lang w:val="en-US"/>
        </w:rPr>
        <w:t>Fig. 1. Time breakdown of forward() during inference.</w:t>
      </w:r>
    </w:p>
    <w:p w14:paraId="5161DF72" w14:textId="0D46AB15" w:rsidR="00E225C2" w:rsidRDefault="00E225C2" w:rsidP="00E225C2">
      <w:pPr>
        <w:pStyle w:val="a3"/>
        <w:ind w:firstLine="0"/>
        <w:rPr>
          <w:lang w:val="en-US"/>
        </w:rPr>
      </w:pPr>
      <w:r>
        <w:rPr>
          <w:noProof/>
          <w:lang w:val="en-US"/>
        </w:rPr>
        <w:lastRenderedPageBreak/>
        <w:drawing>
          <wp:inline distT="0" distB="0" distL="0" distR="0" wp14:anchorId="72D3093D" wp14:editId="6EFE614D">
            <wp:extent cx="3089681" cy="1612265"/>
            <wp:effectExtent l="0" t="0" r="0" b="6985"/>
            <wp:docPr id="157156552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94861" cy="1614968"/>
                    </a:xfrm>
                    <a:prstGeom prst="rect">
                      <a:avLst/>
                    </a:prstGeom>
                    <a:noFill/>
                    <a:ln>
                      <a:noFill/>
                    </a:ln>
                  </pic:spPr>
                </pic:pic>
              </a:graphicData>
            </a:graphic>
          </wp:inline>
        </w:drawing>
      </w:r>
    </w:p>
    <w:p w14:paraId="19D23AB4" w14:textId="5F08C870" w:rsidR="00E225C2" w:rsidRDefault="00EC05FD" w:rsidP="00E700F3">
      <w:pPr>
        <w:pStyle w:val="a3"/>
        <w:ind w:firstLine="0"/>
        <w:jc w:val="center"/>
        <w:rPr>
          <w:lang w:val="en-US"/>
        </w:rPr>
      </w:pPr>
      <w:r>
        <w:rPr>
          <w:rFonts w:hint="eastAsia"/>
          <w:lang w:val="en-US"/>
        </w:rPr>
        <w:t>Fig. 2. VMM stages at PL.</w:t>
      </w:r>
    </w:p>
    <w:p w14:paraId="68DF0771" w14:textId="77777777" w:rsidR="00F1304E" w:rsidRPr="00FA56F1" w:rsidRDefault="00F1304E" w:rsidP="00E700F3">
      <w:pPr>
        <w:pStyle w:val="a3"/>
        <w:ind w:firstLine="0"/>
        <w:jc w:val="center"/>
        <w:rPr>
          <w:lang w:val="en-US"/>
        </w:rPr>
      </w:pPr>
    </w:p>
    <w:p w14:paraId="186804C2" w14:textId="77777777" w:rsidR="004C06AD" w:rsidRDefault="00C447DB">
      <w:pPr>
        <w:pStyle w:val="1"/>
      </w:pPr>
      <w:r>
        <w:t>Results</w:t>
      </w:r>
    </w:p>
    <w:p w14:paraId="4EF2B8B8" w14:textId="65D49A78" w:rsidR="004C06AD" w:rsidRDefault="003E30E0">
      <w:pPr>
        <w:pStyle w:val="a3"/>
        <w:rPr>
          <w:lang w:val="en-US"/>
        </w:rPr>
      </w:pPr>
      <w:r>
        <w:rPr>
          <w:rFonts w:hint="eastAsia"/>
          <w:lang w:val="en-US"/>
        </w:rPr>
        <w:t xml:space="preserve">We </w:t>
      </w:r>
      <w:r w:rsidR="00973C91">
        <w:rPr>
          <w:rFonts w:hint="eastAsia"/>
          <w:lang w:val="en-US"/>
        </w:rPr>
        <w:t xml:space="preserve">validated our PTQ and operator accelerator design on 3 aspects: accuracy </w:t>
      </w:r>
      <m:oMath>
        <m:r>
          <w:rPr>
            <w:rFonts w:ascii="Cambria Math" w:hAnsi="Cambria Math"/>
            <w:lang w:val="en-US"/>
          </w:rPr>
          <m:t>α</m:t>
        </m:r>
      </m:oMath>
      <w:r w:rsidR="00973C91">
        <w:rPr>
          <w:rFonts w:hint="eastAsia"/>
          <w:lang w:val="en-US"/>
        </w:rPr>
        <w:t>, compression ratio</w:t>
      </w:r>
      <w:r w:rsidR="00973C91" w:rsidRPr="00973C91">
        <w:rPr>
          <w:rFonts w:ascii="Cambria Math" w:hAnsi="Cambria Math"/>
          <w:i/>
          <w:lang w:val="en-US"/>
        </w:rPr>
        <w:t xml:space="preserve"> </w:t>
      </w:r>
      <m:oMath>
        <m:r>
          <w:rPr>
            <w:rFonts w:ascii="Cambria Math" w:hAnsi="Cambria Math"/>
            <w:lang w:val="en-US"/>
          </w:rPr>
          <m:t>r</m:t>
        </m:r>
      </m:oMath>
      <w:r w:rsidR="00973C91">
        <w:rPr>
          <w:rFonts w:hint="eastAsia"/>
          <w:lang w:val="en-US"/>
        </w:rPr>
        <w:t xml:space="preserve"> </w:t>
      </w:r>
      <w:r w:rsidR="00850148">
        <w:rPr>
          <w:rFonts w:hint="eastAsia"/>
          <w:lang w:val="en-US"/>
        </w:rPr>
        <w:t>,</w:t>
      </w:r>
      <w:r w:rsidR="00973C91">
        <w:rPr>
          <w:rFonts w:hint="eastAsia"/>
          <w:lang w:val="en-US"/>
        </w:rPr>
        <w:t xml:space="preserve"> throughput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P</m:t>
            </m:r>
          </m:sub>
        </m:sSub>
      </m:oMath>
      <w:r w:rsidR="00973C91">
        <w:rPr>
          <w:rFonts w:hint="eastAsia"/>
          <w:lang w:val="en-US"/>
        </w:rPr>
        <w:t xml:space="preserve"> and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oMath>
      <w:r w:rsidR="00973C91">
        <w:rPr>
          <w:rFonts w:hint="eastAsia"/>
          <w:lang w:val="en-US"/>
        </w:rPr>
        <w:t xml:space="preserve">. The </w:t>
      </w:r>
      <w:r w:rsidR="00971745">
        <w:rPr>
          <w:lang w:val="en-US"/>
        </w:rPr>
        <w:t>experiments</w:t>
      </w:r>
      <w:r w:rsidR="00973C91">
        <w:rPr>
          <w:rFonts w:hint="eastAsia"/>
          <w:lang w:val="en-US"/>
        </w:rPr>
        <w:t xml:space="preserve"> set up are as follows: we use Qwen2.5-0.5B-Instruct </w:t>
      </w:r>
      <w:r w:rsidR="00850148">
        <w:rPr>
          <w:rFonts w:hint="eastAsia"/>
          <w:lang w:val="en-US"/>
        </w:rPr>
        <w:t>as baseline model, where model inference is completed on C</w:t>
      </w:r>
      <w:r w:rsidR="00FB6DB2">
        <w:rPr>
          <w:rFonts w:hint="eastAsia"/>
          <w:lang w:val="en-US"/>
        </w:rPr>
        <w:t>++</w:t>
      </w:r>
      <w:r w:rsidR="00850148">
        <w:rPr>
          <w:rFonts w:hint="eastAsia"/>
          <w:lang w:val="en-US"/>
        </w:rPr>
        <w:t xml:space="preserve"> language file, similar to llama2c </w:t>
      </w:r>
      <w:r w:rsidR="00850148">
        <w:rPr>
          <w:lang w:val="en-US"/>
        </w:rPr>
        <w:t>projec</w:t>
      </w:r>
      <w:r w:rsidR="00850148">
        <w:rPr>
          <w:rFonts w:hint="eastAsia"/>
          <w:lang w:val="en-US"/>
        </w:rPr>
        <w:t xml:space="preserve">t. </w:t>
      </w:r>
    </w:p>
    <w:p w14:paraId="66A0BB2D" w14:textId="1B917263" w:rsidR="00E700F3" w:rsidRPr="00E700F3" w:rsidRDefault="00E700F3">
      <w:pPr>
        <w:pStyle w:val="a3"/>
        <w:rPr>
          <w:lang w:val="en-US"/>
        </w:rPr>
      </w:pPr>
      <w:r w:rsidRPr="00E700F3">
        <w:rPr>
          <w:rFonts w:hint="eastAsia"/>
          <w:b/>
          <w:bCs/>
          <w:lang w:val="en-US"/>
        </w:rPr>
        <w:t>Hardware Kernel</w:t>
      </w:r>
      <w:r>
        <w:rPr>
          <w:rFonts w:hint="eastAsia"/>
          <w:b/>
          <w:bCs/>
          <w:lang w:val="en-US"/>
        </w:rPr>
        <w:t xml:space="preserve"> and application</w:t>
      </w:r>
      <w:r>
        <w:rPr>
          <w:rFonts w:hint="eastAsia"/>
          <w:lang w:val="en-US"/>
        </w:rPr>
        <w:t xml:space="preserve">. Our Hardware kernel can deal with input of (128,896) * (896) VMM in parallel and pipeline. The kernel consumes </w:t>
      </w:r>
      <w:r w:rsidRPr="00E700F3">
        <w:rPr>
          <w:lang w:val="en-US"/>
        </w:rPr>
        <w:t>14</w:t>
      </w:r>
      <w:r>
        <w:rPr>
          <w:rFonts w:hint="eastAsia"/>
          <w:lang w:val="en-US"/>
        </w:rPr>
        <w:t xml:space="preserve"> BRAM, 48 URAM,</w:t>
      </w:r>
      <w:r w:rsidRPr="00E700F3">
        <w:rPr>
          <w:lang w:val="en-US"/>
        </w:rPr>
        <w:t xml:space="preserve"> 488</w:t>
      </w:r>
      <w:r>
        <w:rPr>
          <w:rFonts w:hint="eastAsia"/>
          <w:lang w:val="en-US"/>
        </w:rPr>
        <w:t xml:space="preserve"> DSP, </w:t>
      </w:r>
      <w:r w:rsidRPr="00E700F3">
        <w:rPr>
          <w:lang w:val="en-US"/>
        </w:rPr>
        <w:t>49424</w:t>
      </w:r>
      <w:r>
        <w:rPr>
          <w:rFonts w:hint="eastAsia"/>
          <w:lang w:val="en-US"/>
        </w:rPr>
        <w:t xml:space="preserve"> FF and </w:t>
      </w:r>
      <w:r w:rsidRPr="00E700F3">
        <w:rPr>
          <w:lang w:val="en-US"/>
        </w:rPr>
        <w:t>51918</w:t>
      </w:r>
      <w:r>
        <w:rPr>
          <w:rFonts w:hint="eastAsia"/>
          <w:lang w:val="en-US"/>
        </w:rPr>
        <w:t xml:space="preserve"> LUT.</w:t>
      </w:r>
      <w:r w:rsidRPr="00E700F3">
        <w:rPr>
          <w:lang w:val="en-US"/>
        </w:rPr>
        <w:t xml:space="preserve"> </w:t>
      </w:r>
      <w:r>
        <w:rPr>
          <w:rFonts w:hint="eastAsia"/>
          <w:lang w:val="en-US"/>
        </w:rPr>
        <w:t xml:space="preserve"> The kernel operates at 200MHz, </w:t>
      </w:r>
      <w:r w:rsidR="00251678">
        <w:rPr>
          <w:lang w:val="en-US"/>
        </w:rPr>
        <w:t>and the total</w:t>
      </w:r>
      <w:r>
        <w:rPr>
          <w:rFonts w:hint="eastAsia"/>
          <w:lang w:val="en-US"/>
        </w:rPr>
        <w:t xml:space="preserve"> </w:t>
      </w:r>
      <w:r>
        <w:rPr>
          <w:lang w:val="en-US"/>
        </w:rPr>
        <w:t>execution</w:t>
      </w:r>
      <w:r>
        <w:rPr>
          <w:rFonts w:hint="eastAsia"/>
          <w:lang w:val="en-US"/>
        </w:rPr>
        <w:t xml:space="preserve"> time is estimated to 7.7us. The Kernel is compiled on a customized vitis hardware platform, and is </w:t>
      </w:r>
      <w:r>
        <w:rPr>
          <w:lang w:val="en-US"/>
        </w:rPr>
        <w:t>complied</w:t>
      </w:r>
      <w:r>
        <w:rPr>
          <w:rFonts w:hint="eastAsia"/>
          <w:lang w:val="en-US"/>
        </w:rPr>
        <w:t xml:space="preserve"> to .xclbin in vitis. We use XRT to run the kernel at the host application file (fpga_runq.c</w:t>
      </w:r>
      <w:r w:rsidR="004C1398">
        <w:rPr>
          <w:rFonts w:hint="eastAsia"/>
          <w:lang w:val="en-US"/>
        </w:rPr>
        <w:t>pp</w:t>
      </w:r>
      <w:r>
        <w:rPr>
          <w:rFonts w:hint="eastAsia"/>
          <w:lang w:val="en-US"/>
        </w:rPr>
        <w:t>), and pre-allocate the weights to XRT buffers during loading model transformer weights stage.</w:t>
      </w:r>
    </w:p>
    <w:p w14:paraId="4DFDB7E0" w14:textId="3FF54929" w:rsidR="00850148" w:rsidRDefault="00850148">
      <w:pPr>
        <w:pStyle w:val="a3"/>
        <w:rPr>
          <w:lang w:val="en-US"/>
        </w:rPr>
      </w:pPr>
      <w:r w:rsidRPr="00BC43C8">
        <w:rPr>
          <w:rFonts w:hint="eastAsia"/>
          <w:b/>
          <w:bCs/>
          <w:lang w:val="en-US"/>
        </w:rPr>
        <w:t>Accuracy</w:t>
      </w:r>
      <w:r>
        <w:rPr>
          <w:rFonts w:hint="eastAsia"/>
          <w:lang w:val="en-US"/>
        </w:rPr>
        <w:t xml:space="preserve">. </w:t>
      </w:r>
      <w:r w:rsidR="003B4254">
        <w:rPr>
          <w:rFonts w:hint="eastAsia"/>
          <w:lang w:val="en-US"/>
        </w:rPr>
        <w:t>We evaluated the model</w:t>
      </w:r>
      <w:r w:rsidR="003B4254">
        <w:rPr>
          <w:lang w:val="en-US"/>
        </w:rPr>
        <w:t>’</w:t>
      </w:r>
      <w:r w:rsidR="003B4254">
        <w:rPr>
          <w:rFonts w:hint="eastAsia"/>
          <w:lang w:val="en-US"/>
        </w:rPr>
        <w:t xml:space="preserve">s performance on WNLI dataset, a popular nature </w:t>
      </w:r>
      <w:r w:rsidR="003B4254">
        <w:rPr>
          <w:lang w:val="en-US"/>
        </w:rPr>
        <w:t>language</w:t>
      </w:r>
      <w:r w:rsidR="003B4254">
        <w:rPr>
          <w:rFonts w:hint="eastAsia"/>
          <w:lang w:val="en-US"/>
        </w:rPr>
        <w:t xml:space="preserve"> inference task. </w:t>
      </w:r>
      <w:r w:rsidR="002C47C0">
        <w:rPr>
          <w:rFonts w:hint="eastAsia"/>
          <w:lang w:val="en-US"/>
        </w:rPr>
        <w:t xml:space="preserve">Upon </w:t>
      </w:r>
      <w:r w:rsidR="00E700F3">
        <w:rPr>
          <w:rFonts w:hint="eastAsia"/>
          <w:lang w:val="en-US"/>
        </w:rPr>
        <w:t>635</w:t>
      </w:r>
      <w:r w:rsidR="002C47C0">
        <w:rPr>
          <w:rFonts w:hint="eastAsia"/>
          <w:lang w:val="en-US"/>
        </w:rPr>
        <w:t xml:space="preserve"> selected questions, our model achieves </w:t>
      </w:r>
      <w:r w:rsidR="007763F4">
        <w:rPr>
          <w:rFonts w:hint="eastAsia"/>
          <w:lang w:val="en-US"/>
        </w:rPr>
        <w:t>51.81</w:t>
      </w:r>
      <w:r w:rsidR="002C47C0">
        <w:rPr>
          <w:rFonts w:hint="eastAsia"/>
          <w:lang w:val="en-US"/>
        </w:rPr>
        <w:t>%</w:t>
      </w:r>
      <w:r w:rsidR="003B4254">
        <w:rPr>
          <w:rFonts w:hint="eastAsia"/>
          <w:lang w:val="en-US"/>
        </w:rPr>
        <w:t xml:space="preserve"> </w:t>
      </w:r>
      <w:r w:rsidR="002C47C0">
        <w:rPr>
          <w:rFonts w:hint="eastAsia"/>
          <w:lang w:val="en-US"/>
        </w:rPr>
        <w:t>accuracy</w:t>
      </w:r>
      <w:r w:rsidR="00E700F3">
        <w:rPr>
          <w:rFonts w:hint="eastAsia"/>
          <w:lang w:val="en-US"/>
        </w:rPr>
        <w:t>.</w:t>
      </w:r>
    </w:p>
    <w:p w14:paraId="243BD730" w14:textId="4FA2C581" w:rsidR="002C47C0" w:rsidRDefault="002C47C0" w:rsidP="002C47C0">
      <w:pPr>
        <w:pStyle w:val="a3"/>
        <w:rPr>
          <w:iCs/>
          <w:lang w:val="en-US"/>
        </w:rPr>
      </w:pPr>
      <w:r w:rsidRPr="00BC43C8">
        <w:rPr>
          <w:rFonts w:hint="eastAsia"/>
          <w:b/>
          <w:bCs/>
          <w:lang w:val="en-US"/>
        </w:rPr>
        <w:t>Compression ratio</w:t>
      </w:r>
      <w:r>
        <w:rPr>
          <w:rFonts w:hint="eastAsia"/>
          <w:lang w:val="en-US"/>
        </w:rPr>
        <w:t xml:space="preserve">. By quantization at int8, the model is compressed to </w:t>
      </w:r>
      <w:r w:rsidRPr="002C47C0">
        <w:rPr>
          <w:lang w:val="en-US"/>
        </w:rPr>
        <w:t>525164136</w:t>
      </w:r>
      <w:r w:rsidRPr="002C47C0">
        <w:rPr>
          <w:rFonts w:hint="eastAsia"/>
          <w:lang w:val="en-US"/>
        </w:rPr>
        <w:t xml:space="preserve"> </w:t>
      </w:r>
      <w:r>
        <w:rPr>
          <w:rFonts w:hint="eastAsia"/>
          <w:lang w:val="en-US"/>
        </w:rPr>
        <w:t xml:space="preserve">bytes, </w:t>
      </w:r>
      <w:r w:rsidR="003730C2">
        <w:rPr>
          <w:rFonts w:hint="eastAsia"/>
          <w:lang w:val="en-US"/>
        </w:rPr>
        <w:t>compression ratio</w:t>
      </w:r>
      <w:r w:rsidR="003730C2" w:rsidRPr="00973C91">
        <w:rPr>
          <w:rFonts w:ascii="Cambria Math" w:hAnsi="Cambria Math"/>
          <w:i/>
          <w:lang w:val="en-US"/>
        </w:rPr>
        <w:t xml:space="preserve"> </w:t>
      </w:r>
      <m:oMath>
        <m:r>
          <w:rPr>
            <w:rFonts w:ascii="Cambria Math" w:hAnsi="Cambria Math"/>
            <w:lang w:val="en-US"/>
          </w:rPr>
          <m:t>r</m:t>
        </m:r>
      </m:oMath>
      <w:r w:rsidR="003730C2" w:rsidRPr="003730C2">
        <w:rPr>
          <w:i/>
          <w:lang w:val="en-US"/>
        </w:rPr>
        <w:t xml:space="preserve"> </w:t>
      </w:r>
      <w:r w:rsidR="003730C2" w:rsidRPr="003730C2">
        <w:rPr>
          <w:iCs/>
          <w:lang w:val="en-US"/>
        </w:rPr>
        <w:t>is 0.469</w:t>
      </w:r>
      <w:r w:rsidR="003730C2">
        <w:rPr>
          <w:rFonts w:hint="eastAsia"/>
          <w:iCs/>
          <w:lang w:val="en-US"/>
        </w:rPr>
        <w:t xml:space="preserve">. </w:t>
      </w:r>
    </w:p>
    <w:p w14:paraId="6D37480A" w14:textId="5D952B64" w:rsidR="003730C2" w:rsidRPr="004C1398" w:rsidRDefault="003730C2" w:rsidP="002C47C0">
      <w:pPr>
        <w:pStyle w:val="a3"/>
        <w:rPr>
          <w:lang w:val="en-US"/>
        </w:rPr>
      </w:pPr>
      <w:r w:rsidRPr="00BC43C8">
        <w:rPr>
          <w:rFonts w:hint="eastAsia"/>
          <w:b/>
          <w:bCs/>
          <w:iCs/>
          <w:lang w:val="en-US"/>
        </w:rPr>
        <w:t>Throughput</w:t>
      </w:r>
      <w:r>
        <w:rPr>
          <w:rFonts w:hint="eastAsia"/>
          <w:iCs/>
          <w:lang w:val="en-US"/>
        </w:rPr>
        <w:t xml:space="preserve">. The prefill rate and decode rate are </w:t>
      </w:r>
      <w:r w:rsidR="00C10388">
        <w:rPr>
          <w:rFonts w:hint="eastAsia"/>
          <w:iCs/>
          <w:lang w:val="en-US"/>
        </w:rPr>
        <w:t>1.93</w:t>
      </w:r>
      <w:r>
        <w:rPr>
          <w:rFonts w:hint="eastAsia"/>
          <w:iCs/>
          <w:lang w:val="en-US"/>
        </w:rPr>
        <w:t xml:space="preserve"> and </w:t>
      </w:r>
      <w:r w:rsidR="00C10388">
        <w:rPr>
          <w:rFonts w:hint="eastAsia"/>
          <w:iCs/>
          <w:lang w:val="en-US"/>
        </w:rPr>
        <w:t>1.85</w:t>
      </w:r>
      <w:r>
        <w:rPr>
          <w:rFonts w:hint="eastAsia"/>
          <w:iCs/>
          <w:lang w:val="en-US"/>
        </w:rPr>
        <w:t xml:space="preserve"> tokens/s, </w:t>
      </w:r>
      <w:r>
        <w:rPr>
          <w:iCs/>
          <w:lang w:val="en-US"/>
        </w:rPr>
        <w:t>separatel</w:t>
      </w:r>
      <w:r>
        <w:rPr>
          <w:rFonts w:hint="eastAsia"/>
          <w:iCs/>
          <w:lang w:val="en-US"/>
        </w:rPr>
        <w:t xml:space="preserve">y. </w:t>
      </w:r>
      <w:r w:rsidR="00E700F3">
        <w:rPr>
          <w:rFonts w:hint="eastAsia"/>
          <w:iCs/>
          <w:lang w:val="en-US"/>
        </w:rPr>
        <w:t xml:space="preserve">It is noted that due to XRT limitations, the majority of time is consumed at </w:t>
      </w:r>
      <w:r w:rsidR="00E700F3">
        <w:rPr>
          <w:iCs/>
          <w:lang w:val="en-US"/>
        </w:rPr>
        <w:t>“</w:t>
      </w:r>
      <w:r w:rsidR="00E700F3">
        <w:rPr>
          <w:rFonts w:hint="eastAsia"/>
          <w:iCs/>
          <w:lang w:val="en-US"/>
        </w:rPr>
        <w:t>run.wait()</w:t>
      </w:r>
      <w:r w:rsidR="00E700F3">
        <w:rPr>
          <w:iCs/>
          <w:lang w:val="en-US"/>
        </w:rPr>
        <w:t>”</w:t>
      </w:r>
      <w:r w:rsidR="00E700F3">
        <w:rPr>
          <w:rFonts w:hint="eastAsia"/>
          <w:iCs/>
          <w:lang w:val="en-US"/>
        </w:rPr>
        <w:t>(</w:t>
      </w:r>
      <w:r w:rsidR="004C1398">
        <w:rPr>
          <w:rFonts w:hint="eastAsia"/>
          <w:iCs/>
          <w:lang w:val="en-US"/>
        </w:rPr>
        <w:t xml:space="preserve">~0.12ms) </w:t>
      </w:r>
      <w:r w:rsidR="004C1398">
        <w:rPr>
          <w:iCs/>
          <w:lang w:val="en-US"/>
        </w:rPr>
        <w:t>while</w:t>
      </w:r>
      <w:r w:rsidR="004C1398">
        <w:rPr>
          <w:rFonts w:hint="eastAsia"/>
          <w:iCs/>
          <w:lang w:val="en-US"/>
        </w:rPr>
        <w:t xml:space="preserve"> the actual kernel </w:t>
      </w:r>
      <w:r w:rsidR="004C1398">
        <w:rPr>
          <w:iCs/>
          <w:lang w:val="en-US"/>
        </w:rPr>
        <w:t>execution</w:t>
      </w:r>
      <w:r w:rsidR="004C1398">
        <w:rPr>
          <w:rFonts w:hint="eastAsia"/>
          <w:iCs/>
          <w:lang w:val="en-US"/>
        </w:rPr>
        <w:t xml:space="preserve"> time when running .cpp </w:t>
      </w:r>
      <w:r w:rsidR="004C1398">
        <w:rPr>
          <w:iCs/>
          <w:lang w:val="en-US"/>
        </w:rPr>
        <w:t>program</w:t>
      </w:r>
      <w:r w:rsidR="004C1398">
        <w:rPr>
          <w:rFonts w:hint="eastAsia"/>
          <w:iCs/>
          <w:lang w:val="en-US"/>
        </w:rPr>
        <w:t xml:space="preserve"> is &lt;0.014ms.</w:t>
      </w:r>
    </w:p>
    <w:p w14:paraId="3C424C69" w14:textId="78382CCF" w:rsidR="00680941" w:rsidRDefault="006057A4" w:rsidP="00680941">
      <w:pPr>
        <w:pStyle w:val="1"/>
      </w:pPr>
      <w:r>
        <w:t>Conclusion</w:t>
      </w:r>
    </w:p>
    <w:p w14:paraId="45DA7ABE" w14:textId="33EF0B38" w:rsidR="002C47C0" w:rsidRPr="003B4254" w:rsidRDefault="00555A0D" w:rsidP="00680941">
      <w:pPr>
        <w:pStyle w:val="a3"/>
        <w:rPr>
          <w:lang w:val="en-US"/>
        </w:rPr>
      </w:pPr>
      <w:r w:rsidRPr="00555A0D">
        <w:rPr>
          <w:lang w:val="en-US"/>
        </w:rPr>
        <w:t>In conclusion, our research successfully deployed a pre-trained Qwen2.5-0.5B-Instruct model on a KV260 FPGA board with INT8 quantization, achieving significant improvements in computational efficiency and memory usage. Through the use of post-training quantization and hardware acceleration, we demonstrated the feasibility of deploying large language models on edge devices. Future work may focus on further optimizing the quantization process and exploring more efficient hardware acceleration methods to enhance the performance of LLMs on edge devices.</w:t>
      </w:r>
    </w:p>
    <w:sectPr w:rsidR="002C47C0" w:rsidRPr="003B4254">
      <w:type w:val="continuous"/>
      <w:pgSz w:w="11906" w:h="16838"/>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9FB2BD" w14:textId="77777777" w:rsidR="00980D4A" w:rsidRDefault="00980D4A">
      <w:r>
        <w:separator/>
      </w:r>
    </w:p>
  </w:endnote>
  <w:endnote w:type="continuationSeparator" w:id="0">
    <w:p w14:paraId="1E22386D" w14:textId="77777777" w:rsidR="00980D4A" w:rsidRDefault="00980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75918" w14:textId="77777777" w:rsidR="004C06AD" w:rsidRDefault="00C447DB">
    <w:pPr>
      <w:pStyle w:val="a5"/>
      <w:jc w:val="left"/>
      <w:rPr>
        <w:sz w:val="16"/>
        <w:szCs w:val="16"/>
      </w:rPr>
    </w:pPr>
    <w:r>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D883B7" w14:textId="77777777" w:rsidR="00980D4A" w:rsidRDefault="00980D4A">
      <w:r>
        <w:separator/>
      </w:r>
    </w:p>
  </w:footnote>
  <w:footnote w:type="continuationSeparator" w:id="0">
    <w:p w14:paraId="778A2A5A" w14:textId="77777777" w:rsidR="00980D4A" w:rsidRDefault="00980D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E007F"/>
    <w:multiLevelType w:val="hybridMultilevel"/>
    <w:tmpl w:val="E5E661A2"/>
    <w:lvl w:ilvl="0" w:tplc="0A4C61A0">
      <w:start w:val="1"/>
      <w:numFmt w:val="decimal"/>
      <w:lvlText w:val="%1:"/>
      <w:lvlJc w:val="left"/>
      <w:pPr>
        <w:ind w:left="440" w:hanging="440"/>
      </w:pPr>
      <w:rPr>
        <w:rFonts w:ascii="Times New Roman" w:hAnsi="Times New Roman" w:cs="Times New Roman" w:hint="default"/>
        <w:sz w:val="16"/>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2"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4189603E"/>
    <w:multiLevelType w:val="multilevel"/>
    <w:tmpl w:val="4189603E"/>
    <w:lvl w:ilvl="0">
      <w:start w:val="1"/>
      <w:numFmt w:val="upperRoman"/>
      <w:pStyle w:val="1"/>
      <w:lvlText w:val="%1."/>
      <w:lvlJc w:val="center"/>
      <w:pPr>
        <w:tabs>
          <w:tab w:val="left"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rPr>
    </w:lvl>
    <w:lvl w:ilvl="1">
      <w:start w:val="1"/>
      <w:numFmt w:val="upperLetter"/>
      <w:pStyle w:val="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pStyle w:val="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pStyle w:val="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4"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7"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num w:numId="1" w16cid:durableId="1812360900">
    <w:abstractNumId w:val="3"/>
  </w:num>
  <w:num w:numId="2" w16cid:durableId="478349857">
    <w:abstractNumId w:val="2"/>
  </w:num>
  <w:num w:numId="3" w16cid:durableId="518008813">
    <w:abstractNumId w:val="6"/>
  </w:num>
  <w:num w:numId="4" w16cid:durableId="1060323899">
    <w:abstractNumId w:val="1"/>
  </w:num>
  <w:num w:numId="5" w16cid:durableId="689794499">
    <w:abstractNumId w:val="5"/>
  </w:num>
  <w:num w:numId="6" w16cid:durableId="2021857281">
    <w:abstractNumId w:val="4"/>
  </w:num>
  <w:num w:numId="7" w16cid:durableId="1835417880">
    <w:abstractNumId w:val="7"/>
  </w:num>
  <w:num w:numId="8" w16cid:durableId="358626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bordersDoNotSurroundHeader/>
  <w:bordersDoNotSurroundFooter/>
  <w:defaultTabStop w:val="720"/>
  <w:doNotHyphenateCaps/>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23AD"/>
    <w:rsid w:val="0004781E"/>
    <w:rsid w:val="00085FE3"/>
    <w:rsid w:val="0008758A"/>
    <w:rsid w:val="000A62A9"/>
    <w:rsid w:val="000C1E68"/>
    <w:rsid w:val="00105CE2"/>
    <w:rsid w:val="0013415E"/>
    <w:rsid w:val="00135B8F"/>
    <w:rsid w:val="00162F85"/>
    <w:rsid w:val="001A2EFD"/>
    <w:rsid w:val="001A3B3D"/>
    <w:rsid w:val="001B46C4"/>
    <w:rsid w:val="001B67DC"/>
    <w:rsid w:val="001B7581"/>
    <w:rsid w:val="002254A9"/>
    <w:rsid w:val="00233D97"/>
    <w:rsid w:val="002347A2"/>
    <w:rsid w:val="00251678"/>
    <w:rsid w:val="002850E3"/>
    <w:rsid w:val="002914C0"/>
    <w:rsid w:val="002C47C0"/>
    <w:rsid w:val="00307FD4"/>
    <w:rsid w:val="003544E4"/>
    <w:rsid w:val="00354B2B"/>
    <w:rsid w:val="00354FCF"/>
    <w:rsid w:val="003730C2"/>
    <w:rsid w:val="003A19E2"/>
    <w:rsid w:val="003A7D60"/>
    <w:rsid w:val="003B2B40"/>
    <w:rsid w:val="003B4254"/>
    <w:rsid w:val="003B4E04"/>
    <w:rsid w:val="003E30E0"/>
    <w:rsid w:val="003F5A08"/>
    <w:rsid w:val="00420716"/>
    <w:rsid w:val="004325FB"/>
    <w:rsid w:val="004432BA"/>
    <w:rsid w:val="0044407E"/>
    <w:rsid w:val="00447BB9"/>
    <w:rsid w:val="0046031D"/>
    <w:rsid w:val="00473AC9"/>
    <w:rsid w:val="00474824"/>
    <w:rsid w:val="00494F60"/>
    <w:rsid w:val="004C06AD"/>
    <w:rsid w:val="004C1398"/>
    <w:rsid w:val="004D72B5"/>
    <w:rsid w:val="00551B7F"/>
    <w:rsid w:val="00555A0D"/>
    <w:rsid w:val="00564A9E"/>
    <w:rsid w:val="0056610F"/>
    <w:rsid w:val="00575BCA"/>
    <w:rsid w:val="005B0344"/>
    <w:rsid w:val="005B520E"/>
    <w:rsid w:val="005D18EA"/>
    <w:rsid w:val="005E2800"/>
    <w:rsid w:val="005E2FDA"/>
    <w:rsid w:val="006057A4"/>
    <w:rsid w:val="00605825"/>
    <w:rsid w:val="00645D22"/>
    <w:rsid w:val="00651A08"/>
    <w:rsid w:val="00654204"/>
    <w:rsid w:val="00670434"/>
    <w:rsid w:val="0067542F"/>
    <w:rsid w:val="00680941"/>
    <w:rsid w:val="006A5D82"/>
    <w:rsid w:val="006B6B66"/>
    <w:rsid w:val="006F6D3D"/>
    <w:rsid w:val="00715BEA"/>
    <w:rsid w:val="00715E45"/>
    <w:rsid w:val="00731A5A"/>
    <w:rsid w:val="00740EEA"/>
    <w:rsid w:val="007763F4"/>
    <w:rsid w:val="0079257B"/>
    <w:rsid w:val="00794804"/>
    <w:rsid w:val="007B33F1"/>
    <w:rsid w:val="007B6DDA"/>
    <w:rsid w:val="007C0308"/>
    <w:rsid w:val="007C2FF2"/>
    <w:rsid w:val="007D33E1"/>
    <w:rsid w:val="007D6232"/>
    <w:rsid w:val="007F0554"/>
    <w:rsid w:val="007F1F99"/>
    <w:rsid w:val="007F768F"/>
    <w:rsid w:val="0080791D"/>
    <w:rsid w:val="008147B5"/>
    <w:rsid w:val="00836367"/>
    <w:rsid w:val="00850148"/>
    <w:rsid w:val="00864CE3"/>
    <w:rsid w:val="00873603"/>
    <w:rsid w:val="008A1BA7"/>
    <w:rsid w:val="008A2C7D"/>
    <w:rsid w:val="008A564B"/>
    <w:rsid w:val="008B6524"/>
    <w:rsid w:val="008C4B23"/>
    <w:rsid w:val="008F6E2C"/>
    <w:rsid w:val="00920BB5"/>
    <w:rsid w:val="009303D9"/>
    <w:rsid w:val="00933C64"/>
    <w:rsid w:val="009379BC"/>
    <w:rsid w:val="00950EFB"/>
    <w:rsid w:val="00971745"/>
    <w:rsid w:val="00972203"/>
    <w:rsid w:val="00973C91"/>
    <w:rsid w:val="00980D4A"/>
    <w:rsid w:val="009A2780"/>
    <w:rsid w:val="009E3E18"/>
    <w:rsid w:val="009F1D79"/>
    <w:rsid w:val="00A059B3"/>
    <w:rsid w:val="00A26FC6"/>
    <w:rsid w:val="00A36D3D"/>
    <w:rsid w:val="00A9304A"/>
    <w:rsid w:val="00AA3BFC"/>
    <w:rsid w:val="00AE3409"/>
    <w:rsid w:val="00AF6BA6"/>
    <w:rsid w:val="00B11A60"/>
    <w:rsid w:val="00B22613"/>
    <w:rsid w:val="00B23DF2"/>
    <w:rsid w:val="00B44A76"/>
    <w:rsid w:val="00B5570C"/>
    <w:rsid w:val="00B768D1"/>
    <w:rsid w:val="00BA1025"/>
    <w:rsid w:val="00BC0596"/>
    <w:rsid w:val="00BC3420"/>
    <w:rsid w:val="00BC43C8"/>
    <w:rsid w:val="00BD670B"/>
    <w:rsid w:val="00BE7D3C"/>
    <w:rsid w:val="00BF5FF6"/>
    <w:rsid w:val="00C0207F"/>
    <w:rsid w:val="00C10388"/>
    <w:rsid w:val="00C16117"/>
    <w:rsid w:val="00C24822"/>
    <w:rsid w:val="00C2561D"/>
    <w:rsid w:val="00C3075A"/>
    <w:rsid w:val="00C447DB"/>
    <w:rsid w:val="00C478F8"/>
    <w:rsid w:val="00C9056F"/>
    <w:rsid w:val="00C919A4"/>
    <w:rsid w:val="00CA4392"/>
    <w:rsid w:val="00CC393F"/>
    <w:rsid w:val="00D2176E"/>
    <w:rsid w:val="00D241CF"/>
    <w:rsid w:val="00D632BE"/>
    <w:rsid w:val="00D72D06"/>
    <w:rsid w:val="00D7522C"/>
    <w:rsid w:val="00D7536F"/>
    <w:rsid w:val="00D76668"/>
    <w:rsid w:val="00D926B0"/>
    <w:rsid w:val="00DB229C"/>
    <w:rsid w:val="00DD4E86"/>
    <w:rsid w:val="00E07383"/>
    <w:rsid w:val="00E165BC"/>
    <w:rsid w:val="00E225C2"/>
    <w:rsid w:val="00E472C9"/>
    <w:rsid w:val="00E61E12"/>
    <w:rsid w:val="00E700F3"/>
    <w:rsid w:val="00E7596C"/>
    <w:rsid w:val="00E878F2"/>
    <w:rsid w:val="00EC05FD"/>
    <w:rsid w:val="00EC7C80"/>
    <w:rsid w:val="00ED0149"/>
    <w:rsid w:val="00EF6273"/>
    <w:rsid w:val="00EF747B"/>
    <w:rsid w:val="00EF7DE3"/>
    <w:rsid w:val="00F03103"/>
    <w:rsid w:val="00F1112A"/>
    <w:rsid w:val="00F1304E"/>
    <w:rsid w:val="00F13871"/>
    <w:rsid w:val="00F271DE"/>
    <w:rsid w:val="00F36930"/>
    <w:rsid w:val="00F53F7C"/>
    <w:rsid w:val="00F627DA"/>
    <w:rsid w:val="00F7288F"/>
    <w:rsid w:val="00F847A6"/>
    <w:rsid w:val="00F9441B"/>
    <w:rsid w:val="00FA4C32"/>
    <w:rsid w:val="00FA56F1"/>
    <w:rsid w:val="00FB6DB2"/>
    <w:rsid w:val="00FE3D75"/>
    <w:rsid w:val="00FE7114"/>
    <w:rsid w:val="00FF4F88"/>
    <w:rsid w:val="3BE74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429E92"/>
  <w15:docId w15:val="{B0303155-007B-41B1-B592-BCEAC9DF8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Body Tex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rPr>
      <w:lang w:eastAsia="en-US"/>
    </w:rPr>
  </w:style>
  <w:style w:type="paragraph" w:styleId="1">
    <w:name w:val="heading 1"/>
    <w:basedOn w:val="a"/>
    <w:next w:val="a"/>
    <w:link w:val="10"/>
    <w:qFormat/>
    <w:pPr>
      <w:keepNext/>
      <w:keepLines/>
      <w:numPr>
        <w:numId w:val="1"/>
      </w:numPr>
      <w:tabs>
        <w:tab w:val="left" w:pos="216"/>
      </w:tabs>
      <w:spacing w:before="160" w:after="80"/>
      <w:ind w:firstLine="0"/>
      <w:outlineLvl w:val="0"/>
    </w:pPr>
    <w:rPr>
      <w:smallCaps/>
    </w:rPr>
  </w:style>
  <w:style w:type="paragraph" w:styleId="2">
    <w:name w:val="heading 2"/>
    <w:basedOn w:val="a"/>
    <w:next w:val="a"/>
    <w:qFormat/>
    <w:pPr>
      <w:keepNext/>
      <w:keepLines/>
      <w:numPr>
        <w:ilvl w:val="1"/>
        <w:numId w:val="1"/>
      </w:numPr>
      <w:tabs>
        <w:tab w:val="clear" w:pos="360"/>
        <w:tab w:val="left" w:pos="288"/>
      </w:tabs>
      <w:spacing w:before="120" w:after="60"/>
      <w:jc w:val="left"/>
      <w:outlineLvl w:val="1"/>
    </w:pPr>
    <w:rPr>
      <w:i/>
      <w:iCs/>
    </w:rPr>
  </w:style>
  <w:style w:type="paragraph" w:styleId="3">
    <w:name w:val="heading 3"/>
    <w:basedOn w:val="a"/>
    <w:next w:val="a"/>
    <w:qFormat/>
    <w:pPr>
      <w:numPr>
        <w:ilvl w:val="2"/>
        <w:numId w:val="1"/>
      </w:numPr>
      <w:spacing w:line="240" w:lineRule="exact"/>
      <w:ind w:firstLine="288"/>
      <w:jc w:val="both"/>
      <w:outlineLvl w:val="2"/>
    </w:pPr>
    <w:rPr>
      <w:i/>
      <w:iCs/>
    </w:rPr>
  </w:style>
  <w:style w:type="paragraph" w:styleId="4">
    <w:name w:val="heading 4"/>
    <w:basedOn w:val="a"/>
    <w:next w:val="a"/>
    <w:qFormat/>
    <w:pPr>
      <w:numPr>
        <w:ilvl w:val="3"/>
        <w:numId w:val="1"/>
      </w:numPr>
      <w:tabs>
        <w:tab w:val="clear" w:pos="630"/>
        <w:tab w:val="left" w:pos="720"/>
      </w:tabs>
      <w:spacing w:before="40" w:after="40"/>
      <w:ind w:firstLine="504"/>
      <w:jc w:val="both"/>
      <w:outlineLvl w:val="3"/>
    </w:pPr>
    <w:rPr>
      <w:i/>
      <w:iCs/>
    </w:rPr>
  </w:style>
  <w:style w:type="paragraph" w:styleId="5">
    <w:name w:val="heading 5"/>
    <w:basedOn w:val="a"/>
    <w:next w:val="a"/>
    <w:qFormat/>
    <w:pPr>
      <w:tabs>
        <w:tab w:val="left" w:pos="360"/>
      </w:tabs>
      <w:spacing w:before="160" w:after="80"/>
      <w:outlineLvl w:val="4"/>
    </w:pPr>
    <w:rPr>
      <w:smallCap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pPr>
      <w:tabs>
        <w:tab w:val="left" w:pos="288"/>
      </w:tabs>
      <w:spacing w:after="120" w:line="228" w:lineRule="auto"/>
      <w:ind w:firstLine="288"/>
      <w:jc w:val="both"/>
    </w:pPr>
    <w:rPr>
      <w:spacing w:val="-1"/>
      <w:lang w:val="zh-CN" w:eastAsia="zh-CN"/>
    </w:rPr>
  </w:style>
  <w:style w:type="paragraph" w:styleId="a5">
    <w:name w:val="footer"/>
    <w:basedOn w:val="a"/>
    <w:link w:val="a6"/>
    <w:qFormat/>
    <w:pPr>
      <w:tabs>
        <w:tab w:val="center" w:pos="4680"/>
        <w:tab w:val="right" w:pos="9360"/>
      </w:tabs>
    </w:pPr>
  </w:style>
  <w:style w:type="paragraph" w:styleId="a7">
    <w:name w:val="header"/>
    <w:basedOn w:val="a"/>
    <w:link w:val="a8"/>
    <w:qFormat/>
    <w:pPr>
      <w:tabs>
        <w:tab w:val="center" w:pos="4680"/>
        <w:tab w:val="right" w:pos="9360"/>
      </w:tabs>
    </w:pPr>
  </w:style>
  <w:style w:type="character" w:styleId="a9">
    <w:name w:val="Hyperlink"/>
    <w:basedOn w:val="a0"/>
    <w:qFormat/>
    <w:rPr>
      <w:color w:val="0563C1" w:themeColor="hyperlink"/>
      <w:u w:val="single"/>
    </w:rPr>
  </w:style>
  <w:style w:type="paragraph" w:customStyle="1" w:styleId="Abstract">
    <w:name w:val="Abstract"/>
    <w:qFormat/>
    <w:pPr>
      <w:spacing w:after="200"/>
      <w:ind w:firstLine="272"/>
      <w:jc w:val="both"/>
    </w:pPr>
    <w:rPr>
      <w:b/>
      <w:bCs/>
      <w:sz w:val="18"/>
      <w:szCs w:val="18"/>
      <w:lang w:eastAsia="en-US"/>
    </w:rPr>
  </w:style>
  <w:style w:type="paragraph" w:customStyle="1" w:styleId="Affiliation">
    <w:name w:val="Affiliation"/>
    <w:qFormat/>
    <w:pPr>
      <w:jc w:val="center"/>
    </w:pPr>
    <w:rPr>
      <w:lang w:eastAsia="en-US"/>
    </w:rPr>
  </w:style>
  <w:style w:type="paragraph" w:customStyle="1" w:styleId="Author">
    <w:name w:val="Author"/>
    <w:qFormat/>
    <w:pPr>
      <w:spacing w:before="360" w:after="40"/>
      <w:jc w:val="center"/>
    </w:pPr>
    <w:rPr>
      <w:sz w:val="22"/>
      <w:szCs w:val="22"/>
      <w:lang w:eastAsia="en-US"/>
    </w:rPr>
  </w:style>
  <w:style w:type="character" w:customStyle="1" w:styleId="a4">
    <w:name w:val="正文文本 字符"/>
    <w:link w:val="a3"/>
    <w:qFormat/>
    <w:rPr>
      <w:spacing w:val="-1"/>
      <w:lang w:val="zh-CN" w:eastAsia="zh-CN"/>
    </w:rPr>
  </w:style>
  <w:style w:type="paragraph" w:customStyle="1" w:styleId="bulletlist">
    <w:name w:val="bullet list"/>
    <w:basedOn w:val="a3"/>
    <w:qFormat/>
    <w:pPr>
      <w:numPr>
        <w:numId w:val="2"/>
      </w:numPr>
      <w:tabs>
        <w:tab w:val="clear" w:pos="648"/>
      </w:tabs>
      <w:ind w:left="576" w:hanging="288"/>
    </w:pPr>
  </w:style>
  <w:style w:type="paragraph" w:customStyle="1" w:styleId="equation">
    <w:name w:val="equation"/>
    <w:basedOn w:val="a"/>
    <w:qFormat/>
    <w:pPr>
      <w:tabs>
        <w:tab w:val="center" w:pos="2520"/>
        <w:tab w:val="right" w:pos="5040"/>
      </w:tabs>
      <w:spacing w:before="240" w:after="240" w:line="216" w:lineRule="auto"/>
    </w:pPr>
    <w:rPr>
      <w:rFonts w:ascii="Symbol" w:hAnsi="Symbol" w:cs="Symbol"/>
    </w:rPr>
  </w:style>
  <w:style w:type="paragraph" w:customStyle="1" w:styleId="figurecaption">
    <w:name w:val="figure caption"/>
    <w:qFormat/>
    <w:pPr>
      <w:numPr>
        <w:numId w:val="3"/>
      </w:numPr>
      <w:tabs>
        <w:tab w:val="left" w:pos="533"/>
      </w:tabs>
      <w:spacing w:before="80" w:after="200"/>
      <w:ind w:left="0" w:firstLine="0"/>
      <w:jc w:val="both"/>
    </w:pPr>
    <w:rPr>
      <w:sz w:val="16"/>
      <w:szCs w:val="16"/>
      <w:lang w:eastAsia="en-US"/>
    </w:rPr>
  </w:style>
  <w:style w:type="paragraph" w:customStyle="1" w:styleId="footnote">
    <w:name w:val="footnote"/>
    <w:qFormat/>
    <w:pPr>
      <w:framePr w:hSpace="187" w:vSpace="187" w:wrap="notBeside" w:vAnchor="text" w:hAnchor="page" w:x="6121" w:y="577"/>
      <w:numPr>
        <w:numId w:val="4"/>
      </w:numPr>
      <w:spacing w:after="40"/>
    </w:pPr>
    <w:rPr>
      <w:sz w:val="16"/>
      <w:szCs w:val="16"/>
      <w:lang w:eastAsia="en-US"/>
    </w:rPr>
  </w:style>
  <w:style w:type="paragraph" w:customStyle="1" w:styleId="papersubtitle">
    <w:name w:val="paper subtitle"/>
    <w:qFormat/>
    <w:pPr>
      <w:spacing w:after="120"/>
      <w:jc w:val="center"/>
    </w:pPr>
    <w:rPr>
      <w:rFonts w:eastAsia="MS Mincho"/>
      <w:sz w:val="28"/>
      <w:szCs w:val="28"/>
      <w:lang w:eastAsia="en-US"/>
    </w:rPr>
  </w:style>
  <w:style w:type="paragraph" w:customStyle="1" w:styleId="papertitle">
    <w:name w:val="paper title"/>
    <w:qFormat/>
    <w:pPr>
      <w:spacing w:after="120"/>
      <w:jc w:val="center"/>
    </w:pPr>
    <w:rPr>
      <w:rFonts w:eastAsia="MS Mincho"/>
      <w:sz w:val="48"/>
      <w:szCs w:val="48"/>
      <w:lang w:eastAsia="en-US"/>
    </w:rPr>
  </w:style>
  <w:style w:type="paragraph" w:customStyle="1" w:styleId="references">
    <w:name w:val="references"/>
    <w:qFormat/>
    <w:pPr>
      <w:numPr>
        <w:numId w:val="5"/>
      </w:numPr>
      <w:spacing w:after="50" w:line="180" w:lineRule="exact"/>
      <w:jc w:val="both"/>
    </w:pPr>
    <w:rPr>
      <w:rFonts w:eastAsia="MS Mincho"/>
      <w:sz w:val="16"/>
      <w:szCs w:val="16"/>
      <w:lang w:eastAsia="en-US"/>
    </w:rPr>
  </w:style>
  <w:style w:type="paragraph" w:customStyle="1" w:styleId="sponsors">
    <w:name w:val="sponsors"/>
    <w:qFormat/>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a"/>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lang w:eastAsia="en-US"/>
    </w:rPr>
  </w:style>
  <w:style w:type="paragraph" w:customStyle="1" w:styleId="tablefootnote">
    <w:name w:val="table footnote"/>
    <w:qFormat/>
    <w:pPr>
      <w:numPr>
        <w:numId w:val="6"/>
      </w:numPr>
      <w:spacing w:before="60" w:after="30"/>
      <w:ind w:left="58" w:hanging="29"/>
      <w:jc w:val="right"/>
    </w:pPr>
    <w:rPr>
      <w:sz w:val="12"/>
      <w:szCs w:val="12"/>
      <w:lang w:eastAsia="en-US"/>
    </w:rPr>
  </w:style>
  <w:style w:type="paragraph" w:customStyle="1" w:styleId="tablehead">
    <w:name w:val="table head"/>
    <w:qFormat/>
    <w:pPr>
      <w:numPr>
        <w:numId w:val="7"/>
      </w:numPr>
      <w:spacing w:before="240" w:after="120" w:line="216" w:lineRule="auto"/>
      <w:jc w:val="center"/>
    </w:pPr>
    <w:rPr>
      <w:smallCaps/>
      <w:sz w:val="16"/>
      <w:szCs w:val="16"/>
      <w:lang w:eastAsia="en-US"/>
    </w:rPr>
  </w:style>
  <w:style w:type="paragraph" w:customStyle="1" w:styleId="Keywords">
    <w:name w:val="Keywords"/>
    <w:basedOn w:val="Abstract"/>
    <w:qFormat/>
    <w:pPr>
      <w:spacing w:after="120"/>
      <w:ind w:firstLine="274"/>
    </w:pPr>
    <w:rPr>
      <w:i/>
    </w:rPr>
  </w:style>
  <w:style w:type="character" w:customStyle="1" w:styleId="a8">
    <w:name w:val="页眉 字符"/>
    <w:basedOn w:val="a0"/>
    <w:link w:val="a7"/>
    <w:qFormat/>
  </w:style>
  <w:style w:type="character" w:customStyle="1" w:styleId="a6">
    <w:name w:val="页脚 字符"/>
    <w:basedOn w:val="a0"/>
    <w:link w:val="a5"/>
    <w:qFormat/>
  </w:style>
  <w:style w:type="character" w:customStyle="1" w:styleId="11">
    <w:name w:val="未处理的提及1"/>
    <w:basedOn w:val="a0"/>
    <w:uiPriority w:val="99"/>
    <w:semiHidden/>
    <w:unhideWhenUsed/>
    <w:qFormat/>
    <w:rPr>
      <w:color w:val="605E5C"/>
      <w:shd w:val="clear" w:color="auto" w:fill="E1DFDD"/>
    </w:rPr>
  </w:style>
  <w:style w:type="character" w:customStyle="1" w:styleId="10">
    <w:name w:val="标题 1 字符"/>
    <w:basedOn w:val="a0"/>
    <w:link w:val="1"/>
    <w:qFormat/>
    <w:rPr>
      <w:smallCaps/>
    </w:rPr>
  </w:style>
  <w:style w:type="character" w:styleId="aa">
    <w:name w:val="Placeholder Text"/>
    <w:basedOn w:val="a0"/>
    <w:uiPriority w:val="99"/>
    <w:unhideWhenUsed/>
    <w:rsid w:val="00973C91"/>
    <w:rPr>
      <w:color w:val="666666"/>
    </w:rPr>
  </w:style>
  <w:style w:type="paragraph" w:styleId="ab">
    <w:name w:val="List Paragraph"/>
    <w:basedOn w:val="a"/>
    <w:uiPriority w:val="34"/>
    <w:qFormat/>
    <w:rsid w:val="00920BB5"/>
    <w:pPr>
      <w:widowControl w:val="0"/>
      <w:ind w:left="720"/>
      <w:contextualSpacing/>
      <w:jc w:val="both"/>
    </w:pPr>
    <w:rPr>
      <w:rFonts w:asciiTheme="minorHAnsi" w:eastAsiaTheme="minorEastAsia" w:hAnsiTheme="minorHAnsi" w:cstheme="minorBidi"/>
      <w:kern w:val="2"/>
      <w:sz w:val="21"/>
      <w:szCs w:val="22"/>
      <w:lang w:eastAsia="zh-CN"/>
    </w:rPr>
  </w:style>
  <w:style w:type="table" w:styleId="ac">
    <w:name w:val="Table Grid"/>
    <w:basedOn w:val="a1"/>
    <w:uiPriority w:val="39"/>
    <w:rsid w:val="00920BB5"/>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248700">
      <w:bodyDiv w:val="1"/>
      <w:marLeft w:val="0"/>
      <w:marRight w:val="0"/>
      <w:marTop w:val="0"/>
      <w:marBottom w:val="0"/>
      <w:divBdr>
        <w:top w:val="none" w:sz="0" w:space="0" w:color="auto"/>
        <w:left w:val="none" w:sz="0" w:space="0" w:color="auto"/>
        <w:bottom w:val="none" w:sz="0" w:space="0" w:color="auto"/>
        <w:right w:val="none" w:sz="0" w:space="0" w:color="auto"/>
      </w:divBdr>
      <w:divsChild>
        <w:div w:id="1409109818">
          <w:marLeft w:val="0"/>
          <w:marRight w:val="0"/>
          <w:marTop w:val="0"/>
          <w:marBottom w:val="0"/>
          <w:divBdr>
            <w:top w:val="none" w:sz="0" w:space="0" w:color="auto"/>
            <w:left w:val="none" w:sz="0" w:space="0" w:color="auto"/>
            <w:bottom w:val="none" w:sz="0" w:space="0" w:color="auto"/>
            <w:right w:val="none" w:sz="0" w:space="0" w:color="auto"/>
          </w:divBdr>
          <w:divsChild>
            <w:div w:id="42587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161078">
      <w:bodyDiv w:val="1"/>
      <w:marLeft w:val="0"/>
      <w:marRight w:val="0"/>
      <w:marTop w:val="0"/>
      <w:marBottom w:val="0"/>
      <w:divBdr>
        <w:top w:val="none" w:sz="0" w:space="0" w:color="auto"/>
        <w:left w:val="none" w:sz="0" w:space="0" w:color="auto"/>
        <w:bottom w:val="none" w:sz="0" w:space="0" w:color="auto"/>
        <w:right w:val="none" w:sz="0" w:space="0" w:color="auto"/>
      </w:divBdr>
      <w:divsChild>
        <w:div w:id="1911844445">
          <w:marLeft w:val="0"/>
          <w:marRight w:val="0"/>
          <w:marTop w:val="0"/>
          <w:marBottom w:val="0"/>
          <w:divBdr>
            <w:top w:val="none" w:sz="0" w:space="0" w:color="auto"/>
            <w:left w:val="none" w:sz="0" w:space="0" w:color="auto"/>
            <w:bottom w:val="none" w:sz="0" w:space="0" w:color="auto"/>
            <w:right w:val="none" w:sz="0" w:space="0" w:color="auto"/>
          </w:divBdr>
          <w:divsChild>
            <w:div w:id="50247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97815">
      <w:bodyDiv w:val="1"/>
      <w:marLeft w:val="0"/>
      <w:marRight w:val="0"/>
      <w:marTop w:val="0"/>
      <w:marBottom w:val="0"/>
      <w:divBdr>
        <w:top w:val="none" w:sz="0" w:space="0" w:color="auto"/>
        <w:left w:val="none" w:sz="0" w:space="0" w:color="auto"/>
        <w:bottom w:val="none" w:sz="0" w:space="0" w:color="auto"/>
        <w:right w:val="none" w:sz="0" w:space="0" w:color="auto"/>
      </w:divBdr>
    </w:div>
    <w:div w:id="14674323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Pages>
  <Words>931</Words>
  <Characters>5048</Characters>
  <Application>Microsoft Office Word</Application>
  <DocSecurity>0</DocSecurity>
  <Lines>144</Lines>
  <Paragraphs>39</Paragraphs>
  <ScaleCrop>false</ScaleCrop>
  <Company>IEEE</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OUCH__ !</cp:lastModifiedBy>
  <cp:revision>12</cp:revision>
  <dcterms:created xsi:type="dcterms:W3CDTF">2025-03-29T05:12:00Z</dcterms:created>
  <dcterms:modified xsi:type="dcterms:W3CDTF">2025-03-29T08:47:00Z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eyJoZGlkIjoiNGNhYWQzMTgyYjk0NDY3MzM1NjU1YTlhYTY2MDkyZjYiLCJ1c2VySWQiOiI2NzEzMzg1NjgifQ==</vt:lpwstr>
  </property>
  <property fmtid="{D5CDD505-2E9C-101B-9397-08002B2CF9AE}" pid="3" name="KSOProductBuildVer">
    <vt:lpwstr>2052-12.1.0.19770</vt:lpwstr>
  </property>
  <property fmtid="{D5CDD505-2E9C-101B-9397-08002B2CF9AE}" pid="4" name="ICV">
    <vt:lpwstr>FE077F88455B447C878088BE7685BB32_12</vt:lpwstr>
  </property>
</Properties>
</file>