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A2E14" w14:textId="77777777" w:rsidR="00B61D96" w:rsidRDefault="00B61D96">
      <w:pPr>
        <w:spacing w:before="1800"/>
      </w:pPr>
    </w:p>
    <w:p w14:paraId="4C166FEF" w14:textId="77777777" w:rsidR="00B61D96" w:rsidRDefault="00000000">
      <w:pPr>
        <w:spacing w:after="200"/>
        <w:jc w:val="center"/>
      </w:pPr>
      <w:r>
        <w:rPr>
          <w:b/>
          <w:bCs/>
          <w:sz w:val="40"/>
          <w:szCs w:val="40"/>
        </w:rPr>
        <w:t>Project 14: Stock Price Forecasting</w:t>
      </w:r>
    </w:p>
    <w:p w14:paraId="13D10648" w14:textId="77777777" w:rsidR="00B61D96" w:rsidRDefault="00000000">
      <w:pPr>
        <w:spacing w:after="600"/>
        <w:jc w:val="center"/>
      </w:pPr>
      <w:r>
        <w:rPr>
          <w:i/>
          <w:iCs/>
          <w:color w:val="1F3864"/>
          <w:sz w:val="28"/>
          <w:szCs w:val="28"/>
        </w:rPr>
        <w:t>Regime-Aware, Sentiment- and Macro-Informed Decision Support System for Swing Traders on NIFTY 50</w:t>
      </w:r>
    </w:p>
    <w:p w14:paraId="54EAC58E" w14:textId="77777777" w:rsidR="00B61D96" w:rsidRDefault="00000000">
      <w:pPr>
        <w:spacing w:after="80"/>
        <w:jc w:val="center"/>
      </w:pPr>
      <w:r>
        <w:rPr>
          <w:b/>
          <w:bCs/>
          <w:sz w:val="24"/>
          <w:szCs w:val="24"/>
        </w:rPr>
        <w:t>Group No. 2 — Consolidated Project Master Document</w:t>
      </w:r>
    </w:p>
    <w:p w14:paraId="4DA9CAC7" w14:textId="77777777" w:rsidR="00B61D96" w:rsidRDefault="00000000">
      <w:pPr>
        <w:spacing w:after="1200"/>
        <w:jc w:val="center"/>
      </w:pPr>
      <w:r>
        <w:t>AI/ML Internship Program — Domain: Financial Time-Series Forecasting</w:t>
      </w:r>
    </w:p>
    <w:p w14:paraId="05D5073E" w14:textId="77777777" w:rsidR="00B61D96" w:rsidRDefault="00000000">
      <w:pPr>
        <w:jc w:val="center"/>
      </w:pPr>
      <w:r>
        <w:rPr>
          <w:color w:val="595959"/>
          <w:sz w:val="20"/>
          <w:szCs w:val="20"/>
        </w:rPr>
        <w:t>Research Foundation • Problem Framing • Data &amp; Inputs • Architecture • Methodology • EDA Plan • Models &amp; Evaluation • Differentiation • Practicality • Future Scope</w:t>
      </w:r>
    </w:p>
    <w:p w14:paraId="58838BEC" w14:textId="77777777" w:rsidR="00B61D96" w:rsidRDefault="00000000">
      <w:r>
        <w:br w:type="page"/>
      </w:r>
    </w:p>
    <w:p w14:paraId="499BB1A1" w14:textId="77777777" w:rsidR="00B61D96" w:rsidRDefault="00000000">
      <w:pPr>
        <w:pStyle w:val="Heading1"/>
      </w:pPr>
      <w:bookmarkStart w:id="0" w:name="_Toc233552318"/>
      <w:r>
        <w:lastRenderedPageBreak/>
        <w:t>Table of Contents</w:t>
      </w:r>
      <w:bookmarkEnd w:id="0"/>
    </w:p>
    <w:sdt>
      <w:sdtPr>
        <w:alias w:val="Table of Contents"/>
        <w:id w:val="1715922793"/>
      </w:sdtPr>
      <w:sdtContent>
        <w:p w14:paraId="74FA3F9B" w14:textId="77777777" w:rsidR="00C157E2" w:rsidRDefault="00000000">
          <w:pPr>
            <w:pStyle w:val="TOC1"/>
            <w:tabs>
              <w:tab w:val="right" w:leader="dot" w:pos="9350"/>
            </w:tabs>
            <w:rPr>
              <w:noProof/>
            </w:rPr>
          </w:pPr>
          <w:r>
            <w:fldChar w:fldCharType="begin"/>
          </w:r>
          <w:r>
            <w:instrText>TOC \h \o "1-3"</w:instrText>
          </w:r>
          <w:r>
            <w:fldChar w:fldCharType="separate"/>
          </w:r>
          <w:hyperlink w:anchor="_Toc233552318" w:history="1">
            <w:r w:rsidR="00C157E2" w:rsidRPr="00330A8B">
              <w:rPr>
                <w:rStyle w:val="Hyperlink"/>
                <w:noProof/>
              </w:rPr>
              <w:t>Table of Contents</w:t>
            </w:r>
            <w:r w:rsidR="00C157E2">
              <w:rPr>
                <w:noProof/>
              </w:rPr>
              <w:tab/>
            </w:r>
            <w:r w:rsidR="00C157E2">
              <w:rPr>
                <w:noProof/>
              </w:rPr>
              <w:fldChar w:fldCharType="begin"/>
            </w:r>
            <w:r w:rsidR="00C157E2">
              <w:rPr>
                <w:noProof/>
              </w:rPr>
              <w:instrText xml:space="preserve"> PAGEREF _Toc233552318 \h </w:instrText>
            </w:r>
            <w:r w:rsidR="00C157E2">
              <w:rPr>
                <w:noProof/>
              </w:rPr>
            </w:r>
            <w:r w:rsidR="00C157E2">
              <w:rPr>
                <w:noProof/>
              </w:rPr>
              <w:fldChar w:fldCharType="separate"/>
            </w:r>
            <w:r w:rsidR="00C157E2">
              <w:rPr>
                <w:noProof/>
              </w:rPr>
              <w:t>1</w:t>
            </w:r>
            <w:r w:rsidR="00C157E2">
              <w:rPr>
                <w:noProof/>
              </w:rPr>
              <w:fldChar w:fldCharType="end"/>
            </w:r>
          </w:hyperlink>
        </w:p>
        <w:p w14:paraId="3F672082" w14:textId="77777777" w:rsidR="00C157E2" w:rsidRDefault="00C157E2">
          <w:pPr>
            <w:pStyle w:val="TOC1"/>
            <w:tabs>
              <w:tab w:val="right" w:leader="dot" w:pos="9350"/>
            </w:tabs>
            <w:rPr>
              <w:noProof/>
            </w:rPr>
          </w:pPr>
          <w:hyperlink w:anchor="_Toc233552319" w:history="1">
            <w:r w:rsidRPr="00330A8B">
              <w:rPr>
                <w:rStyle w:val="Hyperlink"/>
                <w:noProof/>
              </w:rPr>
              <w:t>1. Executive Summary</w:t>
            </w:r>
            <w:r>
              <w:rPr>
                <w:noProof/>
              </w:rPr>
              <w:tab/>
            </w:r>
            <w:r>
              <w:rPr>
                <w:noProof/>
              </w:rPr>
              <w:fldChar w:fldCharType="begin"/>
            </w:r>
            <w:r>
              <w:rPr>
                <w:noProof/>
              </w:rPr>
              <w:instrText xml:space="preserve"> PAGEREF _Toc233552319 \h </w:instrText>
            </w:r>
            <w:r>
              <w:rPr>
                <w:noProof/>
              </w:rPr>
            </w:r>
            <w:r>
              <w:rPr>
                <w:noProof/>
              </w:rPr>
              <w:fldChar w:fldCharType="separate"/>
            </w:r>
            <w:r>
              <w:rPr>
                <w:noProof/>
              </w:rPr>
              <w:t>1</w:t>
            </w:r>
            <w:r>
              <w:rPr>
                <w:noProof/>
              </w:rPr>
              <w:fldChar w:fldCharType="end"/>
            </w:r>
          </w:hyperlink>
        </w:p>
        <w:p w14:paraId="7256F729" w14:textId="77777777" w:rsidR="00C157E2" w:rsidRDefault="00C157E2">
          <w:pPr>
            <w:pStyle w:val="TOC1"/>
            <w:tabs>
              <w:tab w:val="right" w:leader="dot" w:pos="9350"/>
            </w:tabs>
            <w:rPr>
              <w:noProof/>
            </w:rPr>
          </w:pPr>
          <w:hyperlink w:anchor="_Toc233552320" w:history="1">
            <w:r w:rsidRPr="00330A8B">
              <w:rPr>
                <w:rStyle w:val="Hyperlink"/>
                <w:noProof/>
              </w:rPr>
              <w:t>2. Problem Background and Motivation</w:t>
            </w:r>
            <w:r>
              <w:rPr>
                <w:noProof/>
              </w:rPr>
              <w:tab/>
            </w:r>
            <w:r>
              <w:rPr>
                <w:noProof/>
              </w:rPr>
              <w:fldChar w:fldCharType="begin"/>
            </w:r>
            <w:r>
              <w:rPr>
                <w:noProof/>
              </w:rPr>
              <w:instrText xml:space="preserve"> PAGEREF _Toc233552320 \h </w:instrText>
            </w:r>
            <w:r>
              <w:rPr>
                <w:noProof/>
              </w:rPr>
            </w:r>
            <w:r>
              <w:rPr>
                <w:noProof/>
              </w:rPr>
              <w:fldChar w:fldCharType="separate"/>
            </w:r>
            <w:r>
              <w:rPr>
                <w:noProof/>
              </w:rPr>
              <w:t>1</w:t>
            </w:r>
            <w:r>
              <w:rPr>
                <w:noProof/>
              </w:rPr>
              <w:fldChar w:fldCharType="end"/>
            </w:r>
          </w:hyperlink>
        </w:p>
        <w:p w14:paraId="0D54DB3B" w14:textId="77777777" w:rsidR="00C157E2" w:rsidRDefault="00C157E2">
          <w:pPr>
            <w:pStyle w:val="TOC1"/>
            <w:tabs>
              <w:tab w:val="right" w:leader="dot" w:pos="9350"/>
            </w:tabs>
            <w:rPr>
              <w:noProof/>
            </w:rPr>
          </w:pPr>
          <w:hyperlink w:anchor="_Toc233552321" w:history="1">
            <w:r w:rsidRPr="00330A8B">
              <w:rPr>
                <w:rStyle w:val="Hyperlink"/>
                <w:noProof/>
              </w:rPr>
              <w:t>3. Research Foundation: What We Studied and What We Are Taking From It</w:t>
            </w:r>
            <w:r>
              <w:rPr>
                <w:noProof/>
              </w:rPr>
              <w:tab/>
            </w:r>
            <w:r>
              <w:rPr>
                <w:noProof/>
              </w:rPr>
              <w:fldChar w:fldCharType="begin"/>
            </w:r>
            <w:r>
              <w:rPr>
                <w:noProof/>
              </w:rPr>
              <w:instrText xml:space="preserve"> PAGEREF _Toc233552321 \h </w:instrText>
            </w:r>
            <w:r>
              <w:rPr>
                <w:noProof/>
              </w:rPr>
            </w:r>
            <w:r>
              <w:rPr>
                <w:noProof/>
              </w:rPr>
              <w:fldChar w:fldCharType="separate"/>
            </w:r>
            <w:r>
              <w:rPr>
                <w:noProof/>
              </w:rPr>
              <w:t>1</w:t>
            </w:r>
            <w:r>
              <w:rPr>
                <w:noProof/>
              </w:rPr>
              <w:fldChar w:fldCharType="end"/>
            </w:r>
          </w:hyperlink>
        </w:p>
        <w:p w14:paraId="0B6B1950" w14:textId="77777777" w:rsidR="00C157E2" w:rsidRDefault="00C157E2">
          <w:pPr>
            <w:pStyle w:val="TOC2"/>
            <w:tabs>
              <w:tab w:val="right" w:leader="dot" w:pos="9350"/>
            </w:tabs>
            <w:rPr>
              <w:noProof/>
            </w:rPr>
          </w:pPr>
          <w:hyperlink w:anchor="_Toc233552322" w:history="1">
            <w:r w:rsidRPr="00330A8B">
              <w:rPr>
                <w:rStyle w:val="Hyperlink"/>
                <w:noProof/>
              </w:rPr>
              <w:t>3.1 What the Literature Review Found</w:t>
            </w:r>
            <w:r>
              <w:rPr>
                <w:noProof/>
              </w:rPr>
              <w:tab/>
            </w:r>
            <w:r>
              <w:rPr>
                <w:noProof/>
              </w:rPr>
              <w:fldChar w:fldCharType="begin"/>
            </w:r>
            <w:r>
              <w:rPr>
                <w:noProof/>
              </w:rPr>
              <w:instrText xml:space="preserve"> PAGEREF _Toc233552322 \h </w:instrText>
            </w:r>
            <w:r>
              <w:rPr>
                <w:noProof/>
              </w:rPr>
            </w:r>
            <w:r>
              <w:rPr>
                <w:noProof/>
              </w:rPr>
              <w:fldChar w:fldCharType="separate"/>
            </w:r>
            <w:r>
              <w:rPr>
                <w:noProof/>
              </w:rPr>
              <w:t>1</w:t>
            </w:r>
            <w:r>
              <w:rPr>
                <w:noProof/>
              </w:rPr>
              <w:fldChar w:fldCharType="end"/>
            </w:r>
          </w:hyperlink>
        </w:p>
        <w:p w14:paraId="26B6D25A" w14:textId="77777777" w:rsidR="00C157E2" w:rsidRDefault="00C157E2">
          <w:pPr>
            <w:pStyle w:val="TOC2"/>
            <w:tabs>
              <w:tab w:val="right" w:leader="dot" w:pos="9350"/>
            </w:tabs>
            <w:rPr>
              <w:noProof/>
            </w:rPr>
          </w:pPr>
          <w:hyperlink w:anchor="_Toc233552323" w:history="1">
            <w:r w:rsidRPr="00330A8B">
              <w:rPr>
                <w:rStyle w:val="Hyperlink"/>
                <w:noProof/>
              </w:rPr>
              <w:t>3.2 Honest Positioning: What Already Exists vs. What Is New Here</w:t>
            </w:r>
            <w:r>
              <w:rPr>
                <w:noProof/>
              </w:rPr>
              <w:tab/>
            </w:r>
            <w:r>
              <w:rPr>
                <w:noProof/>
              </w:rPr>
              <w:fldChar w:fldCharType="begin"/>
            </w:r>
            <w:r>
              <w:rPr>
                <w:noProof/>
              </w:rPr>
              <w:instrText xml:space="preserve"> PAGEREF _Toc233552323 \h </w:instrText>
            </w:r>
            <w:r>
              <w:rPr>
                <w:noProof/>
              </w:rPr>
            </w:r>
            <w:r>
              <w:rPr>
                <w:noProof/>
              </w:rPr>
              <w:fldChar w:fldCharType="separate"/>
            </w:r>
            <w:r>
              <w:rPr>
                <w:noProof/>
              </w:rPr>
              <w:t>1</w:t>
            </w:r>
            <w:r>
              <w:rPr>
                <w:noProof/>
              </w:rPr>
              <w:fldChar w:fldCharType="end"/>
            </w:r>
          </w:hyperlink>
        </w:p>
        <w:p w14:paraId="4EB09AB0" w14:textId="77777777" w:rsidR="00C157E2" w:rsidRDefault="00C157E2">
          <w:pPr>
            <w:pStyle w:val="TOC1"/>
            <w:tabs>
              <w:tab w:val="right" w:leader="dot" w:pos="9350"/>
            </w:tabs>
            <w:rPr>
              <w:noProof/>
            </w:rPr>
          </w:pPr>
          <w:hyperlink w:anchor="_Toc233552324" w:history="1">
            <w:r w:rsidRPr="00330A8B">
              <w:rPr>
                <w:rStyle w:val="Hyperlink"/>
                <w:noProof/>
              </w:rPr>
              <w:t>4. Final Problem Statement</w:t>
            </w:r>
            <w:r>
              <w:rPr>
                <w:noProof/>
              </w:rPr>
              <w:tab/>
            </w:r>
            <w:r>
              <w:rPr>
                <w:noProof/>
              </w:rPr>
              <w:fldChar w:fldCharType="begin"/>
            </w:r>
            <w:r>
              <w:rPr>
                <w:noProof/>
              </w:rPr>
              <w:instrText xml:space="preserve"> PAGEREF _Toc233552324 \h </w:instrText>
            </w:r>
            <w:r>
              <w:rPr>
                <w:noProof/>
              </w:rPr>
            </w:r>
            <w:r>
              <w:rPr>
                <w:noProof/>
              </w:rPr>
              <w:fldChar w:fldCharType="separate"/>
            </w:r>
            <w:r>
              <w:rPr>
                <w:noProof/>
              </w:rPr>
              <w:t>1</w:t>
            </w:r>
            <w:r>
              <w:rPr>
                <w:noProof/>
              </w:rPr>
              <w:fldChar w:fldCharType="end"/>
            </w:r>
          </w:hyperlink>
        </w:p>
        <w:p w14:paraId="682B4387" w14:textId="77777777" w:rsidR="00C157E2" w:rsidRDefault="00C157E2">
          <w:pPr>
            <w:pStyle w:val="TOC1"/>
            <w:tabs>
              <w:tab w:val="right" w:leader="dot" w:pos="9350"/>
            </w:tabs>
            <w:rPr>
              <w:noProof/>
            </w:rPr>
          </w:pPr>
          <w:hyperlink w:anchor="_Toc233552325" w:history="1">
            <w:r w:rsidRPr="00330A8B">
              <w:rPr>
                <w:rStyle w:val="Hyperlink"/>
                <w:noProof/>
              </w:rPr>
              <w:t>5. Inputs and Outputs</w:t>
            </w:r>
            <w:r>
              <w:rPr>
                <w:noProof/>
              </w:rPr>
              <w:tab/>
            </w:r>
            <w:r>
              <w:rPr>
                <w:noProof/>
              </w:rPr>
              <w:fldChar w:fldCharType="begin"/>
            </w:r>
            <w:r>
              <w:rPr>
                <w:noProof/>
              </w:rPr>
              <w:instrText xml:space="preserve"> PAGEREF _Toc233552325 \h </w:instrText>
            </w:r>
            <w:r>
              <w:rPr>
                <w:noProof/>
              </w:rPr>
            </w:r>
            <w:r>
              <w:rPr>
                <w:noProof/>
              </w:rPr>
              <w:fldChar w:fldCharType="separate"/>
            </w:r>
            <w:r>
              <w:rPr>
                <w:noProof/>
              </w:rPr>
              <w:t>1</w:t>
            </w:r>
            <w:r>
              <w:rPr>
                <w:noProof/>
              </w:rPr>
              <w:fldChar w:fldCharType="end"/>
            </w:r>
          </w:hyperlink>
        </w:p>
        <w:p w14:paraId="5ECA79F8" w14:textId="77777777" w:rsidR="00C157E2" w:rsidRDefault="00C157E2">
          <w:pPr>
            <w:pStyle w:val="TOC2"/>
            <w:tabs>
              <w:tab w:val="right" w:leader="dot" w:pos="9350"/>
            </w:tabs>
            <w:rPr>
              <w:noProof/>
            </w:rPr>
          </w:pPr>
          <w:hyperlink w:anchor="_Toc233552326" w:history="1">
            <w:r w:rsidRPr="00330A8B">
              <w:rPr>
                <w:rStyle w:val="Hyperlink"/>
                <w:noProof/>
              </w:rPr>
              <w:t>5.1 Inputs</w:t>
            </w:r>
            <w:r>
              <w:rPr>
                <w:noProof/>
              </w:rPr>
              <w:tab/>
            </w:r>
            <w:r>
              <w:rPr>
                <w:noProof/>
              </w:rPr>
              <w:fldChar w:fldCharType="begin"/>
            </w:r>
            <w:r>
              <w:rPr>
                <w:noProof/>
              </w:rPr>
              <w:instrText xml:space="preserve"> PAGEREF _Toc233552326 \h </w:instrText>
            </w:r>
            <w:r>
              <w:rPr>
                <w:noProof/>
              </w:rPr>
            </w:r>
            <w:r>
              <w:rPr>
                <w:noProof/>
              </w:rPr>
              <w:fldChar w:fldCharType="separate"/>
            </w:r>
            <w:r>
              <w:rPr>
                <w:noProof/>
              </w:rPr>
              <w:t>1</w:t>
            </w:r>
            <w:r>
              <w:rPr>
                <w:noProof/>
              </w:rPr>
              <w:fldChar w:fldCharType="end"/>
            </w:r>
          </w:hyperlink>
        </w:p>
        <w:p w14:paraId="18B5F676" w14:textId="77777777" w:rsidR="00C157E2" w:rsidRDefault="00C157E2">
          <w:pPr>
            <w:pStyle w:val="TOC2"/>
            <w:tabs>
              <w:tab w:val="right" w:leader="dot" w:pos="9350"/>
            </w:tabs>
            <w:rPr>
              <w:noProof/>
            </w:rPr>
          </w:pPr>
          <w:hyperlink w:anchor="_Toc233552327" w:history="1">
            <w:r w:rsidRPr="00330A8B">
              <w:rPr>
                <w:rStyle w:val="Hyperlink"/>
                <w:noProof/>
              </w:rPr>
              <w:t>5.2 Outputs</w:t>
            </w:r>
            <w:r>
              <w:rPr>
                <w:noProof/>
              </w:rPr>
              <w:tab/>
            </w:r>
            <w:r>
              <w:rPr>
                <w:noProof/>
              </w:rPr>
              <w:fldChar w:fldCharType="begin"/>
            </w:r>
            <w:r>
              <w:rPr>
                <w:noProof/>
              </w:rPr>
              <w:instrText xml:space="preserve"> PAGEREF _Toc233552327 \h </w:instrText>
            </w:r>
            <w:r>
              <w:rPr>
                <w:noProof/>
              </w:rPr>
            </w:r>
            <w:r>
              <w:rPr>
                <w:noProof/>
              </w:rPr>
              <w:fldChar w:fldCharType="separate"/>
            </w:r>
            <w:r>
              <w:rPr>
                <w:noProof/>
              </w:rPr>
              <w:t>1</w:t>
            </w:r>
            <w:r>
              <w:rPr>
                <w:noProof/>
              </w:rPr>
              <w:fldChar w:fldCharType="end"/>
            </w:r>
          </w:hyperlink>
        </w:p>
        <w:p w14:paraId="17BCDEC4" w14:textId="77777777" w:rsidR="00C157E2" w:rsidRDefault="00C157E2">
          <w:pPr>
            <w:pStyle w:val="TOC1"/>
            <w:tabs>
              <w:tab w:val="right" w:leader="dot" w:pos="9350"/>
            </w:tabs>
            <w:rPr>
              <w:noProof/>
            </w:rPr>
          </w:pPr>
          <w:hyperlink w:anchor="_Toc233552328" w:history="1">
            <w:r w:rsidRPr="00330A8B">
              <w:rPr>
                <w:rStyle w:val="Hyperlink"/>
                <w:noProof/>
              </w:rPr>
              <w:t>6. Dataset</w:t>
            </w:r>
            <w:r>
              <w:rPr>
                <w:noProof/>
              </w:rPr>
              <w:tab/>
            </w:r>
            <w:r>
              <w:rPr>
                <w:noProof/>
              </w:rPr>
              <w:fldChar w:fldCharType="begin"/>
            </w:r>
            <w:r>
              <w:rPr>
                <w:noProof/>
              </w:rPr>
              <w:instrText xml:space="preserve"> PAGEREF _Toc233552328 \h </w:instrText>
            </w:r>
            <w:r>
              <w:rPr>
                <w:noProof/>
              </w:rPr>
            </w:r>
            <w:r>
              <w:rPr>
                <w:noProof/>
              </w:rPr>
              <w:fldChar w:fldCharType="separate"/>
            </w:r>
            <w:r>
              <w:rPr>
                <w:noProof/>
              </w:rPr>
              <w:t>1</w:t>
            </w:r>
            <w:r>
              <w:rPr>
                <w:noProof/>
              </w:rPr>
              <w:fldChar w:fldCharType="end"/>
            </w:r>
          </w:hyperlink>
        </w:p>
        <w:p w14:paraId="43BACD22" w14:textId="77777777" w:rsidR="00C157E2" w:rsidRDefault="00C157E2">
          <w:pPr>
            <w:pStyle w:val="TOC2"/>
            <w:tabs>
              <w:tab w:val="right" w:leader="dot" w:pos="9350"/>
            </w:tabs>
            <w:rPr>
              <w:noProof/>
            </w:rPr>
          </w:pPr>
          <w:hyperlink w:anchor="_Toc233552329" w:history="1">
            <w:r w:rsidRPr="00330A8B">
              <w:rPr>
                <w:rStyle w:val="Hyperlink"/>
                <w:noProof/>
              </w:rPr>
              <w:t>6.1 Stock Universe</w:t>
            </w:r>
            <w:r>
              <w:rPr>
                <w:noProof/>
              </w:rPr>
              <w:tab/>
            </w:r>
            <w:r>
              <w:rPr>
                <w:noProof/>
              </w:rPr>
              <w:fldChar w:fldCharType="begin"/>
            </w:r>
            <w:r>
              <w:rPr>
                <w:noProof/>
              </w:rPr>
              <w:instrText xml:space="preserve"> PAGEREF _Toc233552329 \h </w:instrText>
            </w:r>
            <w:r>
              <w:rPr>
                <w:noProof/>
              </w:rPr>
            </w:r>
            <w:r>
              <w:rPr>
                <w:noProof/>
              </w:rPr>
              <w:fldChar w:fldCharType="separate"/>
            </w:r>
            <w:r>
              <w:rPr>
                <w:noProof/>
              </w:rPr>
              <w:t>1</w:t>
            </w:r>
            <w:r>
              <w:rPr>
                <w:noProof/>
              </w:rPr>
              <w:fldChar w:fldCharType="end"/>
            </w:r>
          </w:hyperlink>
        </w:p>
        <w:p w14:paraId="705C7993" w14:textId="77777777" w:rsidR="00C157E2" w:rsidRDefault="00C157E2">
          <w:pPr>
            <w:pStyle w:val="TOC2"/>
            <w:tabs>
              <w:tab w:val="right" w:leader="dot" w:pos="9350"/>
            </w:tabs>
            <w:rPr>
              <w:noProof/>
            </w:rPr>
          </w:pPr>
          <w:hyperlink w:anchor="_Toc233552330" w:history="1">
            <w:r w:rsidRPr="00330A8B">
              <w:rPr>
                <w:rStyle w:val="Hyperlink"/>
                <w:noProof/>
              </w:rPr>
              <w:t>6.2 Dataset Sourcing</w:t>
            </w:r>
            <w:r>
              <w:rPr>
                <w:noProof/>
              </w:rPr>
              <w:tab/>
            </w:r>
            <w:r>
              <w:rPr>
                <w:noProof/>
              </w:rPr>
              <w:fldChar w:fldCharType="begin"/>
            </w:r>
            <w:r>
              <w:rPr>
                <w:noProof/>
              </w:rPr>
              <w:instrText xml:space="preserve"> PAGEREF _Toc233552330 \h </w:instrText>
            </w:r>
            <w:r>
              <w:rPr>
                <w:noProof/>
              </w:rPr>
            </w:r>
            <w:r>
              <w:rPr>
                <w:noProof/>
              </w:rPr>
              <w:fldChar w:fldCharType="separate"/>
            </w:r>
            <w:r>
              <w:rPr>
                <w:noProof/>
              </w:rPr>
              <w:t>1</w:t>
            </w:r>
            <w:r>
              <w:rPr>
                <w:noProof/>
              </w:rPr>
              <w:fldChar w:fldCharType="end"/>
            </w:r>
          </w:hyperlink>
        </w:p>
        <w:p w14:paraId="26B0EFA5" w14:textId="77777777" w:rsidR="00C157E2" w:rsidRDefault="00C157E2">
          <w:pPr>
            <w:pStyle w:val="TOC2"/>
            <w:tabs>
              <w:tab w:val="right" w:leader="dot" w:pos="9350"/>
            </w:tabs>
            <w:rPr>
              <w:noProof/>
            </w:rPr>
          </w:pPr>
          <w:hyperlink w:anchor="_Toc233552331" w:history="1">
            <w:r w:rsidRPr="00330A8B">
              <w:rPr>
                <w:rStyle w:val="Hyperlink"/>
                <w:noProof/>
              </w:rPr>
              <w:t>6.3 Handling Daily-Changing Data</w:t>
            </w:r>
            <w:r>
              <w:rPr>
                <w:noProof/>
              </w:rPr>
              <w:tab/>
            </w:r>
            <w:r>
              <w:rPr>
                <w:noProof/>
              </w:rPr>
              <w:fldChar w:fldCharType="begin"/>
            </w:r>
            <w:r>
              <w:rPr>
                <w:noProof/>
              </w:rPr>
              <w:instrText xml:space="preserve"> PAGEREF _Toc233552331 \h </w:instrText>
            </w:r>
            <w:r>
              <w:rPr>
                <w:noProof/>
              </w:rPr>
            </w:r>
            <w:r>
              <w:rPr>
                <w:noProof/>
              </w:rPr>
              <w:fldChar w:fldCharType="separate"/>
            </w:r>
            <w:r>
              <w:rPr>
                <w:noProof/>
              </w:rPr>
              <w:t>1</w:t>
            </w:r>
            <w:r>
              <w:rPr>
                <w:noProof/>
              </w:rPr>
              <w:fldChar w:fldCharType="end"/>
            </w:r>
          </w:hyperlink>
        </w:p>
        <w:p w14:paraId="6CE64E80" w14:textId="77777777" w:rsidR="00C157E2" w:rsidRDefault="00C157E2">
          <w:pPr>
            <w:pStyle w:val="TOC1"/>
            <w:tabs>
              <w:tab w:val="right" w:leader="dot" w:pos="9350"/>
            </w:tabs>
            <w:rPr>
              <w:noProof/>
            </w:rPr>
          </w:pPr>
          <w:hyperlink w:anchor="_Toc233552332" w:history="1">
            <w:r w:rsidRPr="00330A8B">
              <w:rPr>
                <w:rStyle w:val="Hyperlink"/>
                <w:noProof/>
              </w:rPr>
              <w:t>7. System Architecture</w:t>
            </w:r>
            <w:r>
              <w:rPr>
                <w:noProof/>
              </w:rPr>
              <w:tab/>
            </w:r>
            <w:r>
              <w:rPr>
                <w:noProof/>
              </w:rPr>
              <w:fldChar w:fldCharType="begin"/>
            </w:r>
            <w:r>
              <w:rPr>
                <w:noProof/>
              </w:rPr>
              <w:instrText xml:space="preserve"> PAGEREF _Toc233552332 \h </w:instrText>
            </w:r>
            <w:r>
              <w:rPr>
                <w:noProof/>
              </w:rPr>
            </w:r>
            <w:r>
              <w:rPr>
                <w:noProof/>
              </w:rPr>
              <w:fldChar w:fldCharType="separate"/>
            </w:r>
            <w:r>
              <w:rPr>
                <w:noProof/>
              </w:rPr>
              <w:t>1</w:t>
            </w:r>
            <w:r>
              <w:rPr>
                <w:noProof/>
              </w:rPr>
              <w:fldChar w:fldCharType="end"/>
            </w:r>
          </w:hyperlink>
        </w:p>
        <w:p w14:paraId="5A5E823A" w14:textId="77777777" w:rsidR="00C157E2" w:rsidRDefault="00C157E2">
          <w:pPr>
            <w:pStyle w:val="TOC2"/>
            <w:tabs>
              <w:tab w:val="right" w:leader="dot" w:pos="9350"/>
            </w:tabs>
            <w:rPr>
              <w:noProof/>
            </w:rPr>
          </w:pPr>
          <w:hyperlink w:anchor="_Toc233552333" w:history="1">
            <w:r w:rsidRPr="00330A8B">
              <w:rPr>
                <w:rStyle w:val="Hyperlink"/>
                <w:noProof/>
              </w:rPr>
              <w:t>7.1 Architecture Components</w:t>
            </w:r>
            <w:r>
              <w:rPr>
                <w:noProof/>
              </w:rPr>
              <w:tab/>
            </w:r>
            <w:r>
              <w:rPr>
                <w:noProof/>
              </w:rPr>
              <w:fldChar w:fldCharType="begin"/>
            </w:r>
            <w:r>
              <w:rPr>
                <w:noProof/>
              </w:rPr>
              <w:instrText xml:space="preserve"> PAGEREF _Toc233552333 \h </w:instrText>
            </w:r>
            <w:r>
              <w:rPr>
                <w:noProof/>
              </w:rPr>
            </w:r>
            <w:r>
              <w:rPr>
                <w:noProof/>
              </w:rPr>
              <w:fldChar w:fldCharType="separate"/>
            </w:r>
            <w:r>
              <w:rPr>
                <w:noProof/>
              </w:rPr>
              <w:t>1</w:t>
            </w:r>
            <w:r>
              <w:rPr>
                <w:noProof/>
              </w:rPr>
              <w:fldChar w:fldCharType="end"/>
            </w:r>
          </w:hyperlink>
        </w:p>
        <w:p w14:paraId="76B6E37A" w14:textId="77777777" w:rsidR="00C157E2" w:rsidRDefault="00C157E2">
          <w:pPr>
            <w:pStyle w:val="TOC1"/>
            <w:tabs>
              <w:tab w:val="right" w:leader="dot" w:pos="9350"/>
            </w:tabs>
            <w:rPr>
              <w:noProof/>
            </w:rPr>
          </w:pPr>
          <w:hyperlink w:anchor="_Toc233552334" w:history="1">
            <w:r w:rsidRPr="00330A8B">
              <w:rPr>
                <w:rStyle w:val="Hyperlink"/>
                <w:noProof/>
              </w:rPr>
              <w:t>8. Methodology</w:t>
            </w:r>
            <w:r>
              <w:rPr>
                <w:noProof/>
              </w:rPr>
              <w:tab/>
            </w:r>
            <w:r>
              <w:rPr>
                <w:noProof/>
              </w:rPr>
              <w:fldChar w:fldCharType="begin"/>
            </w:r>
            <w:r>
              <w:rPr>
                <w:noProof/>
              </w:rPr>
              <w:instrText xml:space="preserve"> PAGEREF _Toc233552334 \h </w:instrText>
            </w:r>
            <w:r>
              <w:rPr>
                <w:noProof/>
              </w:rPr>
            </w:r>
            <w:r>
              <w:rPr>
                <w:noProof/>
              </w:rPr>
              <w:fldChar w:fldCharType="separate"/>
            </w:r>
            <w:r>
              <w:rPr>
                <w:noProof/>
              </w:rPr>
              <w:t>1</w:t>
            </w:r>
            <w:r>
              <w:rPr>
                <w:noProof/>
              </w:rPr>
              <w:fldChar w:fldCharType="end"/>
            </w:r>
          </w:hyperlink>
        </w:p>
        <w:p w14:paraId="6141BB8D" w14:textId="77777777" w:rsidR="00C157E2" w:rsidRDefault="00C157E2">
          <w:pPr>
            <w:pStyle w:val="TOC2"/>
            <w:tabs>
              <w:tab w:val="right" w:leader="dot" w:pos="9350"/>
            </w:tabs>
            <w:rPr>
              <w:noProof/>
            </w:rPr>
          </w:pPr>
          <w:hyperlink w:anchor="_Toc233552335" w:history="1">
            <w:r w:rsidRPr="00330A8B">
              <w:rPr>
                <w:rStyle w:val="Hyperlink"/>
                <w:noProof/>
              </w:rPr>
              <w:t>8.1 Target Variable Definition</w:t>
            </w:r>
            <w:r>
              <w:rPr>
                <w:noProof/>
              </w:rPr>
              <w:tab/>
            </w:r>
            <w:r>
              <w:rPr>
                <w:noProof/>
              </w:rPr>
              <w:fldChar w:fldCharType="begin"/>
            </w:r>
            <w:r>
              <w:rPr>
                <w:noProof/>
              </w:rPr>
              <w:instrText xml:space="preserve"> PAGEREF _Toc233552335 \h </w:instrText>
            </w:r>
            <w:r>
              <w:rPr>
                <w:noProof/>
              </w:rPr>
            </w:r>
            <w:r>
              <w:rPr>
                <w:noProof/>
              </w:rPr>
              <w:fldChar w:fldCharType="separate"/>
            </w:r>
            <w:r>
              <w:rPr>
                <w:noProof/>
              </w:rPr>
              <w:t>1</w:t>
            </w:r>
            <w:r>
              <w:rPr>
                <w:noProof/>
              </w:rPr>
              <w:fldChar w:fldCharType="end"/>
            </w:r>
          </w:hyperlink>
        </w:p>
        <w:p w14:paraId="31C4F05B" w14:textId="77777777" w:rsidR="00C157E2" w:rsidRDefault="00C157E2">
          <w:pPr>
            <w:pStyle w:val="TOC2"/>
            <w:tabs>
              <w:tab w:val="right" w:leader="dot" w:pos="9350"/>
            </w:tabs>
            <w:rPr>
              <w:noProof/>
            </w:rPr>
          </w:pPr>
          <w:hyperlink w:anchor="_Toc233552336" w:history="1">
            <w:r w:rsidRPr="00330A8B">
              <w:rPr>
                <w:rStyle w:val="Hyperlink"/>
                <w:noProof/>
              </w:rPr>
              <w:t>8.2 Preprocessing Pipeline</w:t>
            </w:r>
            <w:r>
              <w:rPr>
                <w:noProof/>
              </w:rPr>
              <w:tab/>
            </w:r>
            <w:r>
              <w:rPr>
                <w:noProof/>
              </w:rPr>
              <w:fldChar w:fldCharType="begin"/>
            </w:r>
            <w:r>
              <w:rPr>
                <w:noProof/>
              </w:rPr>
              <w:instrText xml:space="preserve"> PAGEREF _Toc233552336 \h </w:instrText>
            </w:r>
            <w:r>
              <w:rPr>
                <w:noProof/>
              </w:rPr>
            </w:r>
            <w:r>
              <w:rPr>
                <w:noProof/>
              </w:rPr>
              <w:fldChar w:fldCharType="separate"/>
            </w:r>
            <w:r>
              <w:rPr>
                <w:noProof/>
              </w:rPr>
              <w:t>1</w:t>
            </w:r>
            <w:r>
              <w:rPr>
                <w:noProof/>
              </w:rPr>
              <w:fldChar w:fldCharType="end"/>
            </w:r>
          </w:hyperlink>
        </w:p>
        <w:p w14:paraId="6B45AE9E" w14:textId="77777777" w:rsidR="00C157E2" w:rsidRDefault="00C157E2">
          <w:pPr>
            <w:pStyle w:val="TOC2"/>
            <w:tabs>
              <w:tab w:val="right" w:leader="dot" w:pos="9350"/>
            </w:tabs>
            <w:rPr>
              <w:noProof/>
            </w:rPr>
          </w:pPr>
          <w:hyperlink w:anchor="_Toc233552337" w:history="1">
            <w:r w:rsidRPr="00330A8B">
              <w:rPr>
                <w:rStyle w:val="Hyperlink"/>
                <w:noProof/>
              </w:rPr>
              <w:t>8.3 Model Training Sequence</w:t>
            </w:r>
            <w:r>
              <w:rPr>
                <w:noProof/>
              </w:rPr>
              <w:tab/>
            </w:r>
            <w:r>
              <w:rPr>
                <w:noProof/>
              </w:rPr>
              <w:fldChar w:fldCharType="begin"/>
            </w:r>
            <w:r>
              <w:rPr>
                <w:noProof/>
              </w:rPr>
              <w:instrText xml:space="preserve"> PAGEREF _Toc233552337 \h </w:instrText>
            </w:r>
            <w:r>
              <w:rPr>
                <w:noProof/>
              </w:rPr>
            </w:r>
            <w:r>
              <w:rPr>
                <w:noProof/>
              </w:rPr>
              <w:fldChar w:fldCharType="separate"/>
            </w:r>
            <w:r>
              <w:rPr>
                <w:noProof/>
              </w:rPr>
              <w:t>1</w:t>
            </w:r>
            <w:r>
              <w:rPr>
                <w:noProof/>
              </w:rPr>
              <w:fldChar w:fldCharType="end"/>
            </w:r>
          </w:hyperlink>
        </w:p>
        <w:p w14:paraId="6B48E240" w14:textId="77777777" w:rsidR="00C157E2" w:rsidRDefault="00C157E2">
          <w:pPr>
            <w:pStyle w:val="TOC2"/>
            <w:tabs>
              <w:tab w:val="right" w:leader="dot" w:pos="9350"/>
            </w:tabs>
            <w:rPr>
              <w:noProof/>
            </w:rPr>
          </w:pPr>
          <w:hyperlink w:anchor="_Toc233552338" w:history="1">
            <w:r w:rsidRPr="00330A8B">
              <w:rPr>
                <w:rStyle w:val="Hyperlink"/>
                <w:noProof/>
              </w:rPr>
              <w:t>8.4 Decision Layer Logic (Buy / Sell / Hold)</w:t>
            </w:r>
            <w:r>
              <w:rPr>
                <w:noProof/>
              </w:rPr>
              <w:tab/>
            </w:r>
            <w:r>
              <w:rPr>
                <w:noProof/>
              </w:rPr>
              <w:fldChar w:fldCharType="begin"/>
            </w:r>
            <w:r>
              <w:rPr>
                <w:noProof/>
              </w:rPr>
              <w:instrText xml:space="preserve"> PAGEREF _Toc233552338 \h </w:instrText>
            </w:r>
            <w:r>
              <w:rPr>
                <w:noProof/>
              </w:rPr>
            </w:r>
            <w:r>
              <w:rPr>
                <w:noProof/>
              </w:rPr>
              <w:fldChar w:fldCharType="separate"/>
            </w:r>
            <w:r>
              <w:rPr>
                <w:noProof/>
              </w:rPr>
              <w:t>1</w:t>
            </w:r>
            <w:r>
              <w:rPr>
                <w:noProof/>
              </w:rPr>
              <w:fldChar w:fldCharType="end"/>
            </w:r>
          </w:hyperlink>
        </w:p>
        <w:p w14:paraId="661C9F05" w14:textId="77777777" w:rsidR="00C157E2" w:rsidRDefault="00C157E2">
          <w:pPr>
            <w:pStyle w:val="TOC2"/>
            <w:tabs>
              <w:tab w:val="right" w:leader="dot" w:pos="9350"/>
            </w:tabs>
            <w:rPr>
              <w:noProof/>
            </w:rPr>
          </w:pPr>
          <w:hyperlink w:anchor="_Toc233552339" w:history="1">
            <w:r w:rsidRPr="00330A8B">
              <w:rPr>
                <w:rStyle w:val="Hyperlink"/>
                <w:noProof/>
              </w:rPr>
              <w:t>8.5 Explanation Generation</w:t>
            </w:r>
            <w:r>
              <w:rPr>
                <w:noProof/>
              </w:rPr>
              <w:tab/>
            </w:r>
            <w:r>
              <w:rPr>
                <w:noProof/>
              </w:rPr>
              <w:fldChar w:fldCharType="begin"/>
            </w:r>
            <w:r>
              <w:rPr>
                <w:noProof/>
              </w:rPr>
              <w:instrText xml:space="preserve"> PAGEREF _Toc233552339 \h </w:instrText>
            </w:r>
            <w:r>
              <w:rPr>
                <w:noProof/>
              </w:rPr>
            </w:r>
            <w:r>
              <w:rPr>
                <w:noProof/>
              </w:rPr>
              <w:fldChar w:fldCharType="separate"/>
            </w:r>
            <w:r>
              <w:rPr>
                <w:noProof/>
              </w:rPr>
              <w:t>1</w:t>
            </w:r>
            <w:r>
              <w:rPr>
                <w:noProof/>
              </w:rPr>
              <w:fldChar w:fldCharType="end"/>
            </w:r>
          </w:hyperlink>
        </w:p>
        <w:p w14:paraId="730D60B3" w14:textId="77777777" w:rsidR="00C157E2" w:rsidRDefault="00C157E2">
          <w:pPr>
            <w:pStyle w:val="TOC1"/>
            <w:tabs>
              <w:tab w:val="right" w:leader="dot" w:pos="9350"/>
            </w:tabs>
            <w:rPr>
              <w:noProof/>
            </w:rPr>
          </w:pPr>
          <w:hyperlink w:anchor="_Toc233552340" w:history="1">
            <w:r w:rsidRPr="00330A8B">
              <w:rPr>
                <w:rStyle w:val="Hyperlink"/>
                <w:noProof/>
              </w:rPr>
              <w:t>9. Exploratory Data Analysis (EDA) Plan</w:t>
            </w:r>
            <w:r>
              <w:rPr>
                <w:noProof/>
              </w:rPr>
              <w:tab/>
            </w:r>
            <w:r>
              <w:rPr>
                <w:noProof/>
              </w:rPr>
              <w:fldChar w:fldCharType="begin"/>
            </w:r>
            <w:r>
              <w:rPr>
                <w:noProof/>
              </w:rPr>
              <w:instrText xml:space="preserve"> PAGEREF _Toc233552340 \h </w:instrText>
            </w:r>
            <w:r>
              <w:rPr>
                <w:noProof/>
              </w:rPr>
            </w:r>
            <w:r>
              <w:rPr>
                <w:noProof/>
              </w:rPr>
              <w:fldChar w:fldCharType="separate"/>
            </w:r>
            <w:r>
              <w:rPr>
                <w:noProof/>
              </w:rPr>
              <w:t>1</w:t>
            </w:r>
            <w:r>
              <w:rPr>
                <w:noProof/>
              </w:rPr>
              <w:fldChar w:fldCharType="end"/>
            </w:r>
          </w:hyperlink>
        </w:p>
        <w:p w14:paraId="6343A3B8" w14:textId="77777777" w:rsidR="00C157E2" w:rsidRDefault="00C157E2">
          <w:pPr>
            <w:pStyle w:val="TOC1"/>
            <w:tabs>
              <w:tab w:val="right" w:leader="dot" w:pos="9350"/>
            </w:tabs>
            <w:rPr>
              <w:noProof/>
            </w:rPr>
          </w:pPr>
          <w:hyperlink w:anchor="_Toc233552341" w:history="1">
            <w:r w:rsidRPr="00330A8B">
              <w:rPr>
                <w:rStyle w:val="Hyperlink"/>
                <w:noProof/>
              </w:rPr>
              <w:t>10. Models, Comparisons, and Evaluation Framework</w:t>
            </w:r>
            <w:r>
              <w:rPr>
                <w:noProof/>
              </w:rPr>
              <w:tab/>
            </w:r>
            <w:r>
              <w:rPr>
                <w:noProof/>
              </w:rPr>
              <w:fldChar w:fldCharType="begin"/>
            </w:r>
            <w:r>
              <w:rPr>
                <w:noProof/>
              </w:rPr>
              <w:instrText xml:space="preserve"> PAGEREF _Toc233552341 \h </w:instrText>
            </w:r>
            <w:r>
              <w:rPr>
                <w:noProof/>
              </w:rPr>
            </w:r>
            <w:r>
              <w:rPr>
                <w:noProof/>
              </w:rPr>
              <w:fldChar w:fldCharType="separate"/>
            </w:r>
            <w:r>
              <w:rPr>
                <w:noProof/>
              </w:rPr>
              <w:t>1</w:t>
            </w:r>
            <w:r>
              <w:rPr>
                <w:noProof/>
              </w:rPr>
              <w:fldChar w:fldCharType="end"/>
            </w:r>
          </w:hyperlink>
        </w:p>
        <w:p w14:paraId="34ECAAE0" w14:textId="77777777" w:rsidR="00C157E2" w:rsidRDefault="00C157E2">
          <w:pPr>
            <w:pStyle w:val="TOC2"/>
            <w:tabs>
              <w:tab w:val="right" w:leader="dot" w:pos="9350"/>
            </w:tabs>
            <w:rPr>
              <w:noProof/>
            </w:rPr>
          </w:pPr>
          <w:hyperlink w:anchor="_Toc233552342" w:history="1">
            <w:r w:rsidRPr="00330A8B">
              <w:rPr>
                <w:rStyle w:val="Hyperlink"/>
                <w:noProof/>
              </w:rPr>
              <w:t>10.1 Models Trained</w:t>
            </w:r>
            <w:r>
              <w:rPr>
                <w:noProof/>
              </w:rPr>
              <w:tab/>
            </w:r>
            <w:r>
              <w:rPr>
                <w:noProof/>
              </w:rPr>
              <w:fldChar w:fldCharType="begin"/>
            </w:r>
            <w:r>
              <w:rPr>
                <w:noProof/>
              </w:rPr>
              <w:instrText xml:space="preserve"> PAGEREF _Toc233552342 \h </w:instrText>
            </w:r>
            <w:r>
              <w:rPr>
                <w:noProof/>
              </w:rPr>
            </w:r>
            <w:r>
              <w:rPr>
                <w:noProof/>
              </w:rPr>
              <w:fldChar w:fldCharType="separate"/>
            </w:r>
            <w:r>
              <w:rPr>
                <w:noProof/>
              </w:rPr>
              <w:t>1</w:t>
            </w:r>
            <w:r>
              <w:rPr>
                <w:noProof/>
              </w:rPr>
              <w:fldChar w:fldCharType="end"/>
            </w:r>
          </w:hyperlink>
        </w:p>
        <w:p w14:paraId="766435D4" w14:textId="77777777" w:rsidR="00C157E2" w:rsidRDefault="00C157E2">
          <w:pPr>
            <w:pStyle w:val="TOC2"/>
            <w:tabs>
              <w:tab w:val="right" w:leader="dot" w:pos="9350"/>
            </w:tabs>
            <w:rPr>
              <w:noProof/>
            </w:rPr>
          </w:pPr>
          <w:hyperlink w:anchor="_Toc233552343" w:history="1">
            <w:r w:rsidRPr="00330A8B">
              <w:rPr>
                <w:rStyle w:val="Hyperlink"/>
                <w:noProof/>
              </w:rPr>
              <w:t>10.2 Comparison Structure</w:t>
            </w:r>
            <w:r>
              <w:rPr>
                <w:noProof/>
              </w:rPr>
              <w:tab/>
            </w:r>
            <w:r>
              <w:rPr>
                <w:noProof/>
              </w:rPr>
              <w:fldChar w:fldCharType="begin"/>
            </w:r>
            <w:r>
              <w:rPr>
                <w:noProof/>
              </w:rPr>
              <w:instrText xml:space="preserve"> PAGEREF _Toc233552343 \h </w:instrText>
            </w:r>
            <w:r>
              <w:rPr>
                <w:noProof/>
              </w:rPr>
            </w:r>
            <w:r>
              <w:rPr>
                <w:noProof/>
              </w:rPr>
              <w:fldChar w:fldCharType="separate"/>
            </w:r>
            <w:r>
              <w:rPr>
                <w:noProof/>
              </w:rPr>
              <w:t>1</w:t>
            </w:r>
            <w:r>
              <w:rPr>
                <w:noProof/>
              </w:rPr>
              <w:fldChar w:fldCharType="end"/>
            </w:r>
          </w:hyperlink>
        </w:p>
        <w:p w14:paraId="7D71F9C7" w14:textId="77777777" w:rsidR="00C157E2" w:rsidRDefault="00C157E2">
          <w:pPr>
            <w:pStyle w:val="TOC2"/>
            <w:tabs>
              <w:tab w:val="right" w:leader="dot" w:pos="9350"/>
            </w:tabs>
            <w:rPr>
              <w:noProof/>
            </w:rPr>
          </w:pPr>
          <w:hyperlink w:anchor="_Toc233552344" w:history="1">
            <w:r w:rsidRPr="00330A8B">
              <w:rPr>
                <w:rStyle w:val="Hyperlink"/>
                <w:noProof/>
              </w:rPr>
              <w:t>10.3 Why RMSE/MAPE Alone Is Insufficient</w:t>
            </w:r>
            <w:r>
              <w:rPr>
                <w:noProof/>
              </w:rPr>
              <w:tab/>
            </w:r>
            <w:r>
              <w:rPr>
                <w:noProof/>
              </w:rPr>
              <w:fldChar w:fldCharType="begin"/>
            </w:r>
            <w:r>
              <w:rPr>
                <w:noProof/>
              </w:rPr>
              <w:instrText xml:space="preserve"> PAGEREF _Toc233552344 \h </w:instrText>
            </w:r>
            <w:r>
              <w:rPr>
                <w:noProof/>
              </w:rPr>
            </w:r>
            <w:r>
              <w:rPr>
                <w:noProof/>
              </w:rPr>
              <w:fldChar w:fldCharType="separate"/>
            </w:r>
            <w:r>
              <w:rPr>
                <w:noProof/>
              </w:rPr>
              <w:t>1</w:t>
            </w:r>
            <w:r>
              <w:rPr>
                <w:noProof/>
              </w:rPr>
              <w:fldChar w:fldCharType="end"/>
            </w:r>
          </w:hyperlink>
        </w:p>
        <w:p w14:paraId="18883990" w14:textId="77777777" w:rsidR="00C157E2" w:rsidRDefault="00C157E2">
          <w:pPr>
            <w:pStyle w:val="TOC1"/>
            <w:tabs>
              <w:tab w:val="right" w:leader="dot" w:pos="9350"/>
            </w:tabs>
            <w:rPr>
              <w:noProof/>
            </w:rPr>
          </w:pPr>
          <w:hyperlink w:anchor="_Toc233552345" w:history="1">
            <w:r w:rsidRPr="00330A8B">
              <w:rPr>
                <w:rStyle w:val="Hyperlink"/>
                <w:noProof/>
              </w:rPr>
              <w:t>11. Why This Project Is Different, and Why It Is Better</w:t>
            </w:r>
            <w:r>
              <w:rPr>
                <w:noProof/>
              </w:rPr>
              <w:tab/>
            </w:r>
            <w:r>
              <w:rPr>
                <w:noProof/>
              </w:rPr>
              <w:fldChar w:fldCharType="begin"/>
            </w:r>
            <w:r>
              <w:rPr>
                <w:noProof/>
              </w:rPr>
              <w:instrText xml:space="preserve"> PAGEREF _Toc233552345 \h </w:instrText>
            </w:r>
            <w:r>
              <w:rPr>
                <w:noProof/>
              </w:rPr>
            </w:r>
            <w:r>
              <w:rPr>
                <w:noProof/>
              </w:rPr>
              <w:fldChar w:fldCharType="separate"/>
            </w:r>
            <w:r>
              <w:rPr>
                <w:noProof/>
              </w:rPr>
              <w:t>1</w:t>
            </w:r>
            <w:r>
              <w:rPr>
                <w:noProof/>
              </w:rPr>
              <w:fldChar w:fldCharType="end"/>
            </w:r>
          </w:hyperlink>
        </w:p>
        <w:p w14:paraId="3D14FCF0" w14:textId="77777777" w:rsidR="00C157E2" w:rsidRDefault="00C157E2">
          <w:pPr>
            <w:pStyle w:val="TOC2"/>
            <w:tabs>
              <w:tab w:val="right" w:leader="dot" w:pos="9350"/>
            </w:tabs>
            <w:rPr>
              <w:noProof/>
            </w:rPr>
          </w:pPr>
          <w:hyperlink w:anchor="_Toc233552346" w:history="1">
            <w:r w:rsidRPr="00330A8B">
              <w:rPr>
                <w:rStyle w:val="Hyperlink"/>
                <w:noProof/>
              </w:rPr>
              <w:t>11.1 Differentiation Summary</w:t>
            </w:r>
            <w:r>
              <w:rPr>
                <w:noProof/>
              </w:rPr>
              <w:tab/>
            </w:r>
            <w:r>
              <w:rPr>
                <w:noProof/>
              </w:rPr>
              <w:fldChar w:fldCharType="begin"/>
            </w:r>
            <w:r>
              <w:rPr>
                <w:noProof/>
              </w:rPr>
              <w:instrText xml:space="preserve"> PAGEREF _Toc233552346 \h </w:instrText>
            </w:r>
            <w:r>
              <w:rPr>
                <w:noProof/>
              </w:rPr>
            </w:r>
            <w:r>
              <w:rPr>
                <w:noProof/>
              </w:rPr>
              <w:fldChar w:fldCharType="separate"/>
            </w:r>
            <w:r>
              <w:rPr>
                <w:noProof/>
              </w:rPr>
              <w:t>1</w:t>
            </w:r>
            <w:r>
              <w:rPr>
                <w:noProof/>
              </w:rPr>
              <w:fldChar w:fldCharType="end"/>
            </w:r>
          </w:hyperlink>
        </w:p>
        <w:p w14:paraId="693862CB" w14:textId="77777777" w:rsidR="00C157E2" w:rsidRDefault="00C157E2">
          <w:pPr>
            <w:pStyle w:val="TOC2"/>
            <w:tabs>
              <w:tab w:val="right" w:leader="dot" w:pos="9350"/>
            </w:tabs>
            <w:rPr>
              <w:noProof/>
            </w:rPr>
          </w:pPr>
          <w:hyperlink w:anchor="_Toc233552347" w:history="1">
            <w:r w:rsidRPr="00330A8B">
              <w:rPr>
                <w:rStyle w:val="Hyperlink"/>
                <w:noProof/>
              </w:rPr>
              <w:t>11.2 Honest Acknowledgement of Prior Art</w:t>
            </w:r>
            <w:r>
              <w:rPr>
                <w:noProof/>
              </w:rPr>
              <w:tab/>
            </w:r>
            <w:r>
              <w:rPr>
                <w:noProof/>
              </w:rPr>
              <w:fldChar w:fldCharType="begin"/>
            </w:r>
            <w:r>
              <w:rPr>
                <w:noProof/>
              </w:rPr>
              <w:instrText xml:space="preserve"> PAGEREF _Toc233552347 \h </w:instrText>
            </w:r>
            <w:r>
              <w:rPr>
                <w:noProof/>
              </w:rPr>
            </w:r>
            <w:r>
              <w:rPr>
                <w:noProof/>
              </w:rPr>
              <w:fldChar w:fldCharType="separate"/>
            </w:r>
            <w:r>
              <w:rPr>
                <w:noProof/>
              </w:rPr>
              <w:t>1</w:t>
            </w:r>
            <w:r>
              <w:rPr>
                <w:noProof/>
              </w:rPr>
              <w:fldChar w:fldCharType="end"/>
            </w:r>
          </w:hyperlink>
        </w:p>
        <w:p w14:paraId="3332FD42" w14:textId="77777777" w:rsidR="00C157E2" w:rsidRDefault="00C157E2">
          <w:pPr>
            <w:pStyle w:val="TOC1"/>
            <w:tabs>
              <w:tab w:val="right" w:leader="dot" w:pos="9350"/>
            </w:tabs>
            <w:rPr>
              <w:noProof/>
            </w:rPr>
          </w:pPr>
          <w:hyperlink w:anchor="_Toc233552348" w:history="1">
            <w:r w:rsidRPr="00330A8B">
              <w:rPr>
                <w:rStyle w:val="Hyperlink"/>
                <w:noProof/>
              </w:rPr>
              <w:t>12. Practicality and Real-World Applicability</w:t>
            </w:r>
            <w:r>
              <w:rPr>
                <w:noProof/>
              </w:rPr>
              <w:tab/>
            </w:r>
            <w:r>
              <w:rPr>
                <w:noProof/>
              </w:rPr>
              <w:fldChar w:fldCharType="begin"/>
            </w:r>
            <w:r>
              <w:rPr>
                <w:noProof/>
              </w:rPr>
              <w:instrText xml:space="preserve"> PAGEREF _Toc233552348 \h </w:instrText>
            </w:r>
            <w:r>
              <w:rPr>
                <w:noProof/>
              </w:rPr>
            </w:r>
            <w:r>
              <w:rPr>
                <w:noProof/>
              </w:rPr>
              <w:fldChar w:fldCharType="separate"/>
            </w:r>
            <w:r>
              <w:rPr>
                <w:noProof/>
              </w:rPr>
              <w:t>1</w:t>
            </w:r>
            <w:r>
              <w:rPr>
                <w:noProof/>
              </w:rPr>
              <w:fldChar w:fldCharType="end"/>
            </w:r>
          </w:hyperlink>
        </w:p>
        <w:p w14:paraId="462A9BF3" w14:textId="77777777" w:rsidR="00C157E2" w:rsidRDefault="00C157E2">
          <w:pPr>
            <w:pStyle w:val="TOC2"/>
            <w:tabs>
              <w:tab w:val="right" w:leader="dot" w:pos="9350"/>
            </w:tabs>
            <w:rPr>
              <w:noProof/>
            </w:rPr>
          </w:pPr>
          <w:hyperlink w:anchor="_Toc233552349" w:history="1">
            <w:r w:rsidRPr="00330A8B">
              <w:rPr>
                <w:rStyle w:val="Hyperlink"/>
                <w:noProof/>
              </w:rPr>
              <w:t>12.1 What Is Genuinely Deployable Now</w:t>
            </w:r>
            <w:r>
              <w:rPr>
                <w:noProof/>
              </w:rPr>
              <w:tab/>
            </w:r>
            <w:r>
              <w:rPr>
                <w:noProof/>
              </w:rPr>
              <w:fldChar w:fldCharType="begin"/>
            </w:r>
            <w:r>
              <w:rPr>
                <w:noProof/>
              </w:rPr>
              <w:instrText xml:space="preserve"> PAGEREF _Toc233552349 \h </w:instrText>
            </w:r>
            <w:r>
              <w:rPr>
                <w:noProof/>
              </w:rPr>
            </w:r>
            <w:r>
              <w:rPr>
                <w:noProof/>
              </w:rPr>
              <w:fldChar w:fldCharType="separate"/>
            </w:r>
            <w:r>
              <w:rPr>
                <w:noProof/>
              </w:rPr>
              <w:t>1</w:t>
            </w:r>
            <w:r>
              <w:rPr>
                <w:noProof/>
              </w:rPr>
              <w:fldChar w:fldCharType="end"/>
            </w:r>
          </w:hyperlink>
        </w:p>
        <w:p w14:paraId="6BADA459" w14:textId="77777777" w:rsidR="00C157E2" w:rsidRDefault="00C157E2">
          <w:pPr>
            <w:pStyle w:val="TOC2"/>
            <w:tabs>
              <w:tab w:val="right" w:leader="dot" w:pos="9350"/>
            </w:tabs>
            <w:rPr>
              <w:noProof/>
            </w:rPr>
          </w:pPr>
          <w:hyperlink w:anchor="_Toc233552350" w:history="1">
            <w:r w:rsidRPr="00330A8B">
              <w:rPr>
                <w:rStyle w:val="Hyperlink"/>
                <w:noProof/>
              </w:rPr>
              <w:t>12.2 What Would Be Needed Before Real Production Use</w:t>
            </w:r>
            <w:r>
              <w:rPr>
                <w:noProof/>
              </w:rPr>
              <w:tab/>
            </w:r>
            <w:r>
              <w:rPr>
                <w:noProof/>
              </w:rPr>
              <w:fldChar w:fldCharType="begin"/>
            </w:r>
            <w:r>
              <w:rPr>
                <w:noProof/>
              </w:rPr>
              <w:instrText xml:space="preserve"> PAGEREF _Toc233552350 \h </w:instrText>
            </w:r>
            <w:r>
              <w:rPr>
                <w:noProof/>
              </w:rPr>
            </w:r>
            <w:r>
              <w:rPr>
                <w:noProof/>
              </w:rPr>
              <w:fldChar w:fldCharType="separate"/>
            </w:r>
            <w:r>
              <w:rPr>
                <w:noProof/>
              </w:rPr>
              <w:t>1</w:t>
            </w:r>
            <w:r>
              <w:rPr>
                <w:noProof/>
              </w:rPr>
              <w:fldChar w:fldCharType="end"/>
            </w:r>
          </w:hyperlink>
        </w:p>
        <w:p w14:paraId="7F86D9D2" w14:textId="77777777" w:rsidR="00C157E2" w:rsidRDefault="00C157E2">
          <w:pPr>
            <w:pStyle w:val="TOC2"/>
            <w:tabs>
              <w:tab w:val="right" w:leader="dot" w:pos="9350"/>
            </w:tabs>
            <w:rPr>
              <w:noProof/>
            </w:rPr>
          </w:pPr>
          <w:hyperlink w:anchor="_Toc233552351" w:history="1">
            <w:r w:rsidRPr="00330A8B">
              <w:rPr>
                <w:rStyle w:val="Hyperlink"/>
                <w:noProof/>
              </w:rPr>
              <w:t>12.3 Honest Framing for the Report and Paper</w:t>
            </w:r>
            <w:r>
              <w:rPr>
                <w:noProof/>
              </w:rPr>
              <w:tab/>
            </w:r>
            <w:r>
              <w:rPr>
                <w:noProof/>
              </w:rPr>
              <w:fldChar w:fldCharType="begin"/>
            </w:r>
            <w:r>
              <w:rPr>
                <w:noProof/>
              </w:rPr>
              <w:instrText xml:space="preserve"> PAGEREF _Toc233552351 \h </w:instrText>
            </w:r>
            <w:r>
              <w:rPr>
                <w:noProof/>
              </w:rPr>
            </w:r>
            <w:r>
              <w:rPr>
                <w:noProof/>
              </w:rPr>
              <w:fldChar w:fldCharType="separate"/>
            </w:r>
            <w:r>
              <w:rPr>
                <w:noProof/>
              </w:rPr>
              <w:t>1</w:t>
            </w:r>
            <w:r>
              <w:rPr>
                <w:noProof/>
              </w:rPr>
              <w:fldChar w:fldCharType="end"/>
            </w:r>
          </w:hyperlink>
        </w:p>
        <w:p w14:paraId="735F5847" w14:textId="77777777" w:rsidR="00C157E2" w:rsidRDefault="00C157E2">
          <w:pPr>
            <w:pStyle w:val="TOC1"/>
            <w:tabs>
              <w:tab w:val="right" w:leader="dot" w:pos="9350"/>
            </w:tabs>
            <w:rPr>
              <w:noProof/>
            </w:rPr>
          </w:pPr>
          <w:hyperlink w:anchor="_Toc233552352" w:history="1">
            <w:r w:rsidRPr="00330A8B">
              <w:rPr>
                <w:rStyle w:val="Hyperlink"/>
                <w:noProof/>
              </w:rPr>
              <w:t>13. Future Scope</w:t>
            </w:r>
            <w:r>
              <w:rPr>
                <w:noProof/>
              </w:rPr>
              <w:tab/>
            </w:r>
            <w:r>
              <w:rPr>
                <w:noProof/>
              </w:rPr>
              <w:fldChar w:fldCharType="begin"/>
            </w:r>
            <w:r>
              <w:rPr>
                <w:noProof/>
              </w:rPr>
              <w:instrText xml:space="preserve"> PAGEREF _Toc233552352 \h </w:instrText>
            </w:r>
            <w:r>
              <w:rPr>
                <w:noProof/>
              </w:rPr>
            </w:r>
            <w:r>
              <w:rPr>
                <w:noProof/>
              </w:rPr>
              <w:fldChar w:fldCharType="separate"/>
            </w:r>
            <w:r>
              <w:rPr>
                <w:noProof/>
              </w:rPr>
              <w:t>1</w:t>
            </w:r>
            <w:r>
              <w:rPr>
                <w:noProof/>
              </w:rPr>
              <w:fldChar w:fldCharType="end"/>
            </w:r>
          </w:hyperlink>
        </w:p>
        <w:p w14:paraId="2BCA99E6" w14:textId="77777777" w:rsidR="00C157E2" w:rsidRDefault="00C157E2">
          <w:pPr>
            <w:pStyle w:val="TOC1"/>
            <w:tabs>
              <w:tab w:val="right" w:leader="dot" w:pos="9350"/>
            </w:tabs>
            <w:rPr>
              <w:noProof/>
            </w:rPr>
          </w:pPr>
          <w:hyperlink w:anchor="_Toc233552353" w:history="1">
            <w:r w:rsidRPr="00330A8B">
              <w:rPr>
                <w:rStyle w:val="Hyperlink"/>
                <w:noProof/>
              </w:rPr>
              <w:t>14. Implementation Timeline</w:t>
            </w:r>
            <w:r>
              <w:rPr>
                <w:noProof/>
              </w:rPr>
              <w:tab/>
            </w:r>
            <w:r>
              <w:rPr>
                <w:noProof/>
              </w:rPr>
              <w:fldChar w:fldCharType="begin"/>
            </w:r>
            <w:r>
              <w:rPr>
                <w:noProof/>
              </w:rPr>
              <w:instrText xml:space="preserve"> PAGEREF _Toc233552353 \h </w:instrText>
            </w:r>
            <w:r>
              <w:rPr>
                <w:noProof/>
              </w:rPr>
            </w:r>
            <w:r>
              <w:rPr>
                <w:noProof/>
              </w:rPr>
              <w:fldChar w:fldCharType="separate"/>
            </w:r>
            <w:r>
              <w:rPr>
                <w:noProof/>
              </w:rPr>
              <w:t>1</w:t>
            </w:r>
            <w:r>
              <w:rPr>
                <w:noProof/>
              </w:rPr>
              <w:fldChar w:fldCharType="end"/>
            </w:r>
          </w:hyperlink>
        </w:p>
        <w:p w14:paraId="167EDB02" w14:textId="77777777" w:rsidR="00C157E2" w:rsidRDefault="00C157E2">
          <w:pPr>
            <w:pStyle w:val="TOC1"/>
            <w:tabs>
              <w:tab w:val="right" w:leader="dot" w:pos="9350"/>
            </w:tabs>
            <w:rPr>
              <w:noProof/>
            </w:rPr>
          </w:pPr>
          <w:hyperlink w:anchor="_Toc233552354" w:history="1">
            <w:r w:rsidRPr="00330A8B">
              <w:rPr>
                <w:rStyle w:val="Hyperlink"/>
                <w:noProof/>
              </w:rPr>
              <w:t>15. Expected Deliverables</w:t>
            </w:r>
            <w:r>
              <w:rPr>
                <w:noProof/>
              </w:rPr>
              <w:tab/>
            </w:r>
            <w:r>
              <w:rPr>
                <w:noProof/>
              </w:rPr>
              <w:fldChar w:fldCharType="begin"/>
            </w:r>
            <w:r>
              <w:rPr>
                <w:noProof/>
              </w:rPr>
              <w:instrText xml:space="preserve"> PAGEREF _Toc233552354 \h </w:instrText>
            </w:r>
            <w:r>
              <w:rPr>
                <w:noProof/>
              </w:rPr>
            </w:r>
            <w:r>
              <w:rPr>
                <w:noProof/>
              </w:rPr>
              <w:fldChar w:fldCharType="separate"/>
            </w:r>
            <w:r>
              <w:rPr>
                <w:noProof/>
              </w:rPr>
              <w:t>1</w:t>
            </w:r>
            <w:r>
              <w:rPr>
                <w:noProof/>
              </w:rPr>
              <w:fldChar w:fldCharType="end"/>
            </w:r>
          </w:hyperlink>
        </w:p>
        <w:p w14:paraId="1BA49606" w14:textId="77777777" w:rsidR="00C157E2" w:rsidRDefault="00C157E2">
          <w:pPr>
            <w:pStyle w:val="TOC1"/>
            <w:tabs>
              <w:tab w:val="right" w:leader="dot" w:pos="9350"/>
            </w:tabs>
            <w:rPr>
              <w:noProof/>
            </w:rPr>
          </w:pPr>
          <w:hyperlink w:anchor="_Toc233552355" w:history="1">
            <w:r w:rsidRPr="00330A8B">
              <w:rPr>
                <w:rStyle w:val="Hyperlink"/>
                <w:noProof/>
              </w:rPr>
              <w:t>16. Week 2 Implementation Plan and Tracking Log</w:t>
            </w:r>
            <w:r>
              <w:rPr>
                <w:noProof/>
              </w:rPr>
              <w:tab/>
            </w:r>
            <w:r>
              <w:rPr>
                <w:noProof/>
              </w:rPr>
              <w:fldChar w:fldCharType="begin"/>
            </w:r>
            <w:r>
              <w:rPr>
                <w:noProof/>
              </w:rPr>
              <w:instrText xml:space="preserve"> PAGEREF _Toc233552355 \h </w:instrText>
            </w:r>
            <w:r>
              <w:rPr>
                <w:noProof/>
              </w:rPr>
            </w:r>
            <w:r>
              <w:rPr>
                <w:noProof/>
              </w:rPr>
              <w:fldChar w:fldCharType="separate"/>
            </w:r>
            <w:r>
              <w:rPr>
                <w:noProof/>
              </w:rPr>
              <w:t>1</w:t>
            </w:r>
            <w:r>
              <w:rPr>
                <w:noProof/>
              </w:rPr>
              <w:fldChar w:fldCharType="end"/>
            </w:r>
          </w:hyperlink>
        </w:p>
        <w:p w14:paraId="141C23CC" w14:textId="77777777" w:rsidR="00C157E2" w:rsidRDefault="00C157E2">
          <w:pPr>
            <w:pStyle w:val="TOC2"/>
            <w:tabs>
              <w:tab w:val="right" w:leader="dot" w:pos="9350"/>
            </w:tabs>
            <w:rPr>
              <w:noProof/>
            </w:rPr>
          </w:pPr>
          <w:hyperlink w:anchor="_Toc233552356" w:history="1">
            <w:r w:rsidRPr="00330A8B">
              <w:rPr>
                <w:rStyle w:val="Hyperlink"/>
                <w:noProof/>
              </w:rPr>
              <w:t>16.1 Objectives</w:t>
            </w:r>
            <w:r>
              <w:rPr>
                <w:noProof/>
              </w:rPr>
              <w:tab/>
            </w:r>
            <w:r>
              <w:rPr>
                <w:noProof/>
              </w:rPr>
              <w:fldChar w:fldCharType="begin"/>
            </w:r>
            <w:r>
              <w:rPr>
                <w:noProof/>
              </w:rPr>
              <w:instrText xml:space="preserve"> PAGEREF _Toc233552356 \h </w:instrText>
            </w:r>
            <w:r>
              <w:rPr>
                <w:noProof/>
              </w:rPr>
            </w:r>
            <w:r>
              <w:rPr>
                <w:noProof/>
              </w:rPr>
              <w:fldChar w:fldCharType="separate"/>
            </w:r>
            <w:r>
              <w:rPr>
                <w:noProof/>
              </w:rPr>
              <w:t>1</w:t>
            </w:r>
            <w:r>
              <w:rPr>
                <w:noProof/>
              </w:rPr>
              <w:fldChar w:fldCharType="end"/>
            </w:r>
          </w:hyperlink>
        </w:p>
        <w:p w14:paraId="169604C1" w14:textId="77777777" w:rsidR="00C157E2" w:rsidRDefault="00C157E2">
          <w:pPr>
            <w:pStyle w:val="TOC2"/>
            <w:tabs>
              <w:tab w:val="right" w:leader="dot" w:pos="9350"/>
            </w:tabs>
            <w:rPr>
              <w:noProof/>
            </w:rPr>
          </w:pPr>
          <w:hyperlink w:anchor="_Toc233552357" w:history="1">
            <w:r w:rsidRPr="00330A8B">
              <w:rPr>
                <w:rStyle w:val="Hyperlink"/>
                <w:noProof/>
              </w:rPr>
              <w:t>16.2 Activities and Status</w:t>
            </w:r>
            <w:r>
              <w:rPr>
                <w:noProof/>
              </w:rPr>
              <w:tab/>
            </w:r>
            <w:r>
              <w:rPr>
                <w:noProof/>
              </w:rPr>
              <w:fldChar w:fldCharType="begin"/>
            </w:r>
            <w:r>
              <w:rPr>
                <w:noProof/>
              </w:rPr>
              <w:instrText xml:space="preserve"> PAGEREF _Toc233552357 \h </w:instrText>
            </w:r>
            <w:r>
              <w:rPr>
                <w:noProof/>
              </w:rPr>
            </w:r>
            <w:r>
              <w:rPr>
                <w:noProof/>
              </w:rPr>
              <w:fldChar w:fldCharType="separate"/>
            </w:r>
            <w:r>
              <w:rPr>
                <w:noProof/>
              </w:rPr>
              <w:t>1</w:t>
            </w:r>
            <w:r>
              <w:rPr>
                <w:noProof/>
              </w:rPr>
              <w:fldChar w:fldCharType="end"/>
            </w:r>
          </w:hyperlink>
        </w:p>
        <w:p w14:paraId="14412A12" w14:textId="77777777" w:rsidR="00C157E2" w:rsidRDefault="00C157E2">
          <w:pPr>
            <w:pStyle w:val="TOC2"/>
            <w:tabs>
              <w:tab w:val="right" w:leader="dot" w:pos="9350"/>
            </w:tabs>
            <w:rPr>
              <w:noProof/>
            </w:rPr>
          </w:pPr>
          <w:hyperlink w:anchor="_Toc233552358" w:history="1">
            <w:r w:rsidRPr="00330A8B">
              <w:rPr>
                <w:rStyle w:val="Hyperlink"/>
                <w:noProof/>
              </w:rPr>
              <w:t>16.3 Experimental Setup Documentation</w:t>
            </w:r>
            <w:r>
              <w:rPr>
                <w:noProof/>
              </w:rPr>
              <w:tab/>
            </w:r>
            <w:r>
              <w:rPr>
                <w:noProof/>
              </w:rPr>
              <w:fldChar w:fldCharType="begin"/>
            </w:r>
            <w:r>
              <w:rPr>
                <w:noProof/>
              </w:rPr>
              <w:instrText xml:space="preserve"> PAGEREF _Toc233552358 \h </w:instrText>
            </w:r>
            <w:r>
              <w:rPr>
                <w:noProof/>
              </w:rPr>
            </w:r>
            <w:r>
              <w:rPr>
                <w:noProof/>
              </w:rPr>
              <w:fldChar w:fldCharType="separate"/>
            </w:r>
            <w:r>
              <w:rPr>
                <w:noProof/>
              </w:rPr>
              <w:t>1</w:t>
            </w:r>
            <w:r>
              <w:rPr>
                <w:noProof/>
              </w:rPr>
              <w:fldChar w:fldCharType="end"/>
            </w:r>
          </w:hyperlink>
        </w:p>
        <w:p w14:paraId="22F7B2BB" w14:textId="77777777" w:rsidR="00C157E2" w:rsidRDefault="00C157E2">
          <w:pPr>
            <w:pStyle w:val="TOC2"/>
            <w:tabs>
              <w:tab w:val="right" w:leader="dot" w:pos="9350"/>
            </w:tabs>
            <w:rPr>
              <w:noProof/>
            </w:rPr>
          </w:pPr>
          <w:hyperlink w:anchor="_Toc233552359" w:history="1">
            <w:r w:rsidRPr="00330A8B">
              <w:rPr>
                <w:rStyle w:val="Hyperlink"/>
                <w:noProof/>
              </w:rPr>
              <w:t>16.4 Week 2 Deliverables Checklist</w:t>
            </w:r>
            <w:r>
              <w:rPr>
                <w:noProof/>
              </w:rPr>
              <w:tab/>
            </w:r>
            <w:r>
              <w:rPr>
                <w:noProof/>
              </w:rPr>
              <w:fldChar w:fldCharType="begin"/>
            </w:r>
            <w:r>
              <w:rPr>
                <w:noProof/>
              </w:rPr>
              <w:instrText xml:space="preserve"> PAGEREF _Toc233552359 \h </w:instrText>
            </w:r>
            <w:r>
              <w:rPr>
                <w:noProof/>
              </w:rPr>
            </w:r>
            <w:r>
              <w:rPr>
                <w:noProof/>
              </w:rPr>
              <w:fldChar w:fldCharType="separate"/>
            </w:r>
            <w:r>
              <w:rPr>
                <w:noProof/>
              </w:rPr>
              <w:t>1</w:t>
            </w:r>
            <w:r>
              <w:rPr>
                <w:noProof/>
              </w:rPr>
              <w:fldChar w:fldCharType="end"/>
            </w:r>
          </w:hyperlink>
        </w:p>
        <w:p w14:paraId="139080A2" w14:textId="77777777" w:rsidR="00C157E2" w:rsidRDefault="00C157E2">
          <w:pPr>
            <w:pStyle w:val="TOC1"/>
            <w:tabs>
              <w:tab w:val="right" w:leader="dot" w:pos="9350"/>
            </w:tabs>
            <w:rPr>
              <w:noProof/>
            </w:rPr>
          </w:pPr>
          <w:hyperlink w:anchor="_Toc233552360" w:history="1">
            <w:r w:rsidRPr="00330A8B">
              <w:rPr>
                <w:rStyle w:val="Hyperlink"/>
                <w:noProof/>
              </w:rPr>
              <w:t>17. Week 3 Result Analysis and IEEE Paper Plan</w:t>
            </w:r>
            <w:r>
              <w:rPr>
                <w:noProof/>
              </w:rPr>
              <w:tab/>
            </w:r>
            <w:r>
              <w:rPr>
                <w:noProof/>
              </w:rPr>
              <w:fldChar w:fldCharType="begin"/>
            </w:r>
            <w:r>
              <w:rPr>
                <w:noProof/>
              </w:rPr>
              <w:instrText xml:space="preserve"> PAGEREF _Toc233552360 \h </w:instrText>
            </w:r>
            <w:r>
              <w:rPr>
                <w:noProof/>
              </w:rPr>
            </w:r>
            <w:r>
              <w:rPr>
                <w:noProof/>
              </w:rPr>
              <w:fldChar w:fldCharType="separate"/>
            </w:r>
            <w:r>
              <w:rPr>
                <w:noProof/>
              </w:rPr>
              <w:t>1</w:t>
            </w:r>
            <w:r>
              <w:rPr>
                <w:noProof/>
              </w:rPr>
              <w:fldChar w:fldCharType="end"/>
            </w:r>
          </w:hyperlink>
        </w:p>
        <w:p w14:paraId="29A39262" w14:textId="77777777" w:rsidR="00C157E2" w:rsidRDefault="00C157E2">
          <w:pPr>
            <w:pStyle w:val="TOC2"/>
            <w:tabs>
              <w:tab w:val="right" w:leader="dot" w:pos="9350"/>
            </w:tabs>
            <w:rPr>
              <w:noProof/>
            </w:rPr>
          </w:pPr>
          <w:hyperlink w:anchor="_Toc233552361" w:history="1">
            <w:r w:rsidRPr="00330A8B">
              <w:rPr>
                <w:rStyle w:val="Hyperlink"/>
                <w:noProof/>
              </w:rPr>
              <w:t>17.1 Objectives</w:t>
            </w:r>
            <w:r>
              <w:rPr>
                <w:noProof/>
              </w:rPr>
              <w:tab/>
            </w:r>
            <w:r>
              <w:rPr>
                <w:noProof/>
              </w:rPr>
              <w:fldChar w:fldCharType="begin"/>
            </w:r>
            <w:r>
              <w:rPr>
                <w:noProof/>
              </w:rPr>
              <w:instrText xml:space="preserve"> PAGEREF _Toc233552361 \h </w:instrText>
            </w:r>
            <w:r>
              <w:rPr>
                <w:noProof/>
              </w:rPr>
            </w:r>
            <w:r>
              <w:rPr>
                <w:noProof/>
              </w:rPr>
              <w:fldChar w:fldCharType="separate"/>
            </w:r>
            <w:r>
              <w:rPr>
                <w:noProof/>
              </w:rPr>
              <w:t>1</w:t>
            </w:r>
            <w:r>
              <w:rPr>
                <w:noProof/>
              </w:rPr>
              <w:fldChar w:fldCharType="end"/>
            </w:r>
          </w:hyperlink>
        </w:p>
        <w:p w14:paraId="033370AE" w14:textId="77777777" w:rsidR="00C157E2" w:rsidRDefault="00C157E2">
          <w:pPr>
            <w:pStyle w:val="TOC2"/>
            <w:tabs>
              <w:tab w:val="right" w:leader="dot" w:pos="9350"/>
            </w:tabs>
            <w:rPr>
              <w:noProof/>
            </w:rPr>
          </w:pPr>
          <w:hyperlink w:anchor="_Toc233552362" w:history="1">
            <w:r w:rsidRPr="00330A8B">
              <w:rPr>
                <w:rStyle w:val="Hyperlink"/>
                <w:noProof/>
              </w:rPr>
              <w:t>17.2 Activities and Status</w:t>
            </w:r>
            <w:r>
              <w:rPr>
                <w:noProof/>
              </w:rPr>
              <w:tab/>
            </w:r>
            <w:r>
              <w:rPr>
                <w:noProof/>
              </w:rPr>
              <w:fldChar w:fldCharType="begin"/>
            </w:r>
            <w:r>
              <w:rPr>
                <w:noProof/>
              </w:rPr>
              <w:instrText xml:space="preserve"> PAGEREF _Toc233552362 \h </w:instrText>
            </w:r>
            <w:r>
              <w:rPr>
                <w:noProof/>
              </w:rPr>
            </w:r>
            <w:r>
              <w:rPr>
                <w:noProof/>
              </w:rPr>
              <w:fldChar w:fldCharType="separate"/>
            </w:r>
            <w:r>
              <w:rPr>
                <w:noProof/>
              </w:rPr>
              <w:t>1</w:t>
            </w:r>
            <w:r>
              <w:rPr>
                <w:noProof/>
              </w:rPr>
              <w:fldChar w:fldCharType="end"/>
            </w:r>
          </w:hyperlink>
        </w:p>
        <w:p w14:paraId="677663BA" w14:textId="77777777" w:rsidR="00C157E2" w:rsidRDefault="00C157E2">
          <w:pPr>
            <w:pStyle w:val="TOC2"/>
            <w:tabs>
              <w:tab w:val="right" w:leader="dot" w:pos="9350"/>
            </w:tabs>
            <w:rPr>
              <w:noProof/>
            </w:rPr>
          </w:pPr>
          <w:hyperlink w:anchor="_Toc233552363" w:history="1">
            <w:r w:rsidRPr="00330A8B">
              <w:rPr>
                <w:rStyle w:val="Hyperlink"/>
                <w:noProof/>
              </w:rPr>
              <w:t>17.3 IEEE Paper Section Plan</w:t>
            </w:r>
            <w:r>
              <w:rPr>
                <w:noProof/>
              </w:rPr>
              <w:tab/>
            </w:r>
            <w:r>
              <w:rPr>
                <w:noProof/>
              </w:rPr>
              <w:fldChar w:fldCharType="begin"/>
            </w:r>
            <w:r>
              <w:rPr>
                <w:noProof/>
              </w:rPr>
              <w:instrText xml:space="preserve"> PAGEREF _Toc233552363 \h </w:instrText>
            </w:r>
            <w:r>
              <w:rPr>
                <w:noProof/>
              </w:rPr>
            </w:r>
            <w:r>
              <w:rPr>
                <w:noProof/>
              </w:rPr>
              <w:fldChar w:fldCharType="separate"/>
            </w:r>
            <w:r>
              <w:rPr>
                <w:noProof/>
              </w:rPr>
              <w:t>1</w:t>
            </w:r>
            <w:r>
              <w:rPr>
                <w:noProof/>
              </w:rPr>
              <w:fldChar w:fldCharType="end"/>
            </w:r>
          </w:hyperlink>
        </w:p>
        <w:p w14:paraId="43DCD055" w14:textId="77777777" w:rsidR="00C157E2" w:rsidRDefault="00C157E2">
          <w:pPr>
            <w:pStyle w:val="TOC2"/>
            <w:tabs>
              <w:tab w:val="right" w:leader="dot" w:pos="9350"/>
            </w:tabs>
            <w:rPr>
              <w:noProof/>
            </w:rPr>
          </w:pPr>
          <w:hyperlink w:anchor="_Toc233552364" w:history="1">
            <w:r w:rsidRPr="00330A8B">
              <w:rPr>
                <w:rStyle w:val="Hyperlink"/>
                <w:noProof/>
              </w:rPr>
              <w:t>17.4 Week 3 Deliverables Checklist</w:t>
            </w:r>
            <w:r>
              <w:rPr>
                <w:noProof/>
              </w:rPr>
              <w:tab/>
            </w:r>
            <w:r>
              <w:rPr>
                <w:noProof/>
              </w:rPr>
              <w:fldChar w:fldCharType="begin"/>
            </w:r>
            <w:r>
              <w:rPr>
                <w:noProof/>
              </w:rPr>
              <w:instrText xml:space="preserve"> PAGEREF _Toc233552364 \h </w:instrText>
            </w:r>
            <w:r>
              <w:rPr>
                <w:noProof/>
              </w:rPr>
            </w:r>
            <w:r>
              <w:rPr>
                <w:noProof/>
              </w:rPr>
              <w:fldChar w:fldCharType="separate"/>
            </w:r>
            <w:r>
              <w:rPr>
                <w:noProof/>
              </w:rPr>
              <w:t>1</w:t>
            </w:r>
            <w:r>
              <w:rPr>
                <w:noProof/>
              </w:rPr>
              <w:fldChar w:fldCharType="end"/>
            </w:r>
          </w:hyperlink>
        </w:p>
        <w:p w14:paraId="09311DBB" w14:textId="77777777" w:rsidR="00B61D96" w:rsidRDefault="00000000">
          <w:r>
            <w:fldChar w:fldCharType="end"/>
          </w:r>
        </w:p>
      </w:sdtContent>
    </w:sdt>
    <w:p w14:paraId="3C4E4209" w14:textId="77777777" w:rsidR="00B61D96" w:rsidRDefault="00000000">
      <w:r>
        <w:br w:type="page"/>
      </w:r>
    </w:p>
    <w:p w14:paraId="21482877" w14:textId="77777777" w:rsidR="00B61D96" w:rsidRDefault="00000000">
      <w:pPr>
        <w:pStyle w:val="Heading1"/>
      </w:pPr>
      <w:bookmarkStart w:id="1" w:name="_Toc233552319"/>
      <w:r>
        <w:lastRenderedPageBreak/>
        <w:t>1. Executive Summary</w:t>
      </w:r>
      <w:bookmarkEnd w:id="1"/>
    </w:p>
    <w:p w14:paraId="684524DC" w14:textId="77777777" w:rsidR="00B61D96" w:rsidRDefault="00000000">
      <w:pPr>
        <w:spacing w:after="160"/>
      </w:pPr>
      <w:r>
        <w:t>This project builds a decision-support system for swing traders (holding period: 1 to 7 days) on NIFTY 50 stocks. Unlike most academic forecasting projects, which predict a single next-day closing price and stop, this project combines four ideas that are individually known in the literature but rarely combined together, and almost never applied to Indian equities with a trader-facing explanation layer.</w:t>
      </w:r>
    </w:p>
    <w:p w14:paraId="3FA3FEA3" w14:textId="77777777" w:rsidR="00B61D96" w:rsidRDefault="00000000">
      <w:pPr>
        <w:spacing w:after="160"/>
      </w:pPr>
      <w:r>
        <w:t xml:space="preserve">The system detects which market regime a stock is currently in (Bullish, Bearish, or Sideways), forecasts short-horizon residual returns (a stock's return relative to the NIFTY 50 benchmark, not its raw price), explains its reasoning in plain language, and converts that into a Buy / Sell / Hold recommendation with a </w:t>
      </w:r>
      <w:proofErr w:type="spellStart"/>
      <w:r>
        <w:t>backtested</w:t>
      </w:r>
      <w:proofErr w:type="spellEnd"/>
      <w:r>
        <w:t xml:space="preserve"> risk profile (Sharpe Ratio, Maximum Drawdown, hit rate).</w:t>
      </w:r>
    </w:p>
    <w:p w14:paraId="116C9094" w14:textId="77777777" w:rsidR="00B61D96" w:rsidRDefault="00000000">
      <w:pPr>
        <w:spacing w:after="160"/>
      </w:pPr>
      <w:r>
        <w:t>The central research claim is straightforward and testable: standard forecasting models lose the most accuracy exactly when the market regime is changing — the moments that matter most to a swing trader — and a model that is explicitly conditioned on regime should lose less.</w:t>
      </w:r>
    </w:p>
    <w:p w14:paraId="0CF33DAF" w14:textId="77777777" w:rsidR="00B61D96" w:rsidRDefault="00000000">
      <w:pPr>
        <w:pStyle w:val="Heading1"/>
      </w:pPr>
      <w:bookmarkStart w:id="2" w:name="_Toc233552320"/>
      <w:r>
        <w:t>2. Problem Background and Motivation</w:t>
      </w:r>
      <w:bookmarkEnd w:id="2"/>
    </w:p>
    <w:p w14:paraId="6A9213BA" w14:textId="77777777" w:rsidR="00B61D96" w:rsidRDefault="00000000">
      <w:pPr>
        <w:spacing w:after="160"/>
      </w:pPr>
      <w:r>
        <w:t>Stock price forecasting is one of the most heavily researched problems in applied machine learning, which creates a specific challenge for a project that must be demonstrably different from existing work. The literature review (Section 3) surveyed nine recent papers and found that the dominant approach — a single LSTM/GRU/Transformer trained on OHLCV data plus news sentiment, evaluated with RMSE/MAE on next-day price — is repeated with only minor variation across most published work.</w:t>
      </w:r>
    </w:p>
    <w:p w14:paraId="010BA668" w14:textId="77777777" w:rsidR="00B61D96" w:rsidRDefault="00000000">
      <w:pPr>
        <w:spacing w:after="160"/>
      </w:pPr>
      <w:r>
        <w:t>Three structural weaknesses recur across this body of work:</w:t>
      </w:r>
    </w:p>
    <w:p w14:paraId="36FBA379" w14:textId="77777777" w:rsidR="00B61D96" w:rsidRDefault="00000000">
      <w:pPr>
        <w:pStyle w:val="ListParagraph"/>
        <w:numPr>
          <w:ilvl w:val="0"/>
          <w:numId w:val="2"/>
        </w:numPr>
        <w:spacing w:after="100"/>
      </w:pPr>
      <w:r>
        <w:t>Stationarity assumption: almost all models are trained as if the market behaves the same way at all times. In reality, a stock's statistical behaviour during a strong uptrend is different from its behaviour during a crash or a flat, range-bound period. Few papers condition their forecasting model on which of these regimes is currently active.</w:t>
      </w:r>
    </w:p>
    <w:p w14:paraId="6EBB1B91" w14:textId="77777777" w:rsidR="00B61D96" w:rsidRDefault="00000000">
      <w:pPr>
        <w:pStyle w:val="ListParagraph"/>
        <w:numPr>
          <w:ilvl w:val="0"/>
          <w:numId w:val="2"/>
        </w:numPr>
        <w:spacing w:after="100"/>
      </w:pPr>
      <w:r>
        <w:t>Researcher-facing rather than trader-facing outputs: predictions are reported as error metrics (RMSE, MAPE) for other researchers, not as something a trader holding a position can act on or trust.</w:t>
      </w:r>
    </w:p>
    <w:p w14:paraId="1B1D8157" w14:textId="77777777" w:rsidR="00B61D96" w:rsidRDefault="00000000">
      <w:pPr>
        <w:pStyle w:val="ListParagraph"/>
        <w:numPr>
          <w:ilvl w:val="0"/>
          <w:numId w:val="2"/>
        </w:numPr>
        <w:spacing w:after="100"/>
      </w:pPr>
      <w:r>
        <w:t>Price-level rather than risk-adjusted evaluation: papers report point-prediction accuracy but rarely simulate whether acting on the prediction would have made money, after accounting for risk (drawdown) and direction (Sharpe ratio).</w:t>
      </w:r>
    </w:p>
    <w:p w14:paraId="55F79D3A" w14:textId="77777777" w:rsidR="00B61D96" w:rsidRDefault="00000000">
      <w:pPr>
        <w:spacing w:after="160"/>
      </w:pPr>
      <w:r>
        <w:t>This project is scoped specifically to address these three gaps, using a swing trader (not a day trader, not a long-term investor) as the target user, because the 1–7 day holding period is exactly the horizon where regime-awareness, explainability, and risk-adjusted decision support matter most and are most underserved.</w:t>
      </w:r>
    </w:p>
    <w:p w14:paraId="1757A3DF" w14:textId="77777777" w:rsidR="00B61D96" w:rsidRDefault="00000000">
      <w:pPr>
        <w:pStyle w:val="Heading1"/>
      </w:pPr>
      <w:bookmarkStart w:id="3" w:name="_Toc233552321"/>
      <w:r>
        <w:t xml:space="preserve">3. Research Foundation: What We Studied and What We Are Taking </w:t>
      </w:r>
      <w:proofErr w:type="gramStart"/>
      <w:r>
        <w:t>From</w:t>
      </w:r>
      <w:proofErr w:type="gramEnd"/>
      <w:r>
        <w:t xml:space="preserve"> It</w:t>
      </w:r>
      <w:bookmarkEnd w:id="3"/>
    </w:p>
    <w:p w14:paraId="183667C6" w14:textId="77777777" w:rsidR="00B61D96" w:rsidRDefault="00000000">
      <w:pPr>
        <w:spacing w:after="160"/>
      </w:pPr>
      <w:r>
        <w:t xml:space="preserve">Week 1 of this project consisted of a structured literature review of nine papers spanning LSTM/GRU baselines, hybrid CNN-LSTM architectures, transformer-based forecasters, and </w:t>
      </w:r>
      <w:r>
        <w:lastRenderedPageBreak/>
        <w:t>sentiment-augmented models. In addition, the team researched institutional quantitative-finance practice (alpha factor construction, risk-adjusted evaluation) and the existing academic work specifically on regime-switching and mixture-of-experts architectures for financial forecasting, to verify how much of the proposed approach already exists before finalising scope.</w:t>
      </w:r>
    </w:p>
    <w:p w14:paraId="7A37CE86" w14:textId="77777777" w:rsidR="00B61D96" w:rsidRDefault="00000000">
      <w:pPr>
        <w:pStyle w:val="Heading2"/>
      </w:pPr>
      <w:bookmarkStart w:id="4" w:name="_Toc233552322"/>
      <w:r>
        <w:t>3.1 What the Literature Review Found</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700"/>
        <w:gridCol w:w="3260"/>
      </w:tblGrid>
      <w:tr w:rsidR="00B61D96" w14:paraId="762514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49FAE257" w14:textId="77777777" w:rsidR="00B61D96" w:rsidRDefault="00000000">
            <w:r>
              <w:rPr>
                <w:b/>
                <w:bCs/>
                <w:sz w:val="20"/>
                <w:szCs w:val="20"/>
              </w:rPr>
              <w:t>Theme in literature</w:t>
            </w:r>
          </w:p>
        </w:tc>
        <w:tc>
          <w:tcPr>
            <w:tcW w:w="37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38CA0098" w14:textId="77777777" w:rsidR="00B61D96" w:rsidRDefault="00000000">
            <w:r>
              <w:rPr>
                <w:b/>
                <w:bCs/>
                <w:sz w:val="20"/>
                <w:szCs w:val="20"/>
              </w:rPr>
              <w:t>What was found</w:t>
            </w:r>
          </w:p>
        </w:tc>
        <w:tc>
          <w:tcPr>
            <w:tcW w:w="32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38858AA8" w14:textId="77777777" w:rsidR="00B61D96" w:rsidRDefault="00000000">
            <w:r>
              <w:rPr>
                <w:b/>
                <w:bCs/>
                <w:sz w:val="20"/>
                <w:szCs w:val="20"/>
              </w:rPr>
              <w:t>What we are taking from it</w:t>
            </w:r>
          </w:p>
        </w:tc>
      </w:tr>
      <w:tr w:rsidR="00B61D96" w14:paraId="67A7C2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9B6759" w14:textId="77777777" w:rsidR="00B61D96" w:rsidRDefault="00000000">
            <w:r>
              <w:rPr>
                <w:sz w:val="20"/>
                <w:szCs w:val="20"/>
              </w:rPr>
              <w:t>LSTM / GRU baselines</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D86C6A" w14:textId="77777777" w:rsidR="00B61D96" w:rsidRDefault="00000000">
            <w:r>
              <w:rPr>
                <w:sz w:val="20"/>
                <w:szCs w:val="20"/>
              </w:rPr>
              <w:t>Most common approach; treat price series as one stationary process; evaluated via RMSE/MAE on next-day price.</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C4095B" w14:textId="77777777" w:rsidR="00B61D96" w:rsidRDefault="00000000">
            <w:r>
              <w:rPr>
                <w:sz w:val="20"/>
                <w:szCs w:val="20"/>
              </w:rPr>
              <w:t>Used as our control baseline (Model 2), not as our contribution.</w:t>
            </w:r>
          </w:p>
        </w:tc>
      </w:tr>
      <w:tr w:rsidR="00B61D96" w14:paraId="4E973D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E8E4AD" w14:textId="77777777" w:rsidR="00B61D96" w:rsidRDefault="00000000">
            <w:r>
              <w:rPr>
                <w:sz w:val="20"/>
                <w:szCs w:val="20"/>
              </w:rPr>
              <w:t>Sentiment-augmented models</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998F25" w14:textId="77777777" w:rsidR="00B61D96" w:rsidRDefault="00000000">
            <w:proofErr w:type="spellStart"/>
            <w:r>
              <w:rPr>
                <w:sz w:val="20"/>
                <w:szCs w:val="20"/>
              </w:rPr>
              <w:t>FinBERT</w:t>
            </w:r>
            <w:proofErr w:type="spellEnd"/>
            <w:r>
              <w:rPr>
                <w:sz w:val="20"/>
                <w:szCs w:val="20"/>
              </w:rPr>
              <w:t xml:space="preserve"> or similar transformer sentiment scores added as an auxiliary feature alongside OHLCV; consistently improves accuracy by a small margin.</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157787" w14:textId="77777777" w:rsidR="00B61D96" w:rsidRDefault="00000000">
            <w:r>
              <w:rPr>
                <w:sz w:val="20"/>
                <w:szCs w:val="20"/>
              </w:rPr>
              <w:t>Adopted, but reframed: sentiment influence is weighted differently depending on detected regime rather than applied uniformly.</w:t>
            </w:r>
          </w:p>
        </w:tc>
      </w:tr>
      <w:tr w:rsidR="00B61D96" w14:paraId="11768B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2E81D0" w14:textId="77777777" w:rsidR="00B61D96" w:rsidRDefault="00000000">
            <w:r>
              <w:rPr>
                <w:sz w:val="20"/>
                <w:szCs w:val="20"/>
              </w:rPr>
              <w:t>Hybrid CNN-LSTM / attention models</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36D98F" w14:textId="77777777" w:rsidR="00B61D96" w:rsidRDefault="00000000">
            <w:r>
              <w:rPr>
                <w:sz w:val="20"/>
                <w:szCs w:val="20"/>
              </w:rPr>
              <w:t>Improve short-term pattern capture; one paper explicitly flagged 'trend mismatch risk' as an unresolved limitation.</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452A59" w14:textId="77777777" w:rsidR="00B61D96" w:rsidRDefault="00000000">
            <w:r>
              <w:rPr>
                <w:sz w:val="20"/>
                <w:szCs w:val="20"/>
              </w:rPr>
              <w:t>Identified as the direct motivating gap for regime-conditioning.</w:t>
            </w:r>
          </w:p>
        </w:tc>
      </w:tr>
      <w:tr w:rsidR="00B61D96" w14:paraId="566192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D827C4" w14:textId="77777777" w:rsidR="00B61D96" w:rsidRDefault="00000000">
            <w:r>
              <w:rPr>
                <w:sz w:val="20"/>
                <w:szCs w:val="20"/>
              </w:rPr>
              <w:t>Explainability (SHAP / attention / LIME)</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7A301D" w14:textId="77777777" w:rsidR="00B61D96" w:rsidRDefault="00000000">
            <w:r>
              <w:rPr>
                <w:sz w:val="20"/>
                <w:szCs w:val="20"/>
              </w:rPr>
              <w:t xml:space="preserve">A growing but still-niche subfield; explanations are presented as plots for ML researchers (SHAP </w:t>
            </w:r>
            <w:proofErr w:type="spellStart"/>
            <w:r>
              <w:rPr>
                <w:sz w:val="20"/>
                <w:szCs w:val="20"/>
              </w:rPr>
              <w:t>beeswarm</w:t>
            </w:r>
            <w:proofErr w:type="spellEnd"/>
            <w:r>
              <w:rPr>
                <w:sz w:val="20"/>
                <w:szCs w:val="20"/>
              </w:rPr>
              <w:t xml:space="preserve"> charts, attention heatmaps), not as outputs usable by an end trader.</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94C54B" w14:textId="77777777" w:rsidR="00B61D96" w:rsidRDefault="00000000">
            <w:r>
              <w:rPr>
                <w:sz w:val="20"/>
                <w:szCs w:val="20"/>
              </w:rPr>
              <w:t>Adopted the underlying technique (SHAP) but changed the output format to a natural-language, trader-facing summary.</w:t>
            </w:r>
          </w:p>
        </w:tc>
      </w:tr>
      <w:tr w:rsidR="00B61D96" w14:paraId="0C3E498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388B2A" w14:textId="77777777" w:rsidR="00B61D96" w:rsidRDefault="00000000">
            <w:r>
              <w:rPr>
                <w:sz w:val="20"/>
                <w:szCs w:val="20"/>
              </w:rPr>
              <w:t>Mixture-of-Experts for stock forecasting</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3FCFDB" w14:textId="77777777" w:rsidR="00B61D96" w:rsidRDefault="00000000">
            <w:r>
              <w:rPr>
                <w:sz w:val="20"/>
                <w:szCs w:val="20"/>
              </w:rPr>
              <w:t>Confirmed to exist: a 2024 study (Vallarino) uses a gating network to route between an RNN expert (for volatile stocks) and a linear expert (for stable stocks); a 2025 WWW paper (MERA) uses retrieval-augmented mixture-of-experts for diversified stock patterns.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15D94E" w14:textId="77777777" w:rsidR="00B61D96" w:rsidRDefault="00000000">
            <w:r>
              <w:rPr>
                <w:sz w:val="20"/>
                <w:szCs w:val="20"/>
              </w:rPr>
              <w:t>Directly informed our architecture. Our delta: gating is conditioned on detected market regime (bull/bear/sideways) rather than only on stock volatility class, and is combined with regime-weighted sentiment and trader-facing explanation — a combination not found in either paper.</w:t>
            </w:r>
          </w:p>
        </w:tc>
      </w:tr>
      <w:tr w:rsidR="00B61D96" w14:paraId="7017FB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75865" w14:textId="77777777" w:rsidR="00B61D96" w:rsidRDefault="00000000">
            <w:r>
              <w:rPr>
                <w:sz w:val="20"/>
                <w:szCs w:val="20"/>
              </w:rPr>
              <w:t>Regime-switching for volatility forecasting</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26F5CD" w14:textId="77777777" w:rsidR="00B61D96" w:rsidRDefault="00000000">
            <w:r>
              <w:rPr>
                <w:sz w:val="20"/>
                <w:szCs w:val="20"/>
              </w:rPr>
              <w:t>A 2025 paper applies regime-switching specifically to S&amp;P 500 volatility forecasting using engineered sentiment features across regimes.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B0B4E2" w14:textId="77777777" w:rsidR="00B61D96" w:rsidRDefault="00000000">
            <w:r>
              <w:rPr>
                <w:sz w:val="20"/>
                <w:szCs w:val="20"/>
              </w:rPr>
              <w:t>Confirms the regime-conditioning idea is valid and current, but applied to US index volatility, not to Indian single-stock return forecasting with trader-facing output — our positioning gap.</w:t>
            </w:r>
          </w:p>
        </w:tc>
      </w:tr>
      <w:tr w:rsidR="00B61D96" w14:paraId="389E96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2395B4" w14:textId="77777777" w:rsidR="00B61D96" w:rsidRDefault="00000000">
            <w:r>
              <w:rPr>
                <w:sz w:val="20"/>
                <w:szCs w:val="20"/>
              </w:rPr>
              <w:t>Evaluation methodology</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32F713" w14:textId="77777777" w:rsidR="00B61D96" w:rsidRDefault="00000000">
            <w:r>
              <w:rPr>
                <w:sz w:val="20"/>
                <w:szCs w:val="20"/>
              </w:rPr>
              <w:t>Virtually all reviewed papers evaluate using aggregate RMSE/MAE/MAPE across the full test period; none isolate performance specifically around regime transition points; none simulate trading performance (Sharpe ratio, drawdown).</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3D8831" w14:textId="77777777" w:rsidR="00B61D96" w:rsidRDefault="00000000">
            <w:r>
              <w:rPr>
                <w:sz w:val="20"/>
                <w:szCs w:val="20"/>
              </w:rPr>
              <w:t xml:space="preserve">Identified as the clearest, lowest-risk differentiation opportunity. Adopted transition-period evaluation and </w:t>
            </w:r>
            <w:proofErr w:type="spellStart"/>
            <w:r>
              <w:rPr>
                <w:sz w:val="20"/>
                <w:szCs w:val="20"/>
              </w:rPr>
              <w:t>backtested</w:t>
            </w:r>
            <w:proofErr w:type="spellEnd"/>
            <w:r>
              <w:rPr>
                <w:sz w:val="20"/>
                <w:szCs w:val="20"/>
              </w:rPr>
              <w:t xml:space="preserve"> risk-adjusted metrics as the headline result of this project.</w:t>
            </w:r>
          </w:p>
        </w:tc>
      </w:tr>
    </w:tbl>
    <w:p w14:paraId="36EF0075" w14:textId="77777777" w:rsidR="00B61D96" w:rsidRDefault="00B61D96">
      <w:pPr>
        <w:spacing w:after="160"/>
      </w:pPr>
    </w:p>
    <w:p w14:paraId="09F167E4" w14:textId="77777777" w:rsidR="00B61D96" w:rsidRDefault="00000000">
      <w:pPr>
        <w:pStyle w:val="Heading2"/>
      </w:pPr>
      <w:bookmarkStart w:id="5" w:name="_Toc233552323"/>
      <w:r>
        <w:lastRenderedPageBreak/>
        <w:t>3.2 Honest Positioning: What Already Exists vs. What Is New Here</w:t>
      </w:r>
      <w:bookmarkEnd w:id="5"/>
    </w:p>
    <w:p w14:paraId="0D2B5213" w14:textId="77777777" w:rsidR="00B61D96" w:rsidRDefault="00000000">
      <w:pPr>
        <w:spacing w:after="160"/>
      </w:pPr>
      <w:r>
        <w:rPr>
          <w:i/>
          <w:iCs/>
        </w:rPr>
        <w:t>It is important to state plainly, including in the IEEE paper itself, that no single technique in this project is unpublished. Regime-conditioning exists. Mixture-of-experts gating for stocks exists. SHAP-based explainability for stock prediction exists. Claiming otherwise would be inaccurate and would not survive a competent literature check by a reviewer or guide.</w:t>
      </w:r>
    </w:p>
    <w:p w14:paraId="51F857E0" w14:textId="77777777" w:rsidR="00B61D96" w:rsidRDefault="00000000">
      <w:pPr>
        <w:spacing w:after="160"/>
      </w:pPr>
      <w:r>
        <w:t>The genuine contribution of this project is the specific combination, context, and evaluation lens, none of which has been found together in the reviewed literature:</w:t>
      </w:r>
    </w:p>
    <w:p w14:paraId="3F501653" w14:textId="77777777" w:rsidR="00B61D96" w:rsidRDefault="00000000">
      <w:pPr>
        <w:pStyle w:val="ListParagraph"/>
        <w:numPr>
          <w:ilvl w:val="0"/>
          <w:numId w:val="3"/>
        </w:numPr>
        <w:spacing w:after="100"/>
      </w:pPr>
      <w:r>
        <w:t>Regime-conditioned gating + regime-weighted sentiment + macro exogenous inputs, applied together (each existing paper does at most one or two of these).</w:t>
      </w:r>
    </w:p>
    <w:p w14:paraId="7E7541D8" w14:textId="77777777" w:rsidR="00B61D96" w:rsidRDefault="00000000">
      <w:pPr>
        <w:pStyle w:val="ListParagraph"/>
        <w:numPr>
          <w:ilvl w:val="0"/>
          <w:numId w:val="3"/>
        </w:numPr>
        <w:spacing w:after="100"/>
      </w:pPr>
      <w:r>
        <w:t>Application to NIFTY 50 / Indian equities specifically — the large majority of comparable papers use US or Chinese market data; Indian retail swing trading is a large and comparatively under-served population in this literature.</w:t>
      </w:r>
    </w:p>
    <w:p w14:paraId="736BF78C" w14:textId="77777777" w:rsidR="00B61D96" w:rsidRDefault="00000000">
      <w:pPr>
        <w:pStyle w:val="ListParagraph"/>
        <w:numPr>
          <w:ilvl w:val="0"/>
          <w:numId w:val="3"/>
        </w:numPr>
        <w:spacing w:after="100"/>
      </w:pPr>
      <w:r>
        <w:t>Transition-period evaluation as the headline metric, rather than an aggregate-only metric — isolating exactly the moments where a swing trader's risk is highest.</w:t>
      </w:r>
    </w:p>
    <w:p w14:paraId="1004AE46" w14:textId="77777777" w:rsidR="00B61D96" w:rsidRDefault="00000000">
      <w:pPr>
        <w:pStyle w:val="ListParagraph"/>
        <w:numPr>
          <w:ilvl w:val="0"/>
          <w:numId w:val="3"/>
        </w:numPr>
        <w:spacing w:after="100"/>
      </w:pPr>
      <w:r>
        <w:t>A natural-language, trader-facing explanation layer translating SHAP values, gate weights, and sentiment into a plain-English rationale, rather than a researcher-facing plot.</w:t>
      </w:r>
    </w:p>
    <w:p w14:paraId="1E9E6303" w14:textId="77777777" w:rsidR="00B61D96" w:rsidRDefault="00000000">
      <w:pPr>
        <w:pStyle w:val="ListParagraph"/>
        <w:numPr>
          <w:ilvl w:val="0"/>
          <w:numId w:val="3"/>
        </w:numPr>
        <w:spacing w:after="100"/>
      </w:pPr>
      <w:proofErr w:type="spellStart"/>
      <w:r>
        <w:t>Backtested</w:t>
      </w:r>
      <w:proofErr w:type="spellEnd"/>
      <w:r>
        <w:t>, risk-adjusted evaluation (Sharpe Ratio, Maximum Drawdown, signal hit rate) layered on top of the forecast, rather than stopping at RMSE/MAPE — directly addressing a documented blind spot in academic stock-forecasting papers.</w:t>
      </w:r>
    </w:p>
    <w:p w14:paraId="3D492AAE" w14:textId="77777777" w:rsidR="00B61D96" w:rsidRDefault="00000000">
      <w:r>
        <w:br w:type="page"/>
      </w:r>
    </w:p>
    <w:p w14:paraId="3AF71EB7" w14:textId="77777777" w:rsidR="00B61D96" w:rsidRDefault="00000000">
      <w:pPr>
        <w:pStyle w:val="Heading1"/>
      </w:pPr>
      <w:bookmarkStart w:id="6" w:name="_Toc233552324"/>
      <w:r>
        <w:lastRenderedPageBreak/>
        <w:t>4. Final Problem Statement</w:t>
      </w:r>
      <w:bookmarkEnd w:id="6"/>
    </w:p>
    <w:p w14:paraId="35623397" w14:textId="77777777" w:rsidR="00B61D96" w:rsidRDefault="00000000">
      <w:pPr>
        <w:spacing w:after="160"/>
      </w:pPr>
      <w:r>
        <w:rPr>
          <w:i/>
          <w:iCs/>
          <w:color w:val="1F3864"/>
        </w:rPr>
        <w:t>“To design and implement a regime-aware, sentiment- and macro-informed forecasting and decision-support system for swing traders on NIFTY 50 equities, which predicts short-horizon residual returns (1, 3, and 7 days), classifies the prevailing market regime, generates an explainable Buy / Sell / Hold recommendation, and is evaluated not only on prediction accuracy but on accuracy specifically during regime transitions and on simulated, risk-adjusted trading performance.”</w:t>
      </w:r>
    </w:p>
    <w:p w14:paraId="1361EAEB" w14:textId="77777777" w:rsidR="00B61D96" w:rsidRDefault="00000000">
      <w:pPr>
        <w:pStyle w:val="Heading1"/>
      </w:pPr>
      <w:bookmarkStart w:id="7" w:name="_Toc233552325"/>
      <w:r>
        <w:t>5. Inputs and Outputs</w:t>
      </w:r>
      <w:bookmarkEnd w:id="7"/>
    </w:p>
    <w:p w14:paraId="2E7E02A7" w14:textId="77777777" w:rsidR="00B61D96" w:rsidRDefault="00000000">
      <w:pPr>
        <w:pStyle w:val="Heading2"/>
      </w:pPr>
      <w:bookmarkStart w:id="8" w:name="_Toc233552326"/>
      <w:r>
        <w:t>5.1 Inputs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0"/>
        <w:gridCol w:w="1700"/>
        <w:gridCol w:w="1860"/>
      </w:tblGrid>
      <w:tr w:rsidR="00B61D96" w14:paraId="429BA3A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33388CDF" w14:textId="77777777" w:rsidR="00B61D96" w:rsidRDefault="00000000">
            <w:r>
              <w:rPr>
                <w:b/>
                <w:bCs/>
                <w:sz w:val="20"/>
                <w:szCs w:val="20"/>
              </w:rPr>
              <w:t>Input category</w:t>
            </w:r>
          </w:p>
        </w:tc>
        <w:tc>
          <w:tcPr>
            <w:tcW w:w="3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1B811670" w14:textId="77777777" w:rsidR="00B61D96" w:rsidRDefault="00000000">
            <w:r>
              <w:rPr>
                <w:b/>
                <w:bCs/>
                <w:sz w:val="20"/>
                <w:szCs w:val="20"/>
              </w:rPr>
              <w:t>Specific data</w:t>
            </w:r>
          </w:p>
        </w:tc>
        <w:tc>
          <w:tcPr>
            <w:tcW w:w="17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42468ED8" w14:textId="77777777" w:rsidR="00B61D96" w:rsidRDefault="00000000">
            <w:r>
              <w:rPr>
                <w:b/>
                <w:bCs/>
                <w:sz w:val="20"/>
                <w:szCs w:val="20"/>
              </w:rPr>
              <w:t>Update frequency</w:t>
            </w:r>
          </w:p>
        </w:tc>
        <w:tc>
          <w:tcPr>
            <w:tcW w:w="18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7E2CB3D" w14:textId="77777777" w:rsidR="00B61D96" w:rsidRDefault="00000000">
            <w:r>
              <w:rPr>
                <w:b/>
                <w:bCs/>
                <w:sz w:val="20"/>
                <w:szCs w:val="20"/>
              </w:rPr>
              <w:t>Role</w:t>
            </w:r>
          </w:p>
        </w:tc>
      </w:tr>
      <w:tr w:rsidR="00B61D96" w14:paraId="455197A1"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E2E662" w14:textId="77777777" w:rsidR="00B61D96" w:rsidRDefault="00000000">
            <w:r>
              <w:rPr>
                <w:sz w:val="20"/>
                <w:szCs w:val="20"/>
              </w:rPr>
              <w:t>Price / volume (OHLCV)</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AD22D5" w14:textId="77777777" w:rsidR="00B61D96" w:rsidRDefault="00000000">
            <w:r>
              <w:rPr>
                <w:sz w:val="20"/>
                <w:szCs w:val="20"/>
              </w:rPr>
              <w:t>Open, High, Low, Close, Volume per stock</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1E0811" w14:textId="77777777" w:rsidR="00B61D96" w:rsidRDefault="00000000">
            <w:r>
              <w:rPr>
                <w:sz w:val="20"/>
                <w:szCs w:val="20"/>
              </w:rPr>
              <w:t>Daily</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2840FB" w14:textId="77777777" w:rsidR="00B61D96" w:rsidRDefault="00000000">
            <w:r>
              <w:rPr>
                <w:sz w:val="20"/>
                <w:szCs w:val="20"/>
              </w:rPr>
              <w:t>Core time-series input; basis for technical indicators and residual return target</w:t>
            </w:r>
          </w:p>
        </w:tc>
      </w:tr>
      <w:tr w:rsidR="00B61D96" w14:paraId="791F4BC2"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32C909" w14:textId="77777777" w:rsidR="00B61D96" w:rsidRDefault="00000000">
            <w:r>
              <w:rPr>
                <w:sz w:val="20"/>
                <w:szCs w:val="20"/>
              </w:rPr>
              <w:t>Technical indicators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575E66" w14:textId="77777777" w:rsidR="00B61D96" w:rsidRDefault="00000000">
            <w:r>
              <w:rPr>
                <w:sz w:val="20"/>
                <w:szCs w:val="20"/>
              </w:rPr>
              <w:t>SMA/EMA, RSI, MACD, rolling volatility, returns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CD39C2" w14:textId="77777777" w:rsidR="00B61D96" w:rsidRDefault="00000000">
            <w:r>
              <w:rPr>
                <w:sz w:val="20"/>
                <w:szCs w:val="20"/>
              </w:rPr>
              <w:t>Daily (derived)</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2DA4FD" w14:textId="77777777" w:rsidR="00B61D96" w:rsidRDefault="00000000">
            <w:r>
              <w:rPr>
                <w:sz w:val="20"/>
                <w:szCs w:val="20"/>
              </w:rPr>
              <w:t>Engineered features feeding the shared backbone</w:t>
            </w:r>
          </w:p>
        </w:tc>
      </w:tr>
      <w:tr w:rsidR="00B61D96" w14:paraId="2F00013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AA471D" w14:textId="77777777" w:rsidR="00B61D96" w:rsidRDefault="00000000">
            <w:r>
              <w:rPr>
                <w:sz w:val="20"/>
                <w:szCs w:val="20"/>
              </w:rPr>
              <w:t>News sentiment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770444" w14:textId="77777777" w:rsidR="00B61D96" w:rsidRDefault="00000000">
            <w:proofErr w:type="spellStart"/>
            <w:r>
              <w:rPr>
                <w:sz w:val="20"/>
                <w:szCs w:val="20"/>
              </w:rPr>
              <w:t>FinBERT</w:t>
            </w:r>
            <w:proofErr w:type="spellEnd"/>
            <w:r>
              <w:rPr>
                <w:sz w:val="20"/>
                <w:szCs w:val="20"/>
              </w:rPr>
              <w:t xml:space="preserve"> sentiment score on daily headlines per stock</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EB91A5" w14:textId="77777777" w:rsidR="00B61D96" w:rsidRDefault="00000000">
            <w:r>
              <w:rPr>
                <w:sz w:val="20"/>
                <w:szCs w:val="20"/>
              </w:rPr>
              <w:t>Daily</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3F6B31" w14:textId="77777777" w:rsidR="00B61D96" w:rsidRDefault="00000000">
            <w:r>
              <w:rPr>
                <w:sz w:val="20"/>
                <w:szCs w:val="20"/>
              </w:rPr>
              <w:t>Regime-weighted auxiliary input</w:t>
            </w:r>
          </w:p>
        </w:tc>
      </w:tr>
      <w:tr w:rsidR="00B61D96" w14:paraId="1DD1F61C"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3B0FE4" w14:textId="77777777" w:rsidR="00B61D96" w:rsidRDefault="00000000">
            <w:r>
              <w:rPr>
                <w:sz w:val="20"/>
                <w:szCs w:val="20"/>
              </w:rPr>
              <w:t>Macro / exogenous factors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DD7C2A" w14:textId="77777777" w:rsidR="00B61D96" w:rsidRDefault="00000000">
            <w:r>
              <w:rPr>
                <w:sz w:val="20"/>
                <w:szCs w:val="20"/>
              </w:rPr>
              <w:t>India VIX, Brent crude price, USD-INR exchange rate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F12509" w14:textId="77777777" w:rsidR="00B61D96" w:rsidRDefault="00000000">
            <w:r>
              <w:rPr>
                <w:sz w:val="20"/>
                <w:szCs w:val="20"/>
              </w:rPr>
              <w:t>Daily</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269293" w14:textId="77777777" w:rsidR="00B61D96" w:rsidRDefault="00000000">
            <w:r>
              <w:rPr>
                <w:sz w:val="20"/>
                <w:szCs w:val="20"/>
              </w:rPr>
              <w:t>Captures market-wide and commodity-driven regime shifts (especially relevant for ONGC, Hindalco, Adani Enterprises)</w:t>
            </w:r>
          </w:p>
        </w:tc>
      </w:tr>
      <w:tr w:rsidR="00B61D96" w14:paraId="45842AD6"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DB4872" w14:textId="77777777" w:rsidR="00B61D96" w:rsidRDefault="00000000">
            <w:r>
              <w:rPr>
                <w:sz w:val="20"/>
                <w:szCs w:val="20"/>
              </w:rPr>
              <w:t>Earnings-proximity flag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7700B3" w14:textId="77777777" w:rsidR="00B61D96" w:rsidRDefault="00000000">
            <w:r>
              <w:rPr>
                <w:sz w:val="20"/>
                <w:szCs w:val="20"/>
              </w:rPr>
              <w:t>Days-to-next-earnings (binary / countdown)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62B137" w14:textId="77777777" w:rsidR="00B61D96" w:rsidRDefault="00000000">
            <w:r>
              <w:rPr>
                <w:sz w:val="20"/>
                <w:szCs w:val="20"/>
              </w:rPr>
              <w:t>Event-based</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354AD3" w14:textId="77777777" w:rsidR="00B61D96" w:rsidRDefault="00000000">
            <w:r>
              <w:rPr>
                <w:sz w:val="20"/>
                <w:szCs w:val="20"/>
              </w:rPr>
              <w:t xml:space="preserve">High-signal volatility </w:t>
            </w:r>
            <w:proofErr w:type="gramStart"/>
            <w:r>
              <w:rPr>
                <w:sz w:val="20"/>
                <w:szCs w:val="20"/>
              </w:rPr>
              <w:t>trigger</w:t>
            </w:r>
            <w:proofErr w:type="gramEnd"/>
            <w:r>
              <w:rPr>
                <w:sz w:val="20"/>
                <w:szCs w:val="20"/>
              </w:rPr>
              <w:t xml:space="preserve"> independent of fundamentals timeframe mismatch</w:t>
            </w:r>
          </w:p>
        </w:tc>
      </w:tr>
      <w:tr w:rsidR="00B61D96" w14:paraId="7B34750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6C37B1" w14:textId="77777777" w:rsidR="00B61D96" w:rsidRDefault="00000000">
            <w:r>
              <w:rPr>
                <w:sz w:val="20"/>
                <w:szCs w:val="20"/>
              </w:rPr>
              <w:t>Static fundamental quality score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A18D58" w14:textId="77777777" w:rsidR="00B61D96" w:rsidRDefault="00000000">
            <w:r>
              <w:rPr>
                <w:sz w:val="20"/>
                <w:szCs w:val="20"/>
              </w:rPr>
              <w:t>ROE, debt-to-equity, sector classification (computed once per stock, not as a daily series)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B82F2D" w14:textId="77777777" w:rsidR="00B61D96" w:rsidRDefault="00000000">
            <w:r>
              <w:rPr>
                <w:sz w:val="20"/>
                <w:szCs w:val="20"/>
              </w:rPr>
              <w:t>Quarterly / static</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F6B2C2" w14:textId="77777777" w:rsidR="00B61D96" w:rsidRDefault="00000000">
            <w:r>
              <w:rPr>
                <w:sz w:val="20"/>
                <w:szCs w:val="20"/>
              </w:rPr>
              <w:t>Confidence modifier on the final Buy/Sell/Hold signal, not a daily model feature</w:t>
            </w:r>
          </w:p>
        </w:tc>
      </w:tr>
      <w:tr w:rsidR="00B61D96" w14:paraId="3CB92FF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7B2C85" w14:textId="77777777" w:rsidR="00B61D96" w:rsidRDefault="00000000">
            <w:r>
              <w:rPr>
                <w:sz w:val="20"/>
                <w:szCs w:val="20"/>
              </w:rPr>
              <w:lastRenderedPageBreak/>
              <w:t>Regime labels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67B82A" w14:textId="77777777" w:rsidR="00B61D96" w:rsidRDefault="00000000">
            <w:r>
              <w:rPr>
                <w:sz w:val="20"/>
                <w:szCs w:val="20"/>
              </w:rPr>
              <w:t>HMM-derived Bull / Bear / Sideways labels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1118E5" w14:textId="77777777" w:rsidR="00B61D96" w:rsidRDefault="00000000">
            <w:r>
              <w:rPr>
                <w:sz w:val="20"/>
                <w:szCs w:val="20"/>
              </w:rPr>
              <w:t>Daily (derived)</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F4E9C6" w14:textId="77777777" w:rsidR="00B61D96" w:rsidRDefault="00000000">
            <w:r>
              <w:rPr>
                <w:sz w:val="20"/>
                <w:szCs w:val="20"/>
              </w:rPr>
              <w:t xml:space="preserve">Conditions the gating mechanism; </w:t>
            </w:r>
            <w:proofErr w:type="gramStart"/>
            <w:r>
              <w:rPr>
                <w:sz w:val="20"/>
                <w:szCs w:val="20"/>
              </w:rPr>
              <w:t>also</w:t>
            </w:r>
            <w:proofErr w:type="gramEnd"/>
            <w:r>
              <w:rPr>
                <w:sz w:val="20"/>
                <w:szCs w:val="20"/>
              </w:rPr>
              <w:t xml:space="preserve"> a model output (classification, detection)</w:t>
            </w:r>
          </w:p>
        </w:tc>
      </w:tr>
    </w:tbl>
    <w:p w14:paraId="2770F051" w14:textId="77777777" w:rsidR="00B61D96" w:rsidRDefault="00B61D96">
      <w:pPr>
        <w:spacing w:after="160"/>
      </w:pPr>
    </w:p>
    <w:p w14:paraId="32C01D02" w14:textId="77777777" w:rsidR="00B61D96" w:rsidRDefault="00000000">
      <w:pPr>
        <w:pStyle w:val="Heading2"/>
      </w:pPr>
      <w:bookmarkStart w:id="9" w:name="_Toc233552327"/>
      <w:r>
        <w:t>5.2 Outputs</w:t>
      </w:r>
      <w:bookmarkEnd w:id="9"/>
    </w:p>
    <w:p w14:paraId="0F259771" w14:textId="77777777" w:rsidR="00B61D96" w:rsidRDefault="00000000">
      <w:pPr>
        <w:spacing w:after="160"/>
      </w:pPr>
      <w:r>
        <w:t>The project brief's expected output categories — Prediction, Classification, Recommendation, Detection, Forecasting, Decision Support — are not six separate models. They are six framings of the output of one pipeline. The mapping is shown below and is the same mapping used in the architecture diagram already shared with the team.</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60"/>
      </w:tblGrid>
      <w:tr w:rsidR="00B61D96" w14:paraId="6D9910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302F88FE" w14:textId="77777777" w:rsidR="00B61D96" w:rsidRDefault="00000000">
            <w:r>
              <w:rPr>
                <w:b/>
                <w:bCs/>
                <w:sz w:val="20"/>
                <w:szCs w:val="20"/>
              </w:rPr>
              <w:t>Brief's output category</w:t>
            </w:r>
          </w:p>
        </w:tc>
        <w:tc>
          <w:tcPr>
            <w:tcW w:w="6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AA741EE" w14:textId="77777777" w:rsidR="00B61D96" w:rsidRDefault="00000000">
            <w:r>
              <w:rPr>
                <w:b/>
                <w:bCs/>
                <w:sz w:val="20"/>
                <w:szCs w:val="20"/>
              </w:rPr>
              <w:t>What it concretely is in this project</w:t>
            </w:r>
          </w:p>
        </w:tc>
      </w:tr>
      <w:tr w:rsidR="00B61D96" w14:paraId="37652B8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0D1643" w14:textId="77777777" w:rsidR="00B61D96" w:rsidRDefault="00000000">
            <w:r>
              <w:rPr>
                <w:sz w:val="20"/>
                <w:szCs w:val="20"/>
              </w:rPr>
              <w:t>Forecasting / Prediction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1BD272" w14:textId="77777777" w:rsidR="00B61D96" w:rsidRDefault="00000000">
            <w:r>
              <w:rPr>
                <w:sz w:val="20"/>
                <w:szCs w:val="20"/>
              </w:rPr>
              <w:t>1-day, 3-day, 7-day residual return forecast (stock return minus NIFTY return)</w:t>
            </w:r>
          </w:p>
        </w:tc>
      </w:tr>
      <w:tr w:rsidR="00B61D96" w14:paraId="60E7CCC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443BF4" w14:textId="77777777" w:rsidR="00B61D96" w:rsidRDefault="00000000">
            <w:r>
              <w:rPr>
                <w:sz w:val="20"/>
                <w:szCs w:val="20"/>
              </w:rPr>
              <w:t>Classification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BCCBEB" w14:textId="77777777" w:rsidR="00B61D96" w:rsidRDefault="00000000">
            <w:r>
              <w:rPr>
                <w:sz w:val="20"/>
                <w:szCs w:val="20"/>
              </w:rPr>
              <w:t>Current market regime label: Bullish / Bearish / Sideways, with confidence</w:t>
            </w:r>
          </w:p>
        </w:tc>
      </w:tr>
      <w:tr w:rsidR="00B61D96" w14:paraId="622A13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A73F3D" w14:textId="77777777" w:rsidR="00B61D96" w:rsidRDefault="00000000">
            <w:r>
              <w:rPr>
                <w:sz w:val="20"/>
                <w:szCs w:val="20"/>
              </w:rPr>
              <w:t>Detection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31DE4E" w14:textId="77777777" w:rsidR="00B61D96" w:rsidRDefault="00000000">
            <w:r>
              <w:rPr>
                <w:sz w:val="20"/>
                <w:szCs w:val="20"/>
              </w:rPr>
              <w:t>Regime-change detection — flags when the HMM/gating signal indicates a new regime has started</w:t>
            </w:r>
          </w:p>
        </w:tc>
      </w:tr>
      <w:tr w:rsidR="00B61D96" w14:paraId="11F5B66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3451D0" w14:textId="77777777" w:rsidR="00B61D96" w:rsidRDefault="00000000">
            <w:r>
              <w:rPr>
                <w:sz w:val="20"/>
                <w:szCs w:val="20"/>
              </w:rPr>
              <w:t>Recommendation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33594E" w14:textId="77777777" w:rsidR="00B61D96" w:rsidRDefault="00000000">
            <w:r>
              <w:rPr>
                <w:sz w:val="20"/>
                <w:szCs w:val="20"/>
              </w:rPr>
              <w:t>Buy / Sell / Hold signal, derived as a rule on top of forecast + regime + confidence + quality-score modifier</w:t>
            </w:r>
          </w:p>
        </w:tc>
      </w:tr>
      <w:tr w:rsidR="00B61D96" w14:paraId="02EADC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63F05E" w14:textId="77777777" w:rsidR="00B61D96" w:rsidRDefault="00000000">
            <w:r>
              <w:rPr>
                <w:sz w:val="20"/>
                <w:szCs w:val="20"/>
              </w:rPr>
              <w:t>Decision support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091803" w14:textId="77777777" w:rsidR="00B61D96" w:rsidRDefault="00000000">
            <w:proofErr w:type="spellStart"/>
            <w:r>
              <w:rPr>
                <w:sz w:val="20"/>
                <w:szCs w:val="20"/>
              </w:rPr>
              <w:t>Streamlit</w:t>
            </w:r>
            <w:proofErr w:type="spellEnd"/>
            <w:r>
              <w:rPr>
                <w:sz w:val="20"/>
                <w:szCs w:val="20"/>
              </w:rPr>
              <w:t xml:space="preserve"> dashboard: forecast, regime badge, Buy/Sell/Hold badge, plain-language explanation, </w:t>
            </w:r>
            <w:proofErr w:type="spellStart"/>
            <w:r>
              <w:rPr>
                <w:sz w:val="20"/>
                <w:szCs w:val="20"/>
              </w:rPr>
              <w:t>backtest</w:t>
            </w:r>
            <w:proofErr w:type="spellEnd"/>
            <w:r>
              <w:rPr>
                <w:sz w:val="20"/>
                <w:szCs w:val="20"/>
              </w:rPr>
              <w:t xml:space="preserve"> curve</w:t>
            </w:r>
          </w:p>
        </w:tc>
      </w:tr>
    </w:tbl>
    <w:p w14:paraId="0714662B" w14:textId="77777777" w:rsidR="00B61D96" w:rsidRDefault="00000000">
      <w:pPr>
        <w:pStyle w:val="Heading1"/>
      </w:pPr>
      <w:bookmarkStart w:id="10" w:name="_Toc233552328"/>
      <w:r>
        <w:t>6. Dataset</w:t>
      </w:r>
      <w:bookmarkEnd w:id="10"/>
    </w:p>
    <w:p w14:paraId="34A025F3" w14:textId="77777777" w:rsidR="00B61D96" w:rsidRDefault="00000000">
      <w:pPr>
        <w:pStyle w:val="Heading2"/>
      </w:pPr>
      <w:bookmarkStart w:id="11" w:name="_Toc233552329"/>
      <w:r>
        <w:t>6.1 Stock Universe</w:t>
      </w:r>
      <w:bookmarkEnd w:id="11"/>
    </w:p>
    <w:p w14:paraId="7EDCB571" w14:textId="77777777" w:rsidR="00B61D96" w:rsidRDefault="00000000">
      <w:pPr>
        <w:spacing w:after="160"/>
      </w:pPr>
      <w:r>
        <w:t>Eight NIFTY 50 stocks were selected, deliberately, to cover a diverse mix of sectors and volatility profiles rather than to maximise short-term news visibility alone. This diversity is what allows the project to make a substantive claim such as “regime-conditioning helps more for macro-cyclical and momentum stocks than for stable banking/IT stocks” rather than a flat, less interesting “our model wins on average.”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3460"/>
        <w:gridCol w:w="1900"/>
      </w:tblGrid>
      <w:tr w:rsidR="00B61D96" w14:paraId="0C3EC37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429A503" w14:textId="77777777" w:rsidR="00B61D96" w:rsidRDefault="00000000">
            <w:r>
              <w:rPr>
                <w:b/>
                <w:bCs/>
                <w:sz w:val="20"/>
                <w:szCs w:val="20"/>
              </w:rPr>
              <w:t>Stock</w:t>
            </w:r>
          </w:p>
        </w:tc>
        <w:tc>
          <w:tcPr>
            <w:tcW w:w="17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CAC52C1" w14:textId="77777777" w:rsidR="00B61D96" w:rsidRDefault="00000000">
            <w:r>
              <w:rPr>
                <w:b/>
                <w:bCs/>
                <w:sz w:val="20"/>
                <w:szCs w:val="20"/>
              </w:rPr>
              <w:t>Sector</w:t>
            </w:r>
          </w:p>
        </w:tc>
        <w:tc>
          <w:tcPr>
            <w:tcW w:w="34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9EFC140" w14:textId="77777777" w:rsidR="00B61D96" w:rsidRDefault="00000000">
            <w:r>
              <w:rPr>
                <w:b/>
                <w:bCs/>
                <w:sz w:val="20"/>
                <w:szCs w:val="20"/>
              </w:rPr>
              <w:t>Volatility / behaviour profile</w:t>
            </w:r>
          </w:p>
        </w:tc>
        <w:tc>
          <w:tcPr>
            <w:tcW w:w="19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DD5C04A" w14:textId="77777777" w:rsidR="00B61D96" w:rsidRDefault="00000000">
            <w:r>
              <w:rPr>
                <w:b/>
                <w:bCs/>
                <w:sz w:val="20"/>
                <w:szCs w:val="20"/>
              </w:rPr>
              <w:t>NSE ticker (</w:t>
            </w:r>
            <w:proofErr w:type="spellStart"/>
            <w:r>
              <w:rPr>
                <w:b/>
                <w:bCs/>
                <w:sz w:val="20"/>
                <w:szCs w:val="20"/>
              </w:rPr>
              <w:t>yfinance</w:t>
            </w:r>
            <w:proofErr w:type="spellEnd"/>
            <w:r>
              <w:rPr>
                <w:b/>
                <w:bCs/>
                <w:sz w:val="20"/>
                <w:szCs w:val="20"/>
              </w:rPr>
              <w:t>)</w:t>
            </w:r>
          </w:p>
        </w:tc>
      </w:tr>
      <w:tr w:rsidR="00B61D96" w14:paraId="0E699A42"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DD1A9F" w14:textId="77777777" w:rsidR="00B61D96" w:rsidRDefault="00000000">
            <w:r>
              <w:rPr>
                <w:sz w:val="20"/>
                <w:szCs w:val="20"/>
              </w:rPr>
              <w:t>ICICI Bank</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532BAA" w14:textId="77777777" w:rsidR="00B61D96" w:rsidRDefault="00000000">
            <w:r>
              <w:rPr>
                <w:sz w:val="20"/>
                <w:szCs w:val="20"/>
              </w:rPr>
              <w:t>Banking</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BEF3CD" w14:textId="77777777" w:rsidR="00B61D96" w:rsidRDefault="00000000">
            <w:r>
              <w:rPr>
                <w:sz w:val="20"/>
                <w:szCs w:val="20"/>
              </w:rPr>
              <w:t>Large-cap, comparatively stable — anchor stock</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9BA730" w14:textId="77777777" w:rsidR="00B61D96" w:rsidRDefault="00000000">
            <w:r>
              <w:rPr>
                <w:sz w:val="20"/>
                <w:szCs w:val="20"/>
              </w:rPr>
              <w:t>ICICIBANK.NS</w:t>
            </w:r>
          </w:p>
        </w:tc>
      </w:tr>
      <w:tr w:rsidR="00B61D96" w14:paraId="7CF7D98A"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4F83D6" w14:textId="77777777" w:rsidR="00B61D96" w:rsidRDefault="00000000">
            <w:r>
              <w:rPr>
                <w:sz w:val="20"/>
                <w:szCs w:val="20"/>
              </w:rPr>
              <w:t>HCL Technologies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816282" w14:textId="77777777" w:rsidR="00B61D96" w:rsidRDefault="00000000">
            <w:r>
              <w:rPr>
                <w:sz w:val="20"/>
                <w:szCs w:val="20"/>
              </w:rPr>
              <w:t>IT</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AD1726" w14:textId="77777777" w:rsidR="00B61D96" w:rsidRDefault="00000000">
            <w:r>
              <w:rPr>
                <w:sz w:val="20"/>
                <w:szCs w:val="20"/>
              </w:rPr>
              <w:t>Large-cap, news/sentiment-reactive — anchor stock</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5E0BCF" w14:textId="77777777" w:rsidR="00B61D96" w:rsidRDefault="00000000">
            <w:r>
              <w:rPr>
                <w:sz w:val="20"/>
                <w:szCs w:val="20"/>
              </w:rPr>
              <w:t>HCLTECH.NS</w:t>
            </w:r>
          </w:p>
        </w:tc>
      </w:tr>
      <w:tr w:rsidR="00B61D96" w14:paraId="19568E0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617F10" w14:textId="77777777" w:rsidR="00B61D96" w:rsidRDefault="00000000">
            <w:r>
              <w:rPr>
                <w:sz w:val="20"/>
                <w:szCs w:val="20"/>
              </w:rPr>
              <w:t>IndiGo (</w:t>
            </w:r>
            <w:proofErr w:type="spellStart"/>
            <w:r>
              <w:rPr>
                <w:sz w:val="20"/>
                <w:szCs w:val="20"/>
              </w:rPr>
              <w:t>InterGlobe</w:t>
            </w:r>
            <w:proofErr w:type="spellEnd"/>
            <w:r>
              <w:rPr>
                <w:sz w:val="20"/>
                <w:szCs w:val="20"/>
              </w:rPr>
              <w:t xml:space="preserve"> Aviation)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54736F" w14:textId="77777777" w:rsidR="00B61D96" w:rsidRDefault="00000000">
            <w:r>
              <w:rPr>
                <w:sz w:val="20"/>
                <w:szCs w:val="20"/>
              </w:rPr>
              <w:t>Aviation</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DD5560" w14:textId="77777777" w:rsidR="00B61D96" w:rsidRDefault="00000000">
            <w:r>
              <w:rPr>
                <w:sz w:val="20"/>
                <w:szCs w:val="20"/>
              </w:rPr>
              <w:t>Regime-sensitive: fuel cost cycles, demand cycles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20F4A7" w14:textId="77777777" w:rsidR="00B61D96" w:rsidRDefault="00000000">
            <w:r>
              <w:rPr>
                <w:sz w:val="20"/>
                <w:szCs w:val="20"/>
              </w:rPr>
              <w:t>INDIGO.NS</w:t>
            </w:r>
          </w:p>
        </w:tc>
      </w:tr>
      <w:tr w:rsidR="00B61D96" w14:paraId="58DB4A7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93507A" w14:textId="77777777" w:rsidR="00B61D96" w:rsidRDefault="00000000">
            <w:r>
              <w:rPr>
                <w:sz w:val="20"/>
                <w:szCs w:val="20"/>
              </w:rPr>
              <w:lastRenderedPageBreak/>
              <w:t>Maruti Suzuki</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83190F" w14:textId="77777777" w:rsidR="00B61D96" w:rsidRDefault="00000000">
            <w:r>
              <w:rPr>
                <w:sz w:val="20"/>
                <w:szCs w:val="20"/>
              </w:rPr>
              <w:t>Automobile</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652BE4" w14:textId="77777777" w:rsidR="00B61D96" w:rsidRDefault="00000000">
            <w:r>
              <w:rPr>
                <w:sz w:val="20"/>
                <w:szCs w:val="20"/>
              </w:rPr>
              <w:t>Cyclical, consumer-demand sensitive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51A2B1" w14:textId="77777777" w:rsidR="00B61D96" w:rsidRDefault="00000000">
            <w:r>
              <w:rPr>
                <w:sz w:val="20"/>
                <w:szCs w:val="20"/>
              </w:rPr>
              <w:t>MARUTI.NS</w:t>
            </w:r>
          </w:p>
        </w:tc>
      </w:tr>
      <w:tr w:rsidR="00B61D96" w14:paraId="5CD97BB2"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C4EC8E" w14:textId="77777777" w:rsidR="00B61D96" w:rsidRDefault="00000000">
            <w:r>
              <w:rPr>
                <w:sz w:val="20"/>
                <w:szCs w:val="20"/>
              </w:rPr>
              <w:t>Trent</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B3F34D" w14:textId="77777777" w:rsidR="00B61D96" w:rsidRDefault="00000000">
            <w:r>
              <w:rPr>
                <w:sz w:val="20"/>
                <w:szCs w:val="20"/>
              </w:rPr>
              <w:t>Retail</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89CA95" w14:textId="77777777" w:rsidR="00B61D96" w:rsidRDefault="00000000">
            <w:r>
              <w:rPr>
                <w:sz w:val="20"/>
                <w:szCs w:val="20"/>
              </w:rPr>
              <w:t>High-momentum, consumer-sentiment driven</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2D887A" w14:textId="77777777" w:rsidR="00B61D96" w:rsidRDefault="00000000">
            <w:r>
              <w:rPr>
                <w:sz w:val="20"/>
                <w:szCs w:val="20"/>
              </w:rPr>
              <w:t>TRENT.NS</w:t>
            </w:r>
          </w:p>
        </w:tc>
      </w:tr>
      <w:tr w:rsidR="00B61D96" w14:paraId="4FFC880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6B5187" w14:textId="77777777" w:rsidR="00B61D96" w:rsidRDefault="00000000">
            <w:r>
              <w:rPr>
                <w:sz w:val="20"/>
                <w:szCs w:val="20"/>
              </w:rPr>
              <w:t>Hindalco Industries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23772C" w14:textId="77777777" w:rsidR="00B61D96" w:rsidRDefault="00000000">
            <w:r>
              <w:rPr>
                <w:sz w:val="20"/>
                <w:szCs w:val="20"/>
              </w:rPr>
              <w:t>Metals</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9F7F44" w14:textId="77777777" w:rsidR="00B61D96" w:rsidRDefault="00000000">
            <w:r>
              <w:rPr>
                <w:sz w:val="20"/>
                <w:szCs w:val="20"/>
              </w:rPr>
              <w:t>Commodity-cycle driven — classic regime-switching candidate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E23AF5" w14:textId="77777777" w:rsidR="00B61D96" w:rsidRDefault="00000000">
            <w:r>
              <w:rPr>
                <w:sz w:val="20"/>
                <w:szCs w:val="20"/>
              </w:rPr>
              <w:t>HINDALCO.NS</w:t>
            </w:r>
          </w:p>
        </w:tc>
      </w:tr>
      <w:tr w:rsidR="00B61D96" w14:paraId="39A3C678"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FAF871" w14:textId="77777777" w:rsidR="00B61D96" w:rsidRDefault="00000000">
            <w:r>
              <w:rPr>
                <w:sz w:val="20"/>
                <w:szCs w:val="20"/>
              </w:rPr>
              <w:t>ONGC</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19CB9D" w14:textId="77777777" w:rsidR="00B61D96" w:rsidRDefault="00000000">
            <w:r>
              <w:rPr>
                <w:sz w:val="20"/>
                <w:szCs w:val="20"/>
              </w:rPr>
              <w:t>Oil &amp; Gas</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A5013C" w14:textId="77777777" w:rsidR="00B61D96" w:rsidRDefault="00000000">
            <w:r>
              <w:rPr>
                <w:sz w:val="20"/>
                <w:szCs w:val="20"/>
              </w:rPr>
              <w:t>Directly tied to crude oil price swings; strong macro-regime correlation</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2CFAF1" w14:textId="77777777" w:rsidR="00B61D96" w:rsidRDefault="00000000">
            <w:r>
              <w:rPr>
                <w:sz w:val="20"/>
                <w:szCs w:val="20"/>
              </w:rPr>
              <w:t>ONGC.NS</w:t>
            </w:r>
          </w:p>
        </w:tc>
      </w:tr>
      <w:tr w:rsidR="00B61D96" w14:paraId="366D1C6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01C382" w14:textId="77777777" w:rsidR="00B61D96" w:rsidRDefault="00000000">
            <w:r>
              <w:rPr>
                <w:sz w:val="20"/>
                <w:szCs w:val="20"/>
              </w:rPr>
              <w:t>Adani Enterprises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B62ADD" w14:textId="77777777" w:rsidR="00B61D96" w:rsidRDefault="00000000">
            <w:r>
              <w:rPr>
                <w:sz w:val="20"/>
                <w:szCs w:val="20"/>
              </w:rPr>
              <w:t>Diversified / Infra</w:t>
            </w:r>
          </w:p>
        </w:tc>
        <w:tc>
          <w:tcPr>
            <w:tcW w:w="3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975BEC" w14:textId="77777777" w:rsidR="00B61D96" w:rsidRDefault="00000000">
            <w:r>
              <w:rPr>
                <w:sz w:val="20"/>
                <w:szCs w:val="20"/>
              </w:rPr>
              <w:t>Historically one of the most volatile NIFTY constituents — stress-test case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AE151F" w14:textId="77777777" w:rsidR="00B61D96" w:rsidRDefault="00000000">
            <w:r>
              <w:rPr>
                <w:sz w:val="20"/>
                <w:szCs w:val="20"/>
              </w:rPr>
              <w:t>ADANIENT.NS</w:t>
            </w:r>
          </w:p>
        </w:tc>
      </w:tr>
    </w:tbl>
    <w:p w14:paraId="12E888EC" w14:textId="77777777" w:rsidR="00B61D96" w:rsidRDefault="00000000">
      <w:pPr>
        <w:spacing w:after="160"/>
      </w:pPr>
      <w:r>
        <w:rPr>
          <w:i/>
          <w:iCs/>
          <w:color w:val="808080"/>
          <w:sz w:val="19"/>
          <w:szCs w:val="19"/>
        </w:rPr>
        <w:t>Note: exact ticker suffixes should be re-confirmed against the data source at the time of the Week 2 data pull, since exchange listing conventions occasionally change.</w:t>
      </w:r>
    </w:p>
    <w:p w14:paraId="7DD97ADB" w14:textId="77777777" w:rsidR="00B61D96" w:rsidRDefault="00000000">
      <w:pPr>
        <w:pStyle w:val="Heading2"/>
      </w:pPr>
      <w:bookmarkStart w:id="12" w:name="_Toc233552330"/>
      <w:r>
        <w:t>6.2 Dataset Sourcing</w:t>
      </w:r>
      <w:bookmarkEnd w:id="12"/>
    </w:p>
    <w:p w14:paraId="1B4B1B72" w14:textId="77777777" w:rsidR="00B61D96" w:rsidRDefault="00000000">
      <w:pPr>
        <w:pStyle w:val="ListParagraph"/>
        <w:numPr>
          <w:ilvl w:val="0"/>
          <w:numId w:val="3"/>
        </w:numPr>
        <w:spacing w:after="100"/>
      </w:pPr>
      <w:r>
        <w:t xml:space="preserve">Price/volume history: Yahoo Finance via the </w:t>
      </w:r>
      <w:proofErr w:type="spellStart"/>
      <w:r>
        <w:t>yfinance</w:t>
      </w:r>
      <w:proofErr w:type="spellEnd"/>
      <w:r>
        <w:t xml:space="preserve"> Python library (daily OHLCV, multi-year history per stock).</w:t>
      </w:r>
    </w:p>
    <w:p w14:paraId="2B68AFDE" w14:textId="77777777" w:rsidR="00B61D96" w:rsidRDefault="00000000">
      <w:pPr>
        <w:pStyle w:val="ListParagraph"/>
        <w:numPr>
          <w:ilvl w:val="0"/>
          <w:numId w:val="3"/>
        </w:numPr>
        <w:spacing w:after="100"/>
      </w:pPr>
      <w:r>
        <w:t xml:space="preserve">News headlines for sentiment: financial news aggregators / RSS feeds covering each stock, processed through </w:t>
      </w:r>
      <w:proofErr w:type="spellStart"/>
      <w:r>
        <w:t>FinBERT</w:t>
      </w:r>
      <w:proofErr w:type="spellEnd"/>
      <w:r>
        <w:t>.</w:t>
      </w:r>
    </w:p>
    <w:p w14:paraId="6A2FAE1D" w14:textId="77777777" w:rsidR="00B61D96" w:rsidRDefault="00000000">
      <w:pPr>
        <w:pStyle w:val="ListParagraph"/>
        <w:numPr>
          <w:ilvl w:val="0"/>
          <w:numId w:val="3"/>
        </w:numPr>
        <w:spacing w:after="100"/>
      </w:pPr>
      <w:r>
        <w:t>Macro series: India VIX (NSE), Brent crude price, USD-INR exchange rate, all available as free daily series.</w:t>
      </w:r>
    </w:p>
    <w:p w14:paraId="42377FE7" w14:textId="77777777" w:rsidR="00B61D96" w:rsidRDefault="00000000">
      <w:pPr>
        <w:pStyle w:val="ListParagraph"/>
        <w:numPr>
          <w:ilvl w:val="0"/>
          <w:numId w:val="3"/>
        </w:numPr>
        <w:spacing w:after="100"/>
      </w:pPr>
      <w:r>
        <w:t>Earnings calendar: publicly available NSE/BSE corporate announcement and earnings calendar data.</w:t>
      </w:r>
    </w:p>
    <w:p w14:paraId="663293F0" w14:textId="77777777" w:rsidR="00B61D96" w:rsidRDefault="00000000">
      <w:pPr>
        <w:pStyle w:val="ListParagraph"/>
        <w:numPr>
          <w:ilvl w:val="0"/>
          <w:numId w:val="3"/>
        </w:numPr>
        <w:spacing w:after="100"/>
      </w:pPr>
      <w:r>
        <w:t>Regime ground-truth for validation: derived in-house via Gaussian Hidden Markov Model on rolling return and volatility — there is no external “regime label” dataset, so this is generated and then sanity-checked visually against known historical market events (e.g., COVID crash, post-COVID rally) as a validation step.</w:t>
      </w:r>
    </w:p>
    <w:p w14:paraId="3D6241EB" w14:textId="77777777" w:rsidR="00B61D96" w:rsidRDefault="00000000">
      <w:pPr>
        <w:pStyle w:val="Heading2"/>
      </w:pPr>
      <w:bookmarkStart w:id="13" w:name="_Toc233552331"/>
      <w:r>
        <w:t>6.3 Handling Daily-Changing Data</w:t>
      </w:r>
      <w:bookmarkEnd w:id="13"/>
    </w:p>
    <w:p w14:paraId="7D87A524" w14:textId="77777777" w:rsidR="00B61D96" w:rsidRDefault="00000000">
      <w:pPr>
        <w:spacing w:after="160"/>
      </w:pPr>
      <w:r>
        <w:t>Two distinct problems are addressed separately, because they require different solutions:</w:t>
      </w:r>
    </w:p>
    <w:p w14:paraId="57D74EF0" w14:textId="77777777" w:rsidR="00B61D96" w:rsidRDefault="00000000">
      <w:pPr>
        <w:pStyle w:val="ListParagraph"/>
        <w:numPr>
          <w:ilvl w:val="0"/>
          <w:numId w:val="4"/>
        </w:numPr>
        <w:spacing w:after="100"/>
      </w:pPr>
      <w:r>
        <w:t>Keeping the dataset current: a daily pull appends the latest OHLCV row and news headlines, then recomputes only the new rolling-window features (SMA, volatility) rather than recomputing the full history each time.</w:t>
      </w:r>
    </w:p>
    <w:p w14:paraId="79FC2693" w14:textId="77777777" w:rsidR="00B61D96" w:rsidRDefault="00000000">
      <w:pPr>
        <w:pStyle w:val="ListParagraph"/>
        <w:numPr>
          <w:ilvl w:val="0"/>
          <w:numId w:val="4"/>
        </w:numPr>
        <w:spacing w:after="100"/>
      </w:pPr>
      <w:r>
        <w:t>Keeping the model current (concept drift): markets change behaviour over multi-year periods, so the model itself can become stale even if the data pipeline is current. This project uses periodic retraining on a rolling historical window as the default approach, with regime-triggered retraining (retrain when the regime detector flags a new regime has started) implemented as an additional, lightweight mechanism that directly showcases the project's core architecture.</w:t>
      </w:r>
    </w:p>
    <w:p w14:paraId="5960C9FD" w14:textId="77777777" w:rsidR="00B61D96" w:rsidRDefault="00000000">
      <w:pPr>
        <w:spacing w:after="160"/>
      </w:pPr>
      <w:r>
        <w:t xml:space="preserve">For the Week 4 demo, live daily automation is simulated rather than run as a 24/7 production service — the dashboard demonstrates inference on the latest available close as a realistic proof of concept. This is stated explicitly as a scope boundary rather than presented as a </w:t>
      </w:r>
      <w:r>
        <w:lastRenderedPageBreak/>
        <w:t>deployed production system, which is both honest and the safer claim to defend to a guide or reviewer.</w:t>
      </w:r>
    </w:p>
    <w:p w14:paraId="7131E106" w14:textId="77777777" w:rsidR="00B61D96" w:rsidRDefault="00000000">
      <w:r>
        <w:br w:type="page"/>
      </w:r>
    </w:p>
    <w:p w14:paraId="21929586" w14:textId="77777777" w:rsidR="00B61D96" w:rsidRDefault="00000000">
      <w:pPr>
        <w:pStyle w:val="Heading1"/>
      </w:pPr>
      <w:bookmarkStart w:id="14" w:name="_Toc233552332"/>
      <w:r>
        <w:lastRenderedPageBreak/>
        <w:t>7. System Architecture</w:t>
      </w:r>
      <w:bookmarkEnd w:id="14"/>
    </w:p>
    <w:p w14:paraId="0F7EF05A" w14:textId="77777777" w:rsidR="00B61D96" w:rsidRDefault="00000000">
      <w:pPr>
        <w:spacing w:after="160"/>
      </w:pPr>
      <w:r>
        <w:t xml:space="preserve">The architecture has already been visualised for the team as an interactive diagram (shared earlier in the project discussion) and follows this flow: OHLCV plus technical indicators, and </w:t>
      </w:r>
      <w:proofErr w:type="spellStart"/>
      <w:r>
        <w:t>FinBERT</w:t>
      </w:r>
      <w:proofErr w:type="spellEnd"/>
      <w:r>
        <w:t xml:space="preserve"> news sentiment, plus the macro/earnings/quality-score features described in Section 5, feed a shared LSTM/TCN feature backbone. A regime classifier (Gaussian HMM, cross-checked against a learned classifier) labels the current regime. A gating mechanism uses this regime signal to weight three expert forecasting heads — Bullish, Sideways, and Bearish — each specialised for its regime's typical price dynamics. The weighted combination produces the multi-horizon residual return forecast (1-day, 3-day, 7-day), which then feeds a decision layer that produces the Buy/Sell/Hold recommendation, the explanation text, and the </w:t>
      </w:r>
      <w:proofErr w:type="spellStart"/>
      <w:r>
        <w:t>backtest</w:t>
      </w:r>
      <w:proofErr w:type="spellEnd"/>
      <w:r>
        <w:t xml:space="preserve"> simulation.</w:t>
      </w:r>
    </w:p>
    <w:p w14:paraId="13D768CA" w14:textId="77777777" w:rsidR="00B61D96" w:rsidRDefault="00000000">
      <w:pPr>
        <w:pStyle w:val="Heading2"/>
      </w:pPr>
      <w:bookmarkStart w:id="15" w:name="_Toc233552333"/>
      <w:r>
        <w:t>7.1 Architecture Components</w:t>
      </w:r>
      <w:bookmarkEnd w:id="15"/>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060"/>
      </w:tblGrid>
      <w:tr w:rsidR="00B61D96" w14:paraId="309C46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49DBDAC9" w14:textId="77777777" w:rsidR="00B61D96" w:rsidRDefault="00000000">
            <w:r>
              <w:rPr>
                <w:b/>
                <w:bCs/>
                <w:sz w:val="20"/>
                <w:szCs w:val="20"/>
              </w:rPr>
              <w:t>Component</w:t>
            </w:r>
          </w:p>
        </w:tc>
        <w:tc>
          <w:tcPr>
            <w:tcW w:w="4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12651CDA" w14:textId="77777777" w:rsidR="00B61D96" w:rsidRDefault="00000000">
            <w:r>
              <w:rPr>
                <w:b/>
                <w:bCs/>
                <w:sz w:val="20"/>
                <w:szCs w:val="20"/>
              </w:rPr>
              <w:t>Technique</w:t>
            </w:r>
          </w:p>
        </w:tc>
        <w:tc>
          <w:tcPr>
            <w:tcW w:w="30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4C1083C7" w14:textId="77777777" w:rsidR="00B61D96" w:rsidRDefault="00000000">
            <w:r>
              <w:rPr>
                <w:b/>
                <w:bCs/>
                <w:sz w:val="20"/>
                <w:szCs w:val="20"/>
              </w:rPr>
              <w:t>Output</w:t>
            </w:r>
          </w:p>
        </w:tc>
      </w:tr>
      <w:tr w:rsidR="00B61D96" w14:paraId="56AA9A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385BFA" w14:textId="77777777" w:rsidR="00B61D96" w:rsidRDefault="00000000">
            <w:r>
              <w:rPr>
                <w:sz w:val="20"/>
                <w:szCs w:val="20"/>
              </w:rPr>
              <w:t>Shared feature backbone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2D7E4D" w14:textId="77777777" w:rsidR="00B61D96" w:rsidRDefault="00000000">
            <w:r>
              <w:rPr>
                <w:sz w:val="20"/>
                <w:szCs w:val="20"/>
              </w:rPr>
              <w:t>LSTM or Temporal Convolutional Network (TCN), shared across regimes</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53532C" w14:textId="77777777" w:rsidR="00B61D96" w:rsidRDefault="00000000">
            <w:r>
              <w:rPr>
                <w:sz w:val="20"/>
                <w:szCs w:val="20"/>
              </w:rPr>
              <w:t>Common temporal representation of price/technical/sentiment/macro history</w:t>
            </w:r>
          </w:p>
        </w:tc>
      </w:tr>
      <w:tr w:rsidR="00B61D96" w14:paraId="0A8F86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0624B3" w14:textId="77777777" w:rsidR="00B61D96" w:rsidRDefault="00000000">
            <w:r>
              <w:rPr>
                <w:sz w:val="20"/>
                <w:szCs w:val="20"/>
              </w:rPr>
              <w:t>Regime classifier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BAE67C" w14:textId="77777777" w:rsidR="00B61D96" w:rsidRDefault="00000000">
            <w:r>
              <w:rPr>
                <w:sz w:val="20"/>
                <w:szCs w:val="20"/>
              </w:rPr>
              <w:t xml:space="preserve">Gaussian Hidden Markov Model (3-state), cross-validated against a learned classifier (GRU or </w:t>
            </w:r>
            <w:proofErr w:type="spellStart"/>
            <w:r>
              <w:rPr>
                <w:sz w:val="20"/>
                <w:szCs w:val="20"/>
              </w:rPr>
              <w:t>XGBoost</w:t>
            </w:r>
            <w:proofErr w:type="spellEnd"/>
            <w:r>
              <w:rPr>
                <w:sz w:val="20"/>
                <w:szCs w:val="20"/>
              </w:rPr>
              <w:t xml:space="preserve"> on technical indicators)</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28D567" w14:textId="77777777" w:rsidR="00B61D96" w:rsidRDefault="00000000">
            <w:r>
              <w:rPr>
                <w:sz w:val="20"/>
                <w:szCs w:val="20"/>
              </w:rPr>
              <w:t>Bull / Bear / Sideways label with confidence, used both as a model input and as a standalone output (Classification, Detection)</w:t>
            </w:r>
          </w:p>
        </w:tc>
      </w:tr>
      <w:tr w:rsidR="00B61D96" w14:paraId="38CB0B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1FB5BA" w14:textId="77777777" w:rsidR="00B61D96" w:rsidRDefault="00000000">
            <w:r>
              <w:rPr>
                <w:sz w:val="20"/>
                <w:szCs w:val="20"/>
              </w:rPr>
              <w:t>Gating mechanism</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8B692D" w14:textId="77777777" w:rsidR="00B61D96" w:rsidRDefault="00000000">
            <w:r>
              <w:rPr>
                <w:sz w:val="20"/>
                <w:szCs w:val="20"/>
              </w:rPr>
              <w:t>Soft gating network conditioned on regime probability</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4EBD91" w14:textId="77777777" w:rsidR="00B61D96" w:rsidRDefault="00000000">
            <w:r>
              <w:rPr>
                <w:sz w:val="20"/>
                <w:szCs w:val="20"/>
              </w:rPr>
              <w:t>Per-regime expert weighting</w:t>
            </w:r>
          </w:p>
        </w:tc>
      </w:tr>
      <w:tr w:rsidR="00B61D96" w14:paraId="4ACFA8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839903" w14:textId="77777777" w:rsidR="00B61D96" w:rsidRDefault="00000000">
            <w:r>
              <w:rPr>
                <w:sz w:val="20"/>
                <w:szCs w:val="20"/>
              </w:rPr>
              <w:t>Expert heads (x3)</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91FE8D" w14:textId="77777777" w:rsidR="00B61D96" w:rsidRDefault="00000000">
            <w:r>
              <w:rPr>
                <w:sz w:val="20"/>
                <w:szCs w:val="20"/>
              </w:rPr>
              <w:t>Lightweight regime-specialised forecasting heads sharing the backbone</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DF47BC" w14:textId="77777777" w:rsidR="00B61D96" w:rsidRDefault="00000000">
            <w:r>
              <w:rPr>
                <w:sz w:val="20"/>
                <w:szCs w:val="20"/>
              </w:rPr>
              <w:t>Regime-conditioned residual return estimate</w:t>
            </w:r>
          </w:p>
        </w:tc>
      </w:tr>
      <w:tr w:rsidR="00B61D96" w14:paraId="2CB12F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9242B6" w14:textId="77777777" w:rsidR="00B61D96" w:rsidRDefault="00000000">
            <w:r>
              <w:rPr>
                <w:sz w:val="20"/>
                <w:szCs w:val="20"/>
              </w:rPr>
              <w:t>Sentiment weighting</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15F9F6" w14:textId="77777777" w:rsidR="00B61D96" w:rsidRDefault="00000000">
            <w:r>
              <w:rPr>
                <w:sz w:val="20"/>
                <w:szCs w:val="20"/>
              </w:rPr>
              <w:t xml:space="preserve">Regime-conditional weighting of </w:t>
            </w:r>
            <w:proofErr w:type="spellStart"/>
            <w:r>
              <w:rPr>
                <w:sz w:val="20"/>
                <w:szCs w:val="20"/>
              </w:rPr>
              <w:t>FinBERT</w:t>
            </w:r>
            <w:proofErr w:type="spellEnd"/>
            <w:r>
              <w:rPr>
                <w:sz w:val="20"/>
                <w:szCs w:val="20"/>
              </w:rPr>
              <w:t xml:space="preserve"> sentiment score (heavier weight in sideways regimes, lighter in strong trends)</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2334E6" w14:textId="77777777" w:rsidR="00B61D96" w:rsidRDefault="00000000">
            <w:r>
              <w:rPr>
                <w:sz w:val="20"/>
                <w:szCs w:val="20"/>
              </w:rPr>
              <w:t>Adjusted sentiment contribution to the forecast</w:t>
            </w:r>
          </w:p>
        </w:tc>
      </w:tr>
      <w:tr w:rsidR="00B61D96" w14:paraId="5CBF1F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885ECE" w14:textId="77777777" w:rsidR="00B61D96" w:rsidRDefault="00000000">
            <w:r>
              <w:rPr>
                <w:sz w:val="20"/>
                <w:szCs w:val="20"/>
              </w:rPr>
              <w:t>Decision layer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A9D829" w14:textId="77777777" w:rsidR="00B61D96" w:rsidRDefault="00000000">
            <w:r>
              <w:rPr>
                <w:sz w:val="20"/>
                <w:szCs w:val="20"/>
              </w:rPr>
              <w:t>Rule-based logic combining forecast + regime confidence + quality-score modifier</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D64FC5" w14:textId="77777777" w:rsidR="00B61D96" w:rsidRDefault="00000000">
            <w:r>
              <w:rPr>
                <w:sz w:val="20"/>
                <w:szCs w:val="20"/>
              </w:rPr>
              <w:t>Buy / Sell / Hold signal</w:t>
            </w:r>
          </w:p>
        </w:tc>
      </w:tr>
      <w:tr w:rsidR="00B61D96" w14:paraId="6DC2AA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1D7B7D" w14:textId="77777777" w:rsidR="00B61D96" w:rsidRDefault="00000000">
            <w:r>
              <w:rPr>
                <w:sz w:val="20"/>
                <w:szCs w:val="20"/>
              </w:rPr>
              <w:t>Explanation layer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174394" w14:textId="77777777" w:rsidR="00B61D96" w:rsidRDefault="00000000">
            <w:r>
              <w:rPr>
                <w:sz w:val="20"/>
                <w:szCs w:val="20"/>
              </w:rPr>
              <w:t>SHAP feature attribution + gate weights + regime label, converted to a templated natural-language summary</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883E17" w14:textId="77777777" w:rsidR="00B61D96" w:rsidRDefault="00000000">
            <w:r>
              <w:rPr>
                <w:sz w:val="20"/>
                <w:szCs w:val="20"/>
              </w:rPr>
              <w:t>Plain-English rationale for the trader</w:t>
            </w:r>
          </w:p>
        </w:tc>
      </w:tr>
      <w:tr w:rsidR="00B61D96" w14:paraId="42585A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04BF06" w14:textId="77777777" w:rsidR="00B61D96" w:rsidRDefault="00000000">
            <w:proofErr w:type="spellStart"/>
            <w:r>
              <w:rPr>
                <w:sz w:val="20"/>
                <w:szCs w:val="20"/>
              </w:rPr>
              <w:t>Backtest</w:t>
            </w:r>
            <w:proofErr w:type="spellEnd"/>
            <w:r>
              <w:rPr>
                <w:sz w:val="20"/>
                <w:szCs w:val="20"/>
              </w:rPr>
              <w:t xml:space="preserve"> engine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2134B4" w14:textId="77777777" w:rsidR="00B61D96" w:rsidRDefault="00000000">
            <w:r>
              <w:rPr>
                <w:sz w:val="20"/>
                <w:szCs w:val="20"/>
              </w:rPr>
              <w:t>Simulated trading using generated signals</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EFA9F7" w14:textId="77777777" w:rsidR="00B61D96" w:rsidRDefault="00000000">
            <w:r>
              <w:rPr>
                <w:sz w:val="20"/>
                <w:szCs w:val="20"/>
              </w:rPr>
              <w:t>Equity curve, Sharpe Ratio, Maximum Drawdown, signal hit rate</w:t>
            </w:r>
          </w:p>
        </w:tc>
      </w:tr>
      <w:tr w:rsidR="00B61D96" w14:paraId="093DA8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A7C28D" w14:textId="77777777" w:rsidR="00B61D96" w:rsidRDefault="00000000">
            <w:r>
              <w:rPr>
                <w:sz w:val="20"/>
                <w:szCs w:val="20"/>
              </w:rPr>
              <w:t>Dashboard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DF73DE" w14:textId="77777777" w:rsidR="00B61D96" w:rsidRDefault="00000000">
            <w:proofErr w:type="spellStart"/>
            <w:r>
              <w:rPr>
                <w:sz w:val="20"/>
                <w:szCs w:val="20"/>
              </w:rPr>
              <w:t>Streamlit</w:t>
            </w:r>
            <w:proofErr w:type="spellEnd"/>
            <w:r>
              <w:rPr>
                <w:sz w:val="20"/>
                <w:szCs w:val="20"/>
              </w:rPr>
              <w:t xml:space="preserve"> application</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6CBA8D" w14:textId="77777777" w:rsidR="00B61D96" w:rsidRDefault="00000000">
            <w:r>
              <w:rPr>
                <w:sz w:val="20"/>
                <w:szCs w:val="20"/>
              </w:rPr>
              <w:t>End-user interface presenting all of the above per stock</w:t>
            </w:r>
          </w:p>
        </w:tc>
      </w:tr>
    </w:tbl>
    <w:p w14:paraId="1D6A01BF" w14:textId="77777777" w:rsidR="00B61D96" w:rsidRDefault="00000000">
      <w:pPr>
        <w:pStyle w:val="Heading1"/>
      </w:pPr>
      <w:bookmarkStart w:id="16" w:name="_Toc233552334"/>
      <w:r>
        <w:t>8. Methodology</w:t>
      </w:r>
      <w:bookmarkEnd w:id="16"/>
    </w:p>
    <w:p w14:paraId="06D1BABB" w14:textId="77777777" w:rsidR="00B61D96" w:rsidRDefault="00000000">
      <w:pPr>
        <w:pStyle w:val="Heading2"/>
      </w:pPr>
      <w:bookmarkStart w:id="17" w:name="_Toc233552335"/>
      <w:r>
        <w:t>8.1 Target Variable Definition</w:t>
      </w:r>
      <w:bookmarkEnd w:id="17"/>
    </w:p>
    <w:p w14:paraId="36F55035" w14:textId="77777777" w:rsidR="00B61D96" w:rsidRDefault="00000000">
      <w:pPr>
        <w:spacing w:after="160"/>
      </w:pPr>
      <w:r>
        <w:lastRenderedPageBreak/>
        <w:t>Rather than predicting the raw closing price, the model predicts the residual return: the stock's return over the forecast horizon minus the NIFTY 50 index return over the same horizon. This is a standard quantitative-finance technique (related to how factor models isolate idiosyncratic stock movement from broad market movement) and is a deliberate, citable improvement over the “predict the next closing price” framing used by most of the reviewed literature. It also matches what a swing trader actually wants to know: will this stock outperform or underperform the market over my holding period, not simply what number will the price be.</w:t>
      </w:r>
    </w:p>
    <w:p w14:paraId="7C12C489" w14:textId="77777777" w:rsidR="00B61D96" w:rsidRDefault="00000000">
      <w:pPr>
        <w:pStyle w:val="Heading2"/>
      </w:pPr>
      <w:bookmarkStart w:id="18" w:name="_Toc233552336"/>
      <w:r>
        <w:t>8.2 Preprocessing Pipeline</w:t>
      </w:r>
      <w:bookmarkEnd w:id="18"/>
    </w:p>
    <w:p w14:paraId="770AC051" w14:textId="77777777" w:rsidR="00B61D96" w:rsidRDefault="00000000">
      <w:pPr>
        <w:pStyle w:val="ListParagraph"/>
        <w:numPr>
          <w:ilvl w:val="0"/>
          <w:numId w:val="5"/>
        </w:numPr>
        <w:spacing w:after="100"/>
      </w:pPr>
      <w:r>
        <w:t>Clean and align OHLCV, sentiment, macro, and earnings-calendar data on a common trading-day calendar.</w:t>
      </w:r>
    </w:p>
    <w:p w14:paraId="7280C9B3" w14:textId="77777777" w:rsidR="00B61D96" w:rsidRDefault="00000000">
      <w:pPr>
        <w:pStyle w:val="ListParagraph"/>
        <w:numPr>
          <w:ilvl w:val="0"/>
          <w:numId w:val="5"/>
        </w:numPr>
        <w:spacing w:after="100"/>
      </w:pPr>
      <w:r>
        <w:t>Compute technical indicators (SMA, EMA, RSI, MACD, rolling volatility) from OHLCV.</w:t>
      </w:r>
    </w:p>
    <w:p w14:paraId="51C6D5FB" w14:textId="77777777" w:rsidR="00B61D96" w:rsidRDefault="00000000">
      <w:pPr>
        <w:pStyle w:val="ListParagraph"/>
        <w:numPr>
          <w:ilvl w:val="0"/>
          <w:numId w:val="5"/>
        </w:numPr>
        <w:spacing w:after="100"/>
      </w:pPr>
      <w:r>
        <w:t>Compute residual return targets at 1-day, 3-day, and 7-day horizons.</w:t>
      </w:r>
    </w:p>
    <w:p w14:paraId="540BE50F" w14:textId="77777777" w:rsidR="00B61D96" w:rsidRDefault="00000000">
      <w:pPr>
        <w:pStyle w:val="ListParagraph"/>
        <w:numPr>
          <w:ilvl w:val="0"/>
          <w:numId w:val="5"/>
        </w:numPr>
        <w:spacing w:after="100"/>
      </w:pPr>
      <w:r>
        <w:t xml:space="preserve">Run the </w:t>
      </w:r>
      <w:proofErr w:type="spellStart"/>
      <w:r>
        <w:t>FinBERT</w:t>
      </w:r>
      <w:proofErr w:type="spellEnd"/>
      <w:r>
        <w:t xml:space="preserve"> sentiment model on daily headlines per stock; aggregate to one daily sentiment score per stock.</w:t>
      </w:r>
    </w:p>
    <w:p w14:paraId="675F5959" w14:textId="77777777" w:rsidR="00B61D96" w:rsidRDefault="00000000">
      <w:pPr>
        <w:pStyle w:val="ListParagraph"/>
        <w:numPr>
          <w:ilvl w:val="0"/>
          <w:numId w:val="5"/>
        </w:numPr>
        <w:spacing w:after="100"/>
      </w:pPr>
      <w:r>
        <w:t>Fit the Gaussian HMM on rolling return and volatility to generate regime labels; visually validate against known historical market events.</w:t>
      </w:r>
    </w:p>
    <w:p w14:paraId="4FF3908F" w14:textId="77777777" w:rsidR="00B61D96" w:rsidRDefault="00000000">
      <w:pPr>
        <w:pStyle w:val="ListParagraph"/>
        <w:numPr>
          <w:ilvl w:val="0"/>
          <w:numId w:val="5"/>
        </w:numPr>
        <w:spacing w:after="100"/>
      </w:pPr>
      <w:r>
        <w:t>Compute the static, per-stock fundamental quality score (used later only as a confidence modifier, not as a daily feature).</w:t>
      </w:r>
    </w:p>
    <w:p w14:paraId="4DFDA700" w14:textId="77777777" w:rsidR="00B61D96" w:rsidRDefault="00000000">
      <w:pPr>
        <w:pStyle w:val="ListParagraph"/>
        <w:numPr>
          <w:ilvl w:val="0"/>
          <w:numId w:val="5"/>
        </w:numPr>
        <w:spacing w:after="100"/>
      </w:pPr>
      <w:r>
        <w:t>Normalise/scale continuous features; construct sliding windows for sequence model input.</w:t>
      </w:r>
    </w:p>
    <w:p w14:paraId="16FC77CE" w14:textId="77777777" w:rsidR="00B61D96" w:rsidRDefault="00000000">
      <w:pPr>
        <w:pStyle w:val="ListParagraph"/>
        <w:numPr>
          <w:ilvl w:val="0"/>
          <w:numId w:val="5"/>
        </w:numPr>
        <w:spacing w:after="100"/>
      </w:pPr>
      <w:r>
        <w:t>Chronological train/validation/test split per stock (no random shuffling, to avoid lookahead leakage in a time series).</w:t>
      </w:r>
    </w:p>
    <w:p w14:paraId="6E8CD447" w14:textId="77777777" w:rsidR="00B61D96" w:rsidRDefault="00000000">
      <w:pPr>
        <w:pStyle w:val="Heading2"/>
      </w:pPr>
      <w:bookmarkStart w:id="19" w:name="_Toc233552337"/>
      <w:r>
        <w:t>8.3 Model Training Sequence</w:t>
      </w:r>
      <w:bookmarkEnd w:id="19"/>
    </w:p>
    <w:p w14:paraId="2BB89BB5" w14:textId="77777777" w:rsidR="00B61D96" w:rsidRDefault="00000000">
      <w:pPr>
        <w:spacing w:after="160"/>
      </w:pPr>
      <w:r>
        <w:t>Models are trained in increasing order of complexity, so that each additional component's contribution can be isolated rather than only comparing the final model against a single weak baseline. This ordering is the basis for Section 9 (Models and Comparisons).</w:t>
      </w:r>
    </w:p>
    <w:p w14:paraId="643A4897" w14:textId="77777777" w:rsidR="00B61D96" w:rsidRDefault="00000000">
      <w:pPr>
        <w:pStyle w:val="Heading2"/>
      </w:pPr>
      <w:bookmarkStart w:id="20" w:name="_Toc233552338"/>
      <w:r>
        <w:t>8.4 Decision Layer Logic (Buy / Sell / Hold)</w:t>
      </w:r>
      <w:bookmarkEnd w:id="20"/>
    </w:p>
    <w:p w14:paraId="2AFFC0E4" w14:textId="77777777" w:rsidR="00B61D96" w:rsidRDefault="00000000">
      <w:pPr>
        <w:spacing w:after="160"/>
      </w:pPr>
      <w:r>
        <w:t>The Buy/Sell/Hold signal is derived as a rule applied on top of the forecasting model's output, not trained as a separate fifth model, since a separately labelled “correct Buy/Sell/Hold” ground truth would be circular and weak:</w:t>
      </w:r>
    </w:p>
    <w:p w14:paraId="3097C438" w14:textId="77777777" w:rsidR="00B61D96" w:rsidRDefault="00000000">
      <w:pPr>
        <w:pStyle w:val="ListParagraph"/>
        <w:numPr>
          <w:ilvl w:val="0"/>
          <w:numId w:val="3"/>
        </w:numPr>
        <w:spacing w:after="100"/>
      </w:pPr>
      <w:r>
        <w:t>Buy: predicted residual return exceeds a per-stock, volatility-adjusted positive threshold, the detected regime is not Bearish, and regime confidence exceeds a minimum threshold.</w:t>
      </w:r>
    </w:p>
    <w:p w14:paraId="494F6692" w14:textId="77777777" w:rsidR="00B61D96" w:rsidRDefault="00000000">
      <w:pPr>
        <w:pStyle w:val="ListParagraph"/>
        <w:numPr>
          <w:ilvl w:val="0"/>
          <w:numId w:val="3"/>
        </w:numPr>
        <w:spacing w:after="100"/>
      </w:pPr>
      <w:r>
        <w:t>Sell: predicted residual return falls below a per-stock, volatility-adjusted negative threshold, or the regime is Bearish with high confidence.</w:t>
      </w:r>
    </w:p>
    <w:p w14:paraId="061EBACC" w14:textId="77777777" w:rsidR="00B61D96" w:rsidRDefault="00000000">
      <w:pPr>
        <w:pStyle w:val="ListParagraph"/>
        <w:numPr>
          <w:ilvl w:val="0"/>
          <w:numId w:val="3"/>
        </w:numPr>
        <w:spacing w:after="100"/>
      </w:pPr>
      <w:r>
        <w:t>Hold: neither condition is met, or regime confidence is too low to act on — deliberately biasing the system toward inaction when the signal is unclear, which mirrors realistic trading discipline.</w:t>
      </w:r>
    </w:p>
    <w:p w14:paraId="63F0C9B9" w14:textId="77777777" w:rsidR="00B61D96" w:rsidRDefault="00000000">
      <w:pPr>
        <w:pStyle w:val="ListParagraph"/>
        <w:numPr>
          <w:ilvl w:val="0"/>
          <w:numId w:val="3"/>
        </w:numPr>
        <w:spacing w:after="100"/>
      </w:pPr>
      <w:r>
        <w:t>The static fundamental quality score modifies the confidence of the signal (e.g., downgrading a technical Buy signal's displayed confidence for a fundamentally weaker company) without altering the underlying forecast.</w:t>
      </w:r>
    </w:p>
    <w:p w14:paraId="27779F17" w14:textId="77777777" w:rsidR="00B61D96" w:rsidRDefault="00000000">
      <w:pPr>
        <w:pStyle w:val="Heading2"/>
      </w:pPr>
      <w:bookmarkStart w:id="21" w:name="_Toc233552339"/>
      <w:r>
        <w:lastRenderedPageBreak/>
        <w:t>8.5 Explanation Generation</w:t>
      </w:r>
      <w:bookmarkEnd w:id="21"/>
    </w:p>
    <w:p w14:paraId="331F09E0" w14:textId="77777777" w:rsidR="00B61D96" w:rsidRDefault="00000000">
      <w:pPr>
        <w:spacing w:after="160"/>
      </w:pPr>
      <w:r>
        <w:t>For each prediction, the system surfaces: (a) the gate weights showing how much each regime-expert contributed, (b) SHAP feature attributions showing which inputs drove the forecast, and (c) the sentiment and regime context. These are combined through a template into a single readable sentence, for example: “NIFTY IT is currently in a Bullish regime (72% confidence). Price has risen over the past five days with above-average volume and increasingly positive news sentiment. The model's 3-day forecast is positive, but rising volatility suggests wider-than-usual risk.” This directly supports the IEEE 7000 (transparency) framing referenced in the project brief's suggested standards.</w:t>
      </w:r>
    </w:p>
    <w:p w14:paraId="48CAAC05" w14:textId="77777777" w:rsidR="00B61D96" w:rsidRDefault="00000000">
      <w:r>
        <w:br w:type="page"/>
      </w:r>
    </w:p>
    <w:p w14:paraId="223606E6" w14:textId="77777777" w:rsidR="00B61D96" w:rsidRDefault="00000000">
      <w:pPr>
        <w:pStyle w:val="Heading1"/>
      </w:pPr>
      <w:bookmarkStart w:id="22" w:name="_Toc233552340"/>
      <w:r>
        <w:lastRenderedPageBreak/>
        <w:t>9. Exploratory Data Analysis (EDA) Plan</w:t>
      </w:r>
      <w:bookmarkEnd w:id="22"/>
    </w:p>
    <w:p w14:paraId="0DB3592F" w14:textId="77777777" w:rsidR="00B61D96" w:rsidRDefault="00000000">
      <w:pPr>
        <w:spacing w:after="160"/>
      </w:pPr>
      <w:r>
        <w:t>EDA for this project is structured around validating the project's core assumptions — that regimes exist, are detectable, and matter for forecasting difficulty — rather than only producing generic descriptive plots. The following analyses and graphs are planned for Week 2:</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260"/>
      </w:tblGrid>
      <w:tr w:rsidR="00B61D96" w14:paraId="006CD92B"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34711952" w14:textId="77777777" w:rsidR="00B61D96" w:rsidRDefault="00000000">
            <w:r>
              <w:rPr>
                <w:b/>
                <w:bCs/>
                <w:sz w:val="20"/>
                <w:szCs w:val="20"/>
              </w:rPr>
              <w:t>EDA item</w:t>
            </w:r>
          </w:p>
        </w:tc>
        <w:tc>
          <w:tcPr>
            <w:tcW w:w="62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1E52FEF" w14:textId="77777777" w:rsidR="00B61D96" w:rsidRDefault="00000000">
            <w:r>
              <w:rPr>
                <w:b/>
                <w:bCs/>
                <w:sz w:val="20"/>
                <w:szCs w:val="20"/>
              </w:rPr>
              <w:t>Purpose</w:t>
            </w:r>
          </w:p>
        </w:tc>
      </w:tr>
      <w:tr w:rsidR="00B61D96" w14:paraId="2E8B99A8"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D3E51D" w14:textId="77777777" w:rsidR="00B61D96" w:rsidRDefault="00000000">
            <w:r>
              <w:rPr>
                <w:sz w:val="20"/>
                <w:szCs w:val="20"/>
              </w:rPr>
              <w:t>Price chart with regime overlay (per stock)</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0986F7" w14:textId="77777777" w:rsidR="00B61D96" w:rsidRDefault="00000000">
            <w:r>
              <w:rPr>
                <w:sz w:val="20"/>
                <w:szCs w:val="20"/>
              </w:rPr>
              <w:t>Visually validates the HMM regime labels against known market events (e.g., COVID crash, post-COVID rally, recent volatility) — the single most important EDA chart in this project, since it underpins the entire architecture's premise</w:t>
            </w:r>
          </w:p>
        </w:tc>
      </w:tr>
      <w:tr w:rsidR="00B61D96" w14:paraId="1151EB93"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29966" w14:textId="77777777" w:rsidR="00B61D96" w:rsidRDefault="00000000">
            <w:r>
              <w:rPr>
                <w:sz w:val="20"/>
                <w:szCs w:val="20"/>
              </w:rPr>
              <w:t>Rolling volatility plot (per stock)</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13AFF3" w14:textId="77777777" w:rsidR="00B61D96" w:rsidRDefault="00000000">
            <w:r>
              <w:rPr>
                <w:sz w:val="20"/>
                <w:szCs w:val="20"/>
              </w:rPr>
              <w:t>Shows how volatility clusters within regimes; motivates volatility-adjusted Buy/Sell/Hold thresholds</w:t>
            </w:r>
          </w:p>
        </w:tc>
      </w:tr>
      <w:tr w:rsidR="00B61D96" w14:paraId="56F1668A"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C72845" w14:textId="77777777" w:rsidR="00B61D96" w:rsidRDefault="00000000">
            <w:r>
              <w:rPr>
                <w:sz w:val="20"/>
                <w:szCs w:val="20"/>
              </w:rPr>
              <w:t>Return distribution by regime (histogram/boxplot)</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608595" w14:textId="77777777" w:rsidR="00B61D96" w:rsidRDefault="00000000">
            <w:r>
              <w:rPr>
                <w:sz w:val="20"/>
                <w:szCs w:val="20"/>
              </w:rPr>
              <w:t>Tests whether return behaviour genuinely differs across regimes — if it does not, the core hypothesis weakens and should be revisited early rather than discovered in Week 3</w:t>
            </w:r>
          </w:p>
        </w:tc>
      </w:tr>
      <w:tr w:rsidR="00B61D96" w14:paraId="47505458"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F7ABEE" w14:textId="77777777" w:rsidR="00B61D96" w:rsidRDefault="00000000">
            <w:r>
              <w:rPr>
                <w:sz w:val="20"/>
                <w:szCs w:val="20"/>
              </w:rPr>
              <w:t>Sentiment score vs. forward return scatter, split by regime</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8B7D3D" w14:textId="77777777" w:rsidR="00B61D96" w:rsidRDefault="00000000">
            <w:r>
              <w:rPr>
                <w:sz w:val="20"/>
                <w:szCs w:val="20"/>
              </w:rPr>
              <w:t>Tests whether sentiment's predictive value differs by regime, motivating the regime-weighted sentiment design</w:t>
            </w:r>
          </w:p>
        </w:tc>
      </w:tr>
      <w:tr w:rsidR="00B61D96" w14:paraId="3AFD3C1D"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C07CDF" w14:textId="77777777" w:rsidR="00B61D96" w:rsidRDefault="00000000">
            <w:r>
              <w:rPr>
                <w:sz w:val="20"/>
                <w:szCs w:val="20"/>
              </w:rPr>
              <w:t>Correlation heatmap: technical indicators, sentiment, macro factors vs. residual return</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836D19" w14:textId="77777777" w:rsidR="00B61D96" w:rsidRDefault="00000000">
            <w:r>
              <w:rPr>
                <w:sz w:val="20"/>
                <w:szCs w:val="20"/>
              </w:rPr>
              <w:t>Identifies which engineered features carry genuine signal before model training begins</w:t>
            </w:r>
          </w:p>
        </w:tc>
      </w:tr>
      <w:tr w:rsidR="00B61D96" w14:paraId="422E30C9"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F7EAD2" w14:textId="77777777" w:rsidR="00B61D96" w:rsidRDefault="00000000">
            <w:r>
              <w:rPr>
                <w:sz w:val="20"/>
                <w:szCs w:val="20"/>
              </w:rPr>
              <w:t>Regime transition frequency and duration analysis</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F83C4E" w14:textId="77777777" w:rsidR="00B61D96" w:rsidRDefault="00000000">
            <w:r>
              <w:rPr>
                <w:sz w:val="20"/>
                <w:szCs w:val="20"/>
              </w:rPr>
              <w:t>Establishes how often transitions occur per stock — needed to confirm the test set contains enough transition examples for Section 10's headline evaluation to be statistically meaningful</w:t>
            </w:r>
          </w:p>
        </w:tc>
      </w:tr>
      <w:tr w:rsidR="00B61D96" w14:paraId="09BEBD4E"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126E8F" w14:textId="77777777" w:rsidR="00B61D96" w:rsidRDefault="00000000">
            <w:r>
              <w:rPr>
                <w:sz w:val="20"/>
                <w:szCs w:val="20"/>
              </w:rPr>
              <w:t>Cross-stock regime correlation</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2807C4" w14:textId="77777777" w:rsidR="00B61D96" w:rsidRDefault="00000000">
            <w:r>
              <w:rPr>
                <w:sz w:val="20"/>
                <w:szCs w:val="20"/>
              </w:rPr>
              <w:t>Tests whether regimes move together across stocks/sectors (useful context for the macro-factor input design) or are mostly idiosyncratic</w:t>
            </w:r>
          </w:p>
        </w:tc>
      </w:tr>
      <w:tr w:rsidR="00B61D96" w14:paraId="6861BED6"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7102C5" w14:textId="77777777" w:rsidR="00B61D96" w:rsidRDefault="00000000">
            <w:r>
              <w:rPr>
                <w:sz w:val="20"/>
                <w:szCs w:val="20"/>
              </w:rPr>
              <w:t>Macro factor overlay (India VIX, Brent crude, USD-INR) against stock price</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842A91" w14:textId="77777777" w:rsidR="00B61D96" w:rsidRDefault="00000000">
            <w:r>
              <w:rPr>
                <w:sz w:val="20"/>
                <w:szCs w:val="20"/>
              </w:rPr>
              <w:t>Visual sanity check that macro inputs behave as expected for macro-sensitive picks (ONGC, Hindalco, Adani Enterprises)</w:t>
            </w:r>
          </w:p>
        </w:tc>
      </w:tr>
      <w:tr w:rsidR="00B61D96" w14:paraId="3C468C1B"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E3007F" w14:textId="77777777" w:rsidR="00B61D96" w:rsidRDefault="00000000">
            <w:r>
              <w:rPr>
                <w:sz w:val="20"/>
                <w:szCs w:val="20"/>
              </w:rPr>
              <w:t>Missing data / data quality audit</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96B912" w14:textId="77777777" w:rsidR="00B61D96" w:rsidRDefault="00000000">
            <w:r>
              <w:rPr>
                <w:sz w:val="20"/>
                <w:szCs w:val="20"/>
              </w:rPr>
              <w:t>Standard but necessary: gaps in news coverage, non-trading days, stock splits/corporate actions affecting price continuity</w:t>
            </w:r>
          </w:p>
        </w:tc>
      </w:tr>
    </w:tbl>
    <w:p w14:paraId="7979B3DC" w14:textId="77777777" w:rsidR="00B61D96" w:rsidRDefault="00000000">
      <w:pPr>
        <w:spacing w:after="160"/>
      </w:pPr>
      <w:r>
        <w:rPr>
          <w:i/>
          <w:iCs/>
        </w:rPr>
        <w:t>Each EDA finding should be explicitly linked back to a design decision in the methodology — for example, if the return-distribution-by-regime chart shows weak separation for a particular stock, that stock's results should be discussed as a limitation rather than silently omitted.</w:t>
      </w:r>
    </w:p>
    <w:p w14:paraId="4CF5E6C6" w14:textId="77777777" w:rsidR="00B61D96" w:rsidRDefault="00000000">
      <w:pPr>
        <w:pStyle w:val="Heading1"/>
      </w:pPr>
      <w:bookmarkStart w:id="23" w:name="_Toc233552341"/>
      <w:r>
        <w:t>10. Models, Comparisons, and Evaluation Framework</w:t>
      </w:r>
      <w:bookmarkEnd w:id="23"/>
    </w:p>
    <w:p w14:paraId="10A30A7B" w14:textId="77777777" w:rsidR="00B61D96" w:rsidRDefault="00000000">
      <w:pPr>
        <w:pStyle w:val="Heading2"/>
      </w:pPr>
      <w:bookmarkStart w:id="24" w:name="_Toc233552342"/>
      <w:r>
        <w:t>10.1 Models Trained</w:t>
      </w:r>
      <w:bookmarkEnd w:id="24"/>
    </w:p>
    <w:p w14:paraId="59D5CE46" w14:textId="77777777" w:rsidR="00B61D96" w:rsidRDefault="00000000">
      <w:pPr>
        <w:spacing w:after="160"/>
      </w:pPr>
      <w:r>
        <w:t>Four predictive models are trained, in increasing order of complexity, so that the contribution of each added component (sentiment, then regime-conditioning) can be isolated rather than only compared against one weak baseline. A fifth artifact, the Gaussian HMM regime labeller, is built as a labelling tool rather than a forecasting competitor.</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600"/>
        <w:gridCol w:w="3360"/>
      </w:tblGrid>
      <w:tr w:rsidR="00B61D96" w14:paraId="6A37860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A57391B" w14:textId="77777777" w:rsidR="00B61D96" w:rsidRDefault="00000000">
            <w:r>
              <w:rPr>
                <w:b/>
                <w:bCs/>
                <w:sz w:val="20"/>
                <w:szCs w:val="20"/>
              </w:rPr>
              <w:t>#</w:t>
            </w:r>
          </w:p>
        </w:tc>
        <w:tc>
          <w:tcPr>
            <w:tcW w:w="4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F36AD4D" w14:textId="77777777" w:rsidR="00B61D96" w:rsidRDefault="00000000">
            <w:r>
              <w:rPr>
                <w:b/>
                <w:bCs/>
                <w:sz w:val="20"/>
                <w:szCs w:val="20"/>
              </w:rPr>
              <w:t>Model</w:t>
            </w:r>
          </w:p>
        </w:tc>
        <w:tc>
          <w:tcPr>
            <w:tcW w:w="3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FA363C6" w14:textId="77777777" w:rsidR="00B61D96" w:rsidRDefault="00000000">
            <w:r>
              <w:rPr>
                <w:b/>
                <w:bCs/>
                <w:sz w:val="20"/>
                <w:szCs w:val="20"/>
              </w:rPr>
              <w:t>Purpose in the comparison</w:t>
            </w:r>
          </w:p>
        </w:tc>
      </w:tr>
      <w:tr w:rsidR="00B61D96" w14:paraId="572ED03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1ED346" w14:textId="77777777" w:rsidR="00B61D96" w:rsidRDefault="00000000">
            <w:r>
              <w:rPr>
                <w:sz w:val="20"/>
                <w:szCs w:val="20"/>
              </w:rPr>
              <w:lastRenderedPageBreak/>
              <w:t>1</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9C1EDE" w14:textId="77777777" w:rsidR="00B61D96" w:rsidRDefault="00000000">
            <w:r>
              <w:rPr>
                <w:sz w:val="20"/>
                <w:szCs w:val="20"/>
              </w:rPr>
              <w:t>Linear Regression baseline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58D6A1" w14:textId="77777777" w:rsidR="00B61D96" w:rsidRDefault="00000000">
            <w:r>
              <w:rPr>
                <w:sz w:val="20"/>
                <w:szCs w:val="20"/>
              </w:rPr>
              <w:t>Weakest baseline; establishes that deep learning complexity is earning its keep</w:t>
            </w:r>
          </w:p>
        </w:tc>
      </w:tr>
      <w:tr w:rsidR="00B61D96" w14:paraId="708EF5F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F736EF" w14:textId="77777777" w:rsidR="00B61D96" w:rsidRDefault="00000000">
            <w:r>
              <w:rPr>
                <w:sz w:val="20"/>
                <w:szCs w:val="20"/>
              </w:rPr>
              <w:t>2</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033DF2" w14:textId="77777777" w:rsidR="00B61D96" w:rsidRDefault="00000000">
            <w:r>
              <w:rPr>
                <w:sz w:val="20"/>
                <w:szCs w:val="20"/>
              </w:rPr>
              <w:t>Plain LSTM (OHLCV + technical indicators only, no sentiment, no regime)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6C65ED" w14:textId="77777777" w:rsidR="00B61D96" w:rsidRDefault="00000000">
            <w:r>
              <w:rPr>
                <w:sz w:val="20"/>
                <w:szCs w:val="20"/>
              </w:rPr>
              <w:t>Represents the dominant approach in the reviewed literature — the main external comparison point</w:t>
            </w:r>
          </w:p>
        </w:tc>
      </w:tr>
      <w:tr w:rsidR="00B61D96" w14:paraId="393054A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7FA9ED" w14:textId="77777777" w:rsidR="00B61D96" w:rsidRDefault="00000000">
            <w:r>
              <w:rPr>
                <w:sz w:val="20"/>
                <w:szCs w:val="20"/>
              </w:rPr>
              <w:t>3</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A6B9CC" w14:textId="77777777" w:rsidR="00B61D96" w:rsidRDefault="00000000">
            <w:r>
              <w:rPr>
                <w:sz w:val="20"/>
                <w:szCs w:val="20"/>
              </w:rPr>
              <w:t>LSTM + sentiment (no regime-conditioning)</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3292A4" w14:textId="77777777" w:rsidR="00B61D96" w:rsidRDefault="00000000">
            <w:r>
              <w:rPr>
                <w:sz w:val="20"/>
                <w:szCs w:val="20"/>
              </w:rPr>
              <w:t>Isolates the contribution of sentiment alone, so that the full model's improvement can be attributed correctly to regime-conditioning specifically, not just to having more features</w:t>
            </w:r>
          </w:p>
        </w:tc>
      </w:tr>
      <w:tr w:rsidR="00B61D96" w14:paraId="784B7ED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2C518E" w14:textId="77777777" w:rsidR="00B61D96" w:rsidRDefault="00000000">
            <w:r>
              <w:rPr>
                <w:sz w:val="20"/>
                <w:szCs w:val="20"/>
              </w:rPr>
              <w:t>4</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41619E" w14:textId="77777777" w:rsidR="00B61D96" w:rsidRDefault="00000000">
            <w:r>
              <w:rPr>
                <w:sz w:val="20"/>
                <w:szCs w:val="20"/>
              </w:rPr>
              <w:t>Full regime-aware gated model (shared backbone + 3 regime experts + gating + regime-weighted sentiment + macro inputs)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4ACA9B" w14:textId="77777777" w:rsidR="00B61D96" w:rsidRDefault="00000000">
            <w:r>
              <w:rPr>
                <w:sz w:val="20"/>
                <w:szCs w:val="20"/>
              </w:rPr>
              <w:t>The project's contribution</w:t>
            </w:r>
          </w:p>
        </w:tc>
      </w:tr>
    </w:tbl>
    <w:p w14:paraId="034DD27B" w14:textId="77777777" w:rsidR="00B61D96" w:rsidRDefault="00B61D9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61D96" w14:paraId="77A78F4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5B905A2D" w14:textId="77777777" w:rsidR="00B61D96" w:rsidRDefault="00000000">
            <w:r>
              <w:rPr>
                <w:b/>
                <w:bCs/>
                <w:sz w:val="20"/>
                <w:szCs w:val="20"/>
              </w:rPr>
              <w:t>Supporting artifact</w:t>
            </w:r>
          </w:p>
        </w:tc>
        <w:tc>
          <w:tcPr>
            <w:tcW w:w="61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4BE0519B" w14:textId="77777777" w:rsidR="00B61D96" w:rsidRDefault="00000000">
            <w:r>
              <w:rPr>
                <w:b/>
                <w:bCs/>
                <w:sz w:val="20"/>
                <w:szCs w:val="20"/>
              </w:rPr>
              <w:t>Role</w:t>
            </w:r>
          </w:p>
        </w:tc>
      </w:tr>
      <w:tr w:rsidR="00B61D96" w14:paraId="330487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31A808" w14:textId="77777777" w:rsidR="00B61D96" w:rsidRDefault="00000000">
            <w:r>
              <w:rPr>
                <w:sz w:val="20"/>
                <w:szCs w:val="20"/>
              </w:rPr>
              <w:t>Gaussian HMM regime labeller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082F1E" w14:textId="77777777" w:rsidR="00B61D96" w:rsidRDefault="00000000">
            <w:r>
              <w:rPr>
                <w:sz w:val="20"/>
                <w:szCs w:val="20"/>
              </w:rPr>
              <w:t>Generates the regime labels that Model 4 (and the Decision Layer) depend on; evaluated separately for label quality against known historical events, not benchmarked as a forecaster</w:t>
            </w:r>
          </w:p>
        </w:tc>
      </w:tr>
    </w:tbl>
    <w:p w14:paraId="4FD3534C" w14:textId="77777777" w:rsidR="00B61D96" w:rsidRDefault="00000000">
      <w:pPr>
        <w:pStyle w:val="Heading2"/>
      </w:pPr>
      <w:bookmarkStart w:id="25" w:name="_Toc233552343"/>
      <w:r>
        <w:t>10.2 Comparison Structure</w:t>
      </w:r>
      <w:bookmarkEnd w:id="25"/>
    </w:p>
    <w:p w14:paraId="792F6C76" w14:textId="77777777" w:rsidR="00B61D96" w:rsidRDefault="00000000">
      <w:pPr>
        <w:spacing w:after="160"/>
      </w:pPr>
      <w:r>
        <w:t>Comparisons are organised in four layers, each answering a different question. This structure keeps the evaluation thorough without producing an unreadable single mega-table.</w:t>
      </w:r>
    </w:p>
    <w:p w14:paraId="2B60F39D" w14:textId="77777777" w:rsidR="00B61D96" w:rsidRDefault="00000000">
      <w:pPr>
        <w:pStyle w:val="ListParagraph"/>
        <w:numPr>
          <w:ilvl w:val="0"/>
          <w:numId w:val="6"/>
        </w:numPr>
        <w:spacing w:after="100"/>
      </w:pPr>
      <w:r>
        <w:t>Overall accuracy: all 4 models × 3 horizons (1/3/7-day) × 3 metrics (RMSE, MAE, MAPE) — the standard results table, comparable to the reviewed literature.</w:t>
      </w:r>
    </w:p>
    <w:p w14:paraId="416E948B" w14:textId="77777777" w:rsidR="00B61D96" w:rsidRDefault="00000000">
      <w:pPr>
        <w:pStyle w:val="ListParagraph"/>
        <w:numPr>
          <w:ilvl w:val="0"/>
          <w:numId w:val="6"/>
        </w:numPr>
        <w:spacing w:after="100"/>
      </w:pPr>
      <w:r>
        <w:t>Per-regime accuracy: same 4 models, metrics computed separately within Bullish / Bearish / Sideways periods — tests whether any model is regime-dependent in its reliability.</w:t>
      </w:r>
    </w:p>
    <w:p w14:paraId="4A456F6A" w14:textId="77777777" w:rsidR="00B61D96" w:rsidRDefault="00000000">
      <w:pPr>
        <w:pStyle w:val="ListParagraph"/>
        <w:numPr>
          <w:ilvl w:val="0"/>
          <w:numId w:val="6"/>
        </w:numPr>
        <w:spacing w:after="100"/>
      </w:pPr>
      <w:r>
        <w:t>Transition-period accuracy (headline result): same 4 models, metrics computed only within a window (e.g., ±5 trading days) around detected regime changes — this isolates the exact moments of highest risk for a swing trader and is the project's primary claim.</w:t>
      </w:r>
    </w:p>
    <w:p w14:paraId="64D003F5" w14:textId="77777777" w:rsidR="00B61D96" w:rsidRDefault="00000000">
      <w:pPr>
        <w:pStyle w:val="ListParagraph"/>
        <w:numPr>
          <w:ilvl w:val="0"/>
          <w:numId w:val="6"/>
        </w:numPr>
        <w:spacing w:after="100"/>
      </w:pPr>
      <w:r>
        <w:t>Per-stock consistency check: confirms whether Model 4's advantage holds across most or all of the 8 stocks, rather than being driven by one favourable case — guards against an overstated claim.</w:t>
      </w:r>
    </w:p>
    <w:p w14:paraId="1B34AEAA" w14:textId="77777777" w:rsidR="00B61D96" w:rsidRDefault="00000000">
      <w:pPr>
        <w:pStyle w:val="ListParagraph"/>
        <w:numPr>
          <w:ilvl w:val="0"/>
          <w:numId w:val="6"/>
        </w:numPr>
        <w:spacing w:after="100"/>
      </w:pPr>
      <w:proofErr w:type="spellStart"/>
      <w:r>
        <w:t>Backtested</w:t>
      </w:r>
      <w:proofErr w:type="spellEnd"/>
      <w:r>
        <w:t xml:space="preserve"> trading performance: signals generated by the Decision Layer (Section 8.4) are simulated as trades; Sharpe Ratio, Maximum Drawdown, and signal hit rate are computed and compared across the same 4 models' underlying forecasts.</w:t>
      </w:r>
    </w:p>
    <w:p w14:paraId="4F1D6F5F" w14:textId="77777777" w:rsidR="00B61D96" w:rsidRDefault="00000000">
      <w:pPr>
        <w:spacing w:after="160"/>
      </w:pPr>
      <w:r>
        <w:rPr>
          <w:b/>
          <w:bCs/>
        </w:rPr>
        <w:t xml:space="preserve">In total: 4 trained models, evaluated across 3 horizons, 3 regimes, 1 transition-window condition, and 8 stocks, plus one </w:t>
      </w:r>
      <w:proofErr w:type="spellStart"/>
      <w:r>
        <w:rPr>
          <w:b/>
          <w:bCs/>
        </w:rPr>
        <w:t>backtested</w:t>
      </w:r>
      <w:proofErr w:type="spellEnd"/>
      <w:r>
        <w:rPr>
          <w:b/>
          <w:bCs/>
        </w:rPr>
        <w:t xml:space="preserve"> risk-adjusted comparison — a thorough but bounded evaluation matrix appropriate for a 4-week timeline.</w:t>
      </w:r>
    </w:p>
    <w:p w14:paraId="37467185" w14:textId="77777777" w:rsidR="00B61D96" w:rsidRDefault="00000000">
      <w:pPr>
        <w:pStyle w:val="Heading2"/>
      </w:pPr>
      <w:bookmarkStart w:id="26" w:name="_Toc233552344"/>
      <w:r>
        <w:t>10.3 Why RMSE/MAPE Alone Is Insufficient</w:t>
      </w:r>
      <w:bookmarkEnd w:id="26"/>
    </w:p>
    <w:p w14:paraId="247DC546" w14:textId="77777777" w:rsidR="00B61D96" w:rsidRDefault="00000000">
      <w:pPr>
        <w:spacing w:after="160"/>
      </w:pPr>
      <w:r>
        <w:lastRenderedPageBreak/>
        <w:t xml:space="preserve">As established in the research foundation (Section 3), a model can show a favourable RMSE while still being unreliable exactly when it matters most — at regime transitions — or could be directionally wrong often enough to lose money even with a low average error. This is why the evaluation framework explicitly layers transition-period accuracy and </w:t>
      </w:r>
      <w:proofErr w:type="spellStart"/>
      <w:r>
        <w:t>backtested</w:t>
      </w:r>
      <w:proofErr w:type="spellEnd"/>
      <w:r>
        <w:t xml:space="preserve"> risk-adjusted performance on top of standard error metrics, rather than treating RMSE/MAPE as sufficient on their own.</w:t>
      </w:r>
    </w:p>
    <w:p w14:paraId="0805CCA0" w14:textId="77777777" w:rsidR="00B61D96" w:rsidRDefault="00000000">
      <w:r>
        <w:br w:type="page"/>
      </w:r>
    </w:p>
    <w:p w14:paraId="6187C075" w14:textId="77777777" w:rsidR="00B61D96" w:rsidRDefault="00000000">
      <w:pPr>
        <w:pStyle w:val="Heading1"/>
      </w:pPr>
      <w:bookmarkStart w:id="27" w:name="_Toc233552345"/>
      <w:r>
        <w:lastRenderedPageBreak/>
        <w:t>11. Why This Project Is Different, and Why It Is Better</w:t>
      </w:r>
      <w:bookmarkEnd w:id="27"/>
    </w:p>
    <w:p w14:paraId="2FEF3A65" w14:textId="77777777" w:rsidR="00B61D96" w:rsidRDefault="00000000">
      <w:pPr>
        <w:spacing w:after="160"/>
      </w:pPr>
      <w:r>
        <w:t>This section consolidates the differentiation argument so it can be used directly in the IEEE paper's introduction and related-work positioning.</w:t>
      </w:r>
    </w:p>
    <w:p w14:paraId="07A01221" w14:textId="77777777" w:rsidR="00B61D96" w:rsidRDefault="00000000">
      <w:pPr>
        <w:pStyle w:val="Heading2"/>
      </w:pPr>
      <w:bookmarkStart w:id="28" w:name="_Toc233552346"/>
      <w:r>
        <w:t>11.1 Differentiation Summary</w:t>
      </w:r>
      <w:bookmarkEnd w:id="28"/>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2960"/>
      </w:tblGrid>
      <w:tr w:rsidR="00B61D96" w14:paraId="530145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2E442DF" w14:textId="77777777" w:rsidR="00B61D96" w:rsidRDefault="00000000">
            <w:r>
              <w:rPr>
                <w:b/>
                <w:bCs/>
                <w:sz w:val="20"/>
                <w:szCs w:val="20"/>
              </w:rPr>
              <w:t>Typical existing approach (per literature review)</w:t>
            </w:r>
          </w:p>
        </w:tc>
        <w:tc>
          <w:tcPr>
            <w:tcW w:w="33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9E63869" w14:textId="77777777" w:rsidR="00B61D96" w:rsidRDefault="00000000">
            <w:r>
              <w:rPr>
                <w:b/>
                <w:bCs/>
                <w:sz w:val="20"/>
                <w:szCs w:val="20"/>
              </w:rPr>
              <w:t>This project's approach</w:t>
            </w:r>
          </w:p>
        </w:tc>
        <w:tc>
          <w:tcPr>
            <w:tcW w:w="29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00ECDFE" w14:textId="77777777" w:rsidR="00B61D96" w:rsidRDefault="00000000">
            <w:r>
              <w:rPr>
                <w:b/>
                <w:bCs/>
                <w:sz w:val="20"/>
                <w:szCs w:val="20"/>
              </w:rPr>
              <w:t>Why it matters</w:t>
            </w:r>
          </w:p>
        </w:tc>
      </w:tr>
      <w:tr w:rsidR="00B61D96" w14:paraId="42BBE6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D1D46B" w14:textId="77777777" w:rsidR="00B61D96" w:rsidRDefault="00000000">
            <w:r>
              <w:rPr>
                <w:sz w:val="20"/>
                <w:szCs w:val="20"/>
              </w:rPr>
              <w:t>Predicts next-day absolute closing price</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CF0893" w14:textId="77777777" w:rsidR="00B61D96" w:rsidRDefault="00000000">
            <w:r>
              <w:rPr>
                <w:sz w:val="20"/>
                <w:szCs w:val="20"/>
              </w:rPr>
              <w:t>Predicts multi-horizon residual return (stock return minus NIFTY return)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88EB68" w14:textId="77777777" w:rsidR="00B61D96" w:rsidRDefault="00000000">
            <w:r>
              <w:rPr>
                <w:sz w:val="20"/>
                <w:szCs w:val="20"/>
              </w:rPr>
              <w:t>Matches what a swing trader actually needs to know; avoids the noise of broad market moves dominating the signal</w:t>
            </w:r>
          </w:p>
        </w:tc>
      </w:tr>
      <w:tr w:rsidR="00B61D96" w14:paraId="690020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7ED2A4" w14:textId="77777777" w:rsidR="00B61D96" w:rsidRDefault="00000000">
            <w:r>
              <w:rPr>
                <w:sz w:val="20"/>
                <w:szCs w:val="20"/>
              </w:rPr>
              <w:t>Single model trained across the whole time series, regime-agnostic</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63C009" w14:textId="77777777" w:rsidR="00B61D96" w:rsidRDefault="00000000">
            <w:r>
              <w:rPr>
                <w:sz w:val="20"/>
                <w:szCs w:val="20"/>
              </w:rPr>
              <w:t>Regime-conditioned mixture-of-experts gated by a Bull/Bear/Sideways classifier</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CAE6AC" w14:textId="77777777" w:rsidR="00B61D96" w:rsidRDefault="00000000">
            <w:r>
              <w:rPr>
                <w:sz w:val="20"/>
                <w:szCs w:val="20"/>
              </w:rPr>
              <w:t>Directly addresses the documented 'trend mismatch risk' limitation found in the literature review</w:t>
            </w:r>
          </w:p>
        </w:tc>
      </w:tr>
      <w:tr w:rsidR="00B61D96" w14:paraId="508033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E47002" w14:textId="77777777" w:rsidR="00B61D96" w:rsidRDefault="00000000">
            <w:r>
              <w:rPr>
                <w:sz w:val="20"/>
                <w:szCs w:val="20"/>
              </w:rPr>
              <w:t>Sentiment added uniformly regardless of market condition</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A9D97E" w14:textId="77777777" w:rsidR="00B61D96" w:rsidRDefault="00000000">
            <w:r>
              <w:rPr>
                <w:sz w:val="20"/>
                <w:szCs w:val="20"/>
              </w:rPr>
              <w:t>Sentiment weighted differently depending on detected regime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09654E" w14:textId="77777777" w:rsidR="00B61D96" w:rsidRDefault="00000000">
            <w:r>
              <w:rPr>
                <w:sz w:val="20"/>
                <w:szCs w:val="20"/>
              </w:rPr>
              <w:t>Reflects that news matters more in range-bound markets and less when a strong trend already dominates price action</w:t>
            </w:r>
          </w:p>
        </w:tc>
      </w:tr>
      <w:tr w:rsidR="00B61D96" w14:paraId="7A3D12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42EC57" w14:textId="77777777" w:rsidR="00B61D96" w:rsidRDefault="00000000">
            <w:r>
              <w:rPr>
                <w:sz w:val="20"/>
                <w:szCs w:val="20"/>
              </w:rPr>
              <w:t>Researcher-facing outputs (RMSE/MAE tables, SHAP plots)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71A177" w14:textId="77777777" w:rsidR="00B61D96" w:rsidRDefault="00000000">
            <w:r>
              <w:rPr>
                <w:sz w:val="20"/>
                <w:szCs w:val="20"/>
              </w:rPr>
              <w:t>Trader-facing natural-language explanation combining SHAP, gate weights, and regime context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4C4699" w14:textId="77777777" w:rsidR="00B61D96" w:rsidRDefault="00000000">
            <w:r>
              <w:rPr>
                <w:sz w:val="20"/>
                <w:szCs w:val="20"/>
              </w:rPr>
              <w:t>Makes the system's reasoning usable by the actual target user, not only by other researchers</w:t>
            </w:r>
          </w:p>
        </w:tc>
      </w:tr>
      <w:tr w:rsidR="00B61D96" w14:paraId="6728E8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F8DE4E" w14:textId="77777777" w:rsidR="00B61D96" w:rsidRDefault="00000000">
            <w:r>
              <w:rPr>
                <w:sz w:val="20"/>
                <w:szCs w:val="20"/>
              </w:rPr>
              <w:t>Evaluated only on aggregate error metrics</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750FCE" w14:textId="77777777" w:rsidR="00B61D96" w:rsidRDefault="00000000">
            <w:r>
              <w:rPr>
                <w:sz w:val="20"/>
                <w:szCs w:val="20"/>
              </w:rPr>
              <w:t xml:space="preserve">Evaluated additionally on transition-period accuracy and </w:t>
            </w:r>
            <w:proofErr w:type="spellStart"/>
            <w:r>
              <w:rPr>
                <w:sz w:val="20"/>
                <w:szCs w:val="20"/>
              </w:rPr>
              <w:t>backtested</w:t>
            </w:r>
            <w:proofErr w:type="spellEnd"/>
            <w:r>
              <w:rPr>
                <w:sz w:val="20"/>
                <w:szCs w:val="20"/>
              </w:rPr>
              <w:t xml:space="preserve"> Sharpe Ratio / Maximum Drawdown / hit rate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EC37E4" w14:textId="77777777" w:rsidR="00B61D96" w:rsidRDefault="00000000">
            <w:r>
              <w:rPr>
                <w:sz w:val="20"/>
                <w:szCs w:val="20"/>
              </w:rPr>
              <w:t>Demonstrates reliability exactly when it matters most, and tests whether the forecast would have been profitable, not just numerically accurate</w:t>
            </w:r>
          </w:p>
        </w:tc>
      </w:tr>
      <w:tr w:rsidR="00B61D96" w14:paraId="23C609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69FCE3" w14:textId="77777777" w:rsidR="00B61D96" w:rsidRDefault="00000000">
            <w:r>
              <w:rPr>
                <w:sz w:val="20"/>
                <w:szCs w:val="20"/>
              </w:rPr>
              <w:t>Built and evaluated on US or Chinese market data</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174F08" w14:textId="77777777" w:rsidR="00B61D96" w:rsidRDefault="00000000">
            <w:r>
              <w:rPr>
                <w:sz w:val="20"/>
                <w:szCs w:val="20"/>
              </w:rPr>
              <w:t xml:space="preserve">Built and evaluated on NIFTY 50 (Indian equities), across 8 </w:t>
            </w:r>
            <w:proofErr w:type="spellStart"/>
            <w:r>
              <w:rPr>
                <w:sz w:val="20"/>
                <w:szCs w:val="20"/>
              </w:rPr>
              <w:t>sectorally</w:t>
            </w:r>
            <w:proofErr w:type="spellEnd"/>
            <w:r>
              <w:rPr>
                <w:sz w:val="20"/>
                <w:szCs w:val="20"/>
              </w:rPr>
              <w:t xml:space="preserve"> diverse stocks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3FB316" w14:textId="77777777" w:rsidR="00B61D96" w:rsidRDefault="00000000">
            <w:r>
              <w:rPr>
                <w:sz w:val="20"/>
                <w:szCs w:val="20"/>
              </w:rPr>
              <w:t>Indian retail swing trading is a large, comparatively under-served population in this specific literature</w:t>
            </w:r>
          </w:p>
        </w:tc>
      </w:tr>
      <w:tr w:rsidR="00B61D96" w14:paraId="7D8371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773550" w14:textId="77777777" w:rsidR="00B61D96" w:rsidRDefault="00000000">
            <w:r>
              <w:rPr>
                <w:sz w:val="20"/>
                <w:szCs w:val="20"/>
              </w:rPr>
              <w:t>Fundamentals, if used, fed as a raw daily time-series feature</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454011" w14:textId="77777777" w:rsidR="00B61D96" w:rsidRDefault="00000000">
            <w:r>
              <w:rPr>
                <w:sz w:val="20"/>
                <w:szCs w:val="20"/>
              </w:rPr>
              <w:t>Fundamentals used as a static quality-score confidence modifier; earnings-proximity used as a binary event flag</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B78559" w14:textId="77777777" w:rsidR="00B61D96" w:rsidRDefault="00000000">
            <w:r>
              <w:rPr>
                <w:sz w:val="20"/>
                <w:szCs w:val="20"/>
              </w:rPr>
              <w:t>Avoids the timeframe mismatch between quarterly fundamentals and a 1-7 day forecast horizon, while still using fundamental information appropriately</w:t>
            </w:r>
          </w:p>
        </w:tc>
      </w:tr>
    </w:tbl>
    <w:p w14:paraId="36A681B0" w14:textId="77777777" w:rsidR="00B61D96" w:rsidRDefault="00000000">
      <w:pPr>
        <w:pStyle w:val="Heading2"/>
      </w:pPr>
      <w:bookmarkStart w:id="29" w:name="_Toc233552347"/>
      <w:r>
        <w:t>11.2 Honest Acknowledgement of Prior Art</w:t>
      </w:r>
      <w:bookmarkEnd w:id="29"/>
    </w:p>
    <w:p w14:paraId="2CCA0159" w14:textId="77777777" w:rsidR="00B61D96" w:rsidRDefault="00000000">
      <w:pPr>
        <w:spacing w:after="160"/>
      </w:pPr>
      <w:r>
        <w:t xml:space="preserve">As discussed in Section 3.2, the closest related works — Vallarino's (2024) mixture-of-experts model for stock prediction and the WWW 2025 MERA paper on mixture-of-experts for diversified stock patterns — must be cited explicitly in the IEEE paper's related work section, with the delta stated plainly: this project conditions gating on market regime (not only volatility class), combines it with regime-weighted sentiment and macro factors, and adds trader-facing </w:t>
      </w:r>
      <w:r>
        <w:lastRenderedPageBreak/>
        <w:t>explainability and transition-period evaluation, none of which appear together in either prior work.</w:t>
      </w:r>
    </w:p>
    <w:p w14:paraId="5CA286F3" w14:textId="77777777" w:rsidR="00B61D96" w:rsidRDefault="00000000">
      <w:pPr>
        <w:pStyle w:val="Heading1"/>
      </w:pPr>
      <w:bookmarkStart w:id="30" w:name="_Toc233552348"/>
      <w:r>
        <w:t>12. Practicality and Real-World Applicability</w:t>
      </w:r>
      <w:bookmarkEnd w:id="30"/>
    </w:p>
    <w:p w14:paraId="62200D63" w14:textId="77777777" w:rsidR="00B61D96" w:rsidRDefault="00000000">
      <w:pPr>
        <w:pStyle w:val="Heading2"/>
      </w:pPr>
      <w:bookmarkStart w:id="31" w:name="_Toc233552349"/>
      <w:r>
        <w:t>12.1 What Is Genuinely Deployable Now</w:t>
      </w:r>
      <w:bookmarkEnd w:id="31"/>
    </w:p>
    <w:p w14:paraId="02AE8B80" w14:textId="77777777" w:rsidR="00B61D96" w:rsidRDefault="00000000">
      <w:pPr>
        <w:pStyle w:val="ListParagraph"/>
        <w:numPr>
          <w:ilvl w:val="0"/>
          <w:numId w:val="3"/>
        </w:numPr>
        <w:spacing w:after="100"/>
      </w:pPr>
      <w:r>
        <w:t>The modelling approach (regime-conditioned forecasting), the explanation layer, and the dashboard are all realistic as a decision-support and research tool for an individual swing trader or as a teaching/research demonstration.</w:t>
      </w:r>
    </w:p>
    <w:p w14:paraId="7D2A5CA0" w14:textId="77777777" w:rsidR="00B61D96" w:rsidRDefault="00000000">
      <w:pPr>
        <w:pStyle w:val="ListParagraph"/>
        <w:numPr>
          <w:ilvl w:val="0"/>
          <w:numId w:val="3"/>
        </w:numPr>
        <w:spacing w:after="100"/>
      </w:pPr>
      <w:r>
        <w:t>The system is explicitly positioned as informational and decision-support in nature, not as financial advice — this should be stated plainly in the report and in the dashboard's UI itself.</w:t>
      </w:r>
    </w:p>
    <w:p w14:paraId="5D306FFE" w14:textId="77777777" w:rsidR="00B61D96" w:rsidRDefault="00000000">
      <w:pPr>
        <w:pStyle w:val="Heading2"/>
      </w:pPr>
      <w:bookmarkStart w:id="32" w:name="_Toc233552350"/>
      <w:r>
        <w:t>12.2 What Would Be Needed Before Real Production Use</w:t>
      </w:r>
      <w:bookmarkEnd w:id="32"/>
    </w:p>
    <w:p w14:paraId="26455C96" w14:textId="77777777" w:rsidR="00B61D96" w:rsidRDefault="00000000">
      <w:pPr>
        <w:pStyle w:val="ListParagraph"/>
        <w:numPr>
          <w:ilvl w:val="0"/>
          <w:numId w:val="3"/>
        </w:numPr>
        <w:spacing w:after="100"/>
      </w:pPr>
      <w:r>
        <w:t>Live broker API integration for true real-time (intraday) data; this project uses daily close data, which is a stated, deliberate scope boundary.</w:t>
      </w:r>
    </w:p>
    <w:p w14:paraId="4DFD9CE4" w14:textId="77777777" w:rsidR="00B61D96" w:rsidRDefault="00000000">
      <w:pPr>
        <w:pStyle w:val="ListParagraph"/>
        <w:numPr>
          <w:ilvl w:val="0"/>
          <w:numId w:val="3"/>
        </w:numPr>
        <w:spacing w:after="100"/>
      </w:pPr>
      <w:proofErr w:type="spellStart"/>
      <w:r>
        <w:t>Backtesting</w:t>
      </w:r>
      <w:proofErr w:type="spellEnd"/>
      <w:r>
        <w:t xml:space="preserve"> over a longer history spanning multiple full market cycles (5+ years) before any result should be trusted with real capital.</w:t>
      </w:r>
    </w:p>
    <w:p w14:paraId="1578ABBA" w14:textId="77777777" w:rsidR="00B61D96" w:rsidRDefault="00000000">
      <w:pPr>
        <w:pStyle w:val="ListParagraph"/>
        <w:numPr>
          <w:ilvl w:val="0"/>
          <w:numId w:val="3"/>
        </w:numPr>
        <w:spacing w:after="100"/>
      </w:pPr>
      <w:r>
        <w:t xml:space="preserve">Realistic transaction cost and slippage modelling in the </w:t>
      </w:r>
      <w:proofErr w:type="spellStart"/>
      <w:r>
        <w:t>backtest</w:t>
      </w:r>
      <w:proofErr w:type="spellEnd"/>
      <w:r>
        <w:t>, beyond the simplified simulation used here.</w:t>
      </w:r>
    </w:p>
    <w:p w14:paraId="5160AA54" w14:textId="77777777" w:rsidR="00B61D96" w:rsidRDefault="00000000">
      <w:pPr>
        <w:pStyle w:val="ListParagraph"/>
        <w:numPr>
          <w:ilvl w:val="0"/>
          <w:numId w:val="3"/>
        </w:numPr>
        <w:spacing w:after="100"/>
      </w:pPr>
      <w:r>
        <w:t>Regulatory and compliance review if this were ever offered to other users as investment guidance rather than used as a personal/research tool.</w:t>
      </w:r>
    </w:p>
    <w:p w14:paraId="0473355B" w14:textId="77777777" w:rsidR="00B61D96" w:rsidRDefault="00000000">
      <w:pPr>
        <w:pStyle w:val="Heading2"/>
      </w:pPr>
      <w:bookmarkStart w:id="33" w:name="_Toc233552351"/>
      <w:r>
        <w:t>12.3 Honest Framing for the Report and Paper</w:t>
      </w:r>
      <w:bookmarkEnd w:id="33"/>
    </w:p>
    <w:p w14:paraId="52D2998E" w14:textId="77777777" w:rsidR="00B61D96" w:rsidRDefault="00000000">
      <w:pPr>
        <w:spacing w:after="160"/>
      </w:pPr>
      <w:r>
        <w:rPr>
          <w:i/>
          <w:iCs/>
          <w:color w:val="1F3864"/>
        </w:rPr>
        <w:t xml:space="preserve">“This is a decision-support and research tool demonstrating that regime-conditioning improves forecast reliability at trend transitions — the points where most swing traders lose money chasing stale signals — and that this reliability translates into improved risk-adjusted </w:t>
      </w:r>
      <w:proofErr w:type="spellStart"/>
      <w:r>
        <w:rPr>
          <w:i/>
          <w:iCs/>
          <w:color w:val="1F3864"/>
        </w:rPr>
        <w:t>backtested</w:t>
      </w:r>
      <w:proofErr w:type="spellEnd"/>
      <w:r>
        <w:rPr>
          <w:i/>
          <w:iCs/>
          <w:color w:val="1F3864"/>
        </w:rPr>
        <w:t xml:space="preserve"> performance. It is not a production trading system and is not investment advice.”</w:t>
      </w:r>
    </w:p>
    <w:p w14:paraId="7459D0F2" w14:textId="77777777" w:rsidR="00B61D96" w:rsidRDefault="00000000">
      <w:pPr>
        <w:pStyle w:val="Heading1"/>
      </w:pPr>
      <w:bookmarkStart w:id="34" w:name="_Toc233552352"/>
      <w:r>
        <w:t>13. Future Scope</w:t>
      </w:r>
      <w:bookmarkEnd w:id="34"/>
    </w:p>
    <w:p w14:paraId="34B1D77D" w14:textId="77777777" w:rsidR="00B61D96" w:rsidRDefault="00000000">
      <w:pPr>
        <w:pStyle w:val="ListParagraph"/>
        <w:numPr>
          <w:ilvl w:val="0"/>
          <w:numId w:val="3"/>
        </w:numPr>
        <w:spacing w:after="100"/>
      </w:pPr>
      <w:r>
        <w:t>Extend from 8 stocks to the full NIFTY 50 (or NIFTY 100/500) once the architecture is validated, to test generalisation at scale.</w:t>
      </w:r>
    </w:p>
    <w:p w14:paraId="25A4AEC1" w14:textId="77777777" w:rsidR="00B61D96" w:rsidRDefault="00000000">
      <w:pPr>
        <w:pStyle w:val="ListParagraph"/>
        <w:numPr>
          <w:ilvl w:val="0"/>
          <w:numId w:val="3"/>
        </w:numPr>
        <w:spacing w:after="100"/>
      </w:pPr>
      <w:r>
        <w:t>Incorporate intraday (minute-level) data for true swing/day-trading-boundary analysis, subject to data access.</w:t>
      </w:r>
    </w:p>
    <w:p w14:paraId="39D0DB82" w14:textId="77777777" w:rsidR="00B61D96" w:rsidRDefault="00000000">
      <w:pPr>
        <w:pStyle w:val="ListParagraph"/>
        <w:numPr>
          <w:ilvl w:val="0"/>
          <w:numId w:val="3"/>
        </w:numPr>
        <w:spacing w:after="100"/>
      </w:pPr>
      <w:r>
        <w:t>Explore order-book / microstructure features if institutional-grade data access becomes available — explicitly out of scope for this internship due to infrastructure and data-licensing constraints.</w:t>
      </w:r>
    </w:p>
    <w:p w14:paraId="1C81E950" w14:textId="77777777" w:rsidR="00B61D96" w:rsidRDefault="00000000">
      <w:pPr>
        <w:pStyle w:val="ListParagraph"/>
        <w:numPr>
          <w:ilvl w:val="0"/>
          <w:numId w:val="3"/>
        </w:numPr>
        <w:spacing w:after="100"/>
      </w:pPr>
      <w:r>
        <w:t>Incorporate publicly available NSE/BSE insider trading and bulk/block deal disclosures as an additional, genuinely short-horizon-relevant signal, distinct from quarterly fundamentals.</w:t>
      </w:r>
    </w:p>
    <w:p w14:paraId="3EE068CC" w14:textId="77777777" w:rsidR="00B61D96" w:rsidRDefault="00000000">
      <w:pPr>
        <w:pStyle w:val="ListParagraph"/>
        <w:numPr>
          <w:ilvl w:val="0"/>
          <w:numId w:val="3"/>
        </w:numPr>
        <w:spacing w:after="100"/>
      </w:pPr>
      <w:r>
        <w:t xml:space="preserve">Add a transaction-cost-aware (TCA) penalty directly into the model's training objective, rather than only applying it at the </w:t>
      </w:r>
      <w:proofErr w:type="spellStart"/>
      <w:r>
        <w:t>backtest</w:t>
      </w:r>
      <w:proofErr w:type="spellEnd"/>
      <w:r>
        <w:t xml:space="preserve"> evaluation stage.</w:t>
      </w:r>
    </w:p>
    <w:p w14:paraId="42211F91" w14:textId="77777777" w:rsidR="00B61D96" w:rsidRDefault="00000000">
      <w:pPr>
        <w:pStyle w:val="ListParagraph"/>
        <w:numPr>
          <w:ilvl w:val="0"/>
          <w:numId w:val="3"/>
        </w:numPr>
        <w:spacing w:after="100"/>
      </w:pPr>
      <w:r>
        <w:lastRenderedPageBreak/>
        <w:t>Extend the regime classifier from 3 states to a finer-grained set, or make the number of regimes a learned rather than fixed choice, once more data and time are available.</w:t>
      </w:r>
    </w:p>
    <w:p w14:paraId="0BC4E621" w14:textId="77777777" w:rsidR="00B61D96" w:rsidRDefault="00000000">
      <w:pPr>
        <w:pStyle w:val="ListParagraph"/>
        <w:numPr>
          <w:ilvl w:val="0"/>
          <w:numId w:val="3"/>
        </w:numPr>
        <w:spacing w:after="100"/>
      </w:pPr>
      <w:r>
        <w:t>User-facing deployment as a lightweight web or mobile alert tool (e.g., notify when a tracked stock's regime changes), conditional on resolving the data-licensing and compliance items in Section 12.2.</w:t>
      </w:r>
    </w:p>
    <w:p w14:paraId="1BBD3B69" w14:textId="77777777" w:rsidR="00B61D96" w:rsidRDefault="00000000">
      <w:pPr>
        <w:pStyle w:val="Heading1"/>
      </w:pPr>
      <w:bookmarkStart w:id="35" w:name="_Toc233552353"/>
      <w:r>
        <w:t>14. Implementation Timeline</w:t>
      </w:r>
      <w:bookmarkEnd w:id="35"/>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00"/>
        <w:gridCol w:w="4460"/>
      </w:tblGrid>
      <w:tr w:rsidR="00B61D96" w14:paraId="767960F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459CE032" w14:textId="77777777" w:rsidR="00B61D96" w:rsidRDefault="00000000">
            <w:r>
              <w:rPr>
                <w:b/>
                <w:bCs/>
                <w:sz w:val="20"/>
                <w:szCs w:val="20"/>
              </w:rPr>
              <w:t>Week</w:t>
            </w:r>
          </w:p>
        </w:tc>
        <w:tc>
          <w:tcPr>
            <w:tcW w:w="33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E51A8B8" w14:textId="77777777" w:rsidR="00B61D96" w:rsidRDefault="00000000">
            <w:r>
              <w:rPr>
                <w:b/>
                <w:bCs/>
                <w:sz w:val="20"/>
                <w:szCs w:val="20"/>
              </w:rPr>
              <w:t>Focus</w:t>
            </w:r>
          </w:p>
        </w:tc>
        <w:tc>
          <w:tcPr>
            <w:tcW w:w="44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DC26A6C" w14:textId="77777777" w:rsidR="00B61D96" w:rsidRDefault="00000000">
            <w:r>
              <w:rPr>
                <w:b/>
                <w:bCs/>
                <w:sz w:val="20"/>
                <w:szCs w:val="20"/>
              </w:rPr>
              <w:t>Key deliverables</w:t>
            </w:r>
          </w:p>
        </w:tc>
      </w:tr>
      <w:tr w:rsidR="00B61D96" w14:paraId="674AB0D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89B242" w14:textId="77777777" w:rsidR="00B61D96" w:rsidRDefault="00000000">
            <w:r>
              <w:rPr>
                <w:sz w:val="20"/>
                <w:szCs w:val="20"/>
              </w:rPr>
              <w:t>Week 1 (complete)</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884F3E" w14:textId="77777777" w:rsidR="00B61D96" w:rsidRDefault="00000000">
            <w:r>
              <w:rPr>
                <w:sz w:val="20"/>
                <w:szCs w:val="20"/>
              </w:rPr>
              <w:t>Literature review, dataset study, research gap analysis, chosen-direction decision</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54B904" w14:textId="77777777" w:rsidR="00B61D96" w:rsidRDefault="00000000">
            <w:r>
              <w:rPr>
                <w:sz w:val="20"/>
                <w:szCs w:val="20"/>
              </w:rPr>
              <w:t>9-paper literature review; gap analysis; this consolidated direction document</w:t>
            </w:r>
          </w:p>
        </w:tc>
      </w:tr>
      <w:tr w:rsidR="00B61D96" w14:paraId="287DC8F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6EC82D" w14:textId="77777777" w:rsidR="00B61D96" w:rsidRDefault="00000000">
            <w:r>
              <w:rPr>
                <w:sz w:val="20"/>
                <w:szCs w:val="20"/>
              </w:rPr>
              <w:t>Week 2</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02364C" w14:textId="77777777" w:rsidR="00B61D96" w:rsidRDefault="00000000">
            <w:r>
              <w:rPr>
                <w:sz w:val="20"/>
                <w:szCs w:val="20"/>
              </w:rPr>
              <w:t>Data acquisition, regime labelling, EDA, baseline model</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E9D42E" w14:textId="77777777" w:rsidR="00B61D96" w:rsidRDefault="00000000">
            <w:r>
              <w:rPr>
                <w:sz w:val="20"/>
                <w:szCs w:val="20"/>
              </w:rPr>
              <w:t>Cleaned multi-source dataset for 8 stocks; HMM regime labels with visual validation; full EDA suite (Section 9); Model 1 and Model 2 trained as baselines</w:t>
            </w:r>
          </w:p>
        </w:tc>
      </w:tr>
      <w:tr w:rsidR="00B61D96" w14:paraId="5272187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94A1C5" w14:textId="77777777" w:rsidR="00B61D96" w:rsidRDefault="00000000">
            <w:r>
              <w:rPr>
                <w:sz w:val="20"/>
                <w:szCs w:val="20"/>
              </w:rPr>
              <w:t>Week 3</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0EF92D" w14:textId="77777777" w:rsidR="00B61D96" w:rsidRDefault="00000000">
            <w:r>
              <w:rPr>
                <w:sz w:val="20"/>
                <w:szCs w:val="20"/>
              </w:rPr>
              <w:t>Full architecture build, training, evaluation, paper drafting</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7A21DD" w14:textId="77777777" w:rsidR="00B61D96" w:rsidRDefault="00000000">
            <w:r>
              <w:rPr>
                <w:sz w:val="20"/>
                <w:szCs w:val="20"/>
              </w:rPr>
              <w:t>Models 3 and 4 trained; 4-layer comparison framework executed (Section 10.2); Decision Layer and explanation generator built; IEEE paper draft started using Week 1 review as related work</w:t>
            </w:r>
          </w:p>
        </w:tc>
      </w:tr>
      <w:tr w:rsidR="00B61D96" w14:paraId="38DC73E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226154" w14:textId="77777777" w:rsidR="00B61D96" w:rsidRDefault="00000000">
            <w:r>
              <w:rPr>
                <w:sz w:val="20"/>
                <w:szCs w:val="20"/>
              </w:rPr>
              <w:t>Week 4</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FCBF44" w14:textId="77777777" w:rsidR="00B61D96" w:rsidRDefault="00000000">
            <w:proofErr w:type="spellStart"/>
            <w:r>
              <w:rPr>
                <w:sz w:val="20"/>
                <w:szCs w:val="20"/>
              </w:rPr>
              <w:t>Backtesting</w:t>
            </w:r>
            <w:proofErr w:type="spellEnd"/>
            <w:r>
              <w:rPr>
                <w:sz w:val="20"/>
                <w:szCs w:val="20"/>
              </w:rPr>
              <w:t>, dashboard polish, final report, paper, demo</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424EFA" w14:textId="77777777" w:rsidR="00B61D96" w:rsidRDefault="00000000">
            <w:r>
              <w:rPr>
                <w:sz w:val="20"/>
                <w:szCs w:val="20"/>
              </w:rPr>
              <w:t xml:space="preserve">Sharpe/Drawdown/hit-rate </w:t>
            </w:r>
            <w:proofErr w:type="spellStart"/>
            <w:r>
              <w:rPr>
                <w:sz w:val="20"/>
                <w:szCs w:val="20"/>
              </w:rPr>
              <w:t>backtest</w:t>
            </w:r>
            <w:proofErr w:type="spellEnd"/>
            <w:r>
              <w:rPr>
                <w:sz w:val="20"/>
                <w:szCs w:val="20"/>
              </w:rPr>
              <w:t xml:space="preserve">; </w:t>
            </w:r>
            <w:proofErr w:type="spellStart"/>
            <w:r>
              <w:rPr>
                <w:sz w:val="20"/>
                <w:szCs w:val="20"/>
              </w:rPr>
              <w:t>Streamlit</w:t>
            </w:r>
            <w:proofErr w:type="spellEnd"/>
            <w:r>
              <w:rPr>
                <w:sz w:val="20"/>
                <w:szCs w:val="20"/>
              </w:rPr>
              <w:t xml:space="preserve"> dashboard finalised with regime badge, Buy/Sell/Hold badge, and explanation text; final report, IEEE paper, presentation, and prototype demo submitted</w:t>
            </w:r>
          </w:p>
        </w:tc>
      </w:tr>
    </w:tbl>
    <w:p w14:paraId="7C586A9E" w14:textId="77777777" w:rsidR="00B61D96" w:rsidRDefault="00000000">
      <w:pPr>
        <w:pStyle w:val="Heading1"/>
      </w:pPr>
      <w:bookmarkStart w:id="36" w:name="_Toc233552354"/>
      <w:r>
        <w:t>15. Expected Deliverables</w:t>
      </w:r>
      <w:bookmarkEnd w:id="36"/>
    </w:p>
    <w:p w14:paraId="66FF2496" w14:textId="77777777" w:rsidR="00B61D96" w:rsidRDefault="00000000">
      <w:pPr>
        <w:pStyle w:val="ListParagraph"/>
        <w:numPr>
          <w:ilvl w:val="0"/>
          <w:numId w:val="3"/>
        </w:numPr>
        <w:spacing w:after="100"/>
      </w:pPr>
      <w:r>
        <w:t xml:space="preserve">Source code: data pipeline, EDA notebooks, all four trained models, HMM regime labeller, decision layer, explanation generator, </w:t>
      </w:r>
      <w:proofErr w:type="spellStart"/>
      <w:r>
        <w:t>backtest</w:t>
      </w:r>
      <w:proofErr w:type="spellEnd"/>
      <w:r>
        <w:t xml:space="preserve"> engine, </w:t>
      </w:r>
      <w:proofErr w:type="spellStart"/>
      <w:r>
        <w:t>Streamlit</w:t>
      </w:r>
      <w:proofErr w:type="spellEnd"/>
      <w:r>
        <w:t xml:space="preserve"> dashboard.</w:t>
      </w:r>
    </w:p>
    <w:p w14:paraId="652B6BA0" w14:textId="77777777" w:rsidR="00B61D96" w:rsidRDefault="00000000">
      <w:pPr>
        <w:pStyle w:val="ListParagraph"/>
        <w:numPr>
          <w:ilvl w:val="0"/>
          <w:numId w:val="3"/>
        </w:numPr>
        <w:spacing w:after="100"/>
      </w:pPr>
      <w:r>
        <w:t>Final report: covering all sections of this document with completed results.</w:t>
      </w:r>
    </w:p>
    <w:p w14:paraId="4DCCD0DC" w14:textId="77777777" w:rsidR="00B61D96" w:rsidRDefault="00000000">
      <w:pPr>
        <w:pStyle w:val="ListParagraph"/>
        <w:numPr>
          <w:ilvl w:val="0"/>
          <w:numId w:val="3"/>
        </w:numPr>
        <w:spacing w:after="100"/>
      </w:pPr>
      <w:r>
        <w:t>IEEE-style paper draft: structured as Abstract, Introduction, Related Work (with explicit prior-art acknowledgement per Section 3.2 and 11.2), Methodology, Results (4-layer comparison per Section 10.2), Discussion/Limitations, Future Scope, References.</w:t>
      </w:r>
    </w:p>
    <w:p w14:paraId="45756BCD" w14:textId="77777777" w:rsidR="00B61D96" w:rsidRDefault="00000000">
      <w:pPr>
        <w:pStyle w:val="ListParagraph"/>
        <w:numPr>
          <w:ilvl w:val="0"/>
          <w:numId w:val="3"/>
        </w:numPr>
        <w:spacing w:after="100"/>
      </w:pPr>
      <w:r>
        <w:t xml:space="preserve">Presentation: summarising the problem, architecture, headline transition-period and </w:t>
      </w:r>
      <w:proofErr w:type="spellStart"/>
      <w:r>
        <w:t>backtested</w:t>
      </w:r>
      <w:proofErr w:type="spellEnd"/>
      <w:r>
        <w:t xml:space="preserve"> results, and live or recorded dashboard demo.</w:t>
      </w:r>
    </w:p>
    <w:p w14:paraId="44B5762F" w14:textId="77777777" w:rsidR="00B61D96" w:rsidRDefault="00000000">
      <w:pPr>
        <w:pStyle w:val="ListParagraph"/>
        <w:numPr>
          <w:ilvl w:val="0"/>
          <w:numId w:val="3"/>
        </w:numPr>
        <w:spacing w:after="100"/>
      </w:pPr>
      <w:r>
        <w:t xml:space="preserve">Prototype/demo: working </w:t>
      </w:r>
      <w:proofErr w:type="spellStart"/>
      <w:r>
        <w:t>Streamlit</w:t>
      </w:r>
      <w:proofErr w:type="spellEnd"/>
      <w:r>
        <w:t xml:space="preserve"> application demonstrating the full pipeline on at least one of the 8 selected stocks live.</w:t>
      </w:r>
    </w:p>
    <w:p w14:paraId="0083B355" w14:textId="77777777" w:rsidR="00B61D96" w:rsidRDefault="00000000">
      <w:r>
        <w:br w:type="page"/>
      </w:r>
    </w:p>
    <w:p w14:paraId="57837794" w14:textId="77777777" w:rsidR="00B61D96" w:rsidRDefault="00000000">
      <w:pPr>
        <w:pStyle w:val="Heading1"/>
      </w:pPr>
      <w:bookmarkStart w:id="37" w:name="_Toc233552355"/>
      <w:r>
        <w:lastRenderedPageBreak/>
        <w:t>16. Week 2 Implementation Plan and Tracking Log</w:t>
      </w:r>
      <w:bookmarkEnd w:id="37"/>
    </w:p>
    <w:p w14:paraId="698F4F57" w14:textId="77777777" w:rsidR="00B61D96" w:rsidRDefault="00000000">
      <w:pPr>
        <w:spacing w:after="160"/>
      </w:pPr>
      <w:r>
        <w:t>This section maps the internship programme's Week 2 objectives, activities, and deliverables directly onto the design already established in Sections 5–11, so that Week 2 work is a direct execution of the plan rather than a separate exercise. Status should be updated by the team as each item is completed, so this section doubles as the team's internal tracker and as the content for the Mid-Internship Progress Update.</w:t>
      </w:r>
    </w:p>
    <w:p w14:paraId="39E3BB76" w14:textId="77777777" w:rsidR="00B61D96" w:rsidRDefault="00000000">
      <w:pPr>
        <w:pStyle w:val="Heading2"/>
      </w:pPr>
      <w:bookmarkStart w:id="38" w:name="_Toc233552356"/>
      <w:r>
        <w:t>16.1 Objectives</w:t>
      </w:r>
      <w:bookmarkEnd w:id="38"/>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260"/>
      </w:tblGrid>
      <w:tr w:rsidR="00B61D96" w14:paraId="7A610011"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09B6532" w14:textId="77777777" w:rsidR="00B61D96" w:rsidRDefault="00000000">
            <w:r>
              <w:rPr>
                <w:b/>
                <w:bCs/>
                <w:sz w:val="20"/>
                <w:szCs w:val="20"/>
              </w:rPr>
              <w:t>Programme objective</w:t>
            </w:r>
          </w:p>
        </w:tc>
        <w:tc>
          <w:tcPr>
            <w:tcW w:w="62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14862C5F" w14:textId="77777777" w:rsidR="00B61D96" w:rsidRDefault="00000000">
            <w:r>
              <w:rPr>
                <w:b/>
                <w:bCs/>
                <w:sz w:val="20"/>
                <w:szCs w:val="20"/>
              </w:rPr>
              <w:t>How this project satisfies it</w:t>
            </w:r>
          </w:p>
        </w:tc>
      </w:tr>
      <w:tr w:rsidR="00B61D96" w14:paraId="43E035B3"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4C77EB" w14:textId="77777777" w:rsidR="00B61D96" w:rsidRDefault="00000000">
            <w:r>
              <w:rPr>
                <w:sz w:val="20"/>
                <w:szCs w:val="20"/>
              </w:rPr>
              <w:t>Begin implementation</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A17A5D" w14:textId="77777777" w:rsidR="00B61D96" w:rsidRDefault="00000000">
            <w:r>
              <w:rPr>
                <w:sz w:val="20"/>
                <w:szCs w:val="20"/>
              </w:rPr>
              <w:t>Move from the Week 1 design (Sections 5–11 of this document) into working code: data pipeline, regime labeller, baseline models</w:t>
            </w:r>
          </w:p>
        </w:tc>
      </w:tr>
      <w:tr w:rsidR="00B61D96" w14:paraId="6E06362D"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78EDDF" w14:textId="77777777" w:rsidR="00B61D96" w:rsidRDefault="00000000">
            <w:r>
              <w:rPr>
                <w:sz w:val="20"/>
                <w:szCs w:val="20"/>
              </w:rPr>
              <w:t>Prepare dataset and experimental environment</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4A2F52" w14:textId="77777777" w:rsidR="00B61D96" w:rsidRDefault="00000000">
            <w:r>
              <w:rPr>
                <w:sz w:val="20"/>
                <w:szCs w:val="20"/>
              </w:rPr>
              <w:t>Acquire and clean OHLCV, sentiment, and macro data for the 8 selected stocks (Section 6); set up the Python/</w:t>
            </w:r>
            <w:proofErr w:type="spellStart"/>
            <w:r>
              <w:rPr>
                <w:sz w:val="20"/>
                <w:szCs w:val="20"/>
              </w:rPr>
              <w:t>PyTorch</w:t>
            </w:r>
            <w:proofErr w:type="spellEnd"/>
            <w:r>
              <w:rPr>
                <w:sz w:val="20"/>
                <w:szCs w:val="20"/>
              </w:rPr>
              <w:t xml:space="preserve"> environment, version control, and experiment-tracking structure</w:t>
            </w:r>
          </w:p>
        </w:tc>
      </w:tr>
      <w:tr w:rsidR="00B61D96" w14:paraId="55E3339A"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5950EF" w14:textId="77777777" w:rsidR="00B61D96" w:rsidRDefault="00000000">
            <w:r>
              <w:rPr>
                <w:sz w:val="20"/>
                <w:szCs w:val="20"/>
              </w:rPr>
              <w:t>Develop initial AI/ML models or modules</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82D2F1" w14:textId="77777777" w:rsidR="00B61D96" w:rsidRDefault="00000000">
            <w:r>
              <w:rPr>
                <w:sz w:val="20"/>
                <w:szCs w:val="20"/>
              </w:rPr>
              <w:t>Build and train Model 1 (Linear Regression baseline) and Model 2 (plain LSTM baseline) as defined in Section 10.1, plus the Gaussian HMM regime labeller from Section 7.1</w:t>
            </w:r>
          </w:p>
        </w:tc>
      </w:tr>
    </w:tbl>
    <w:p w14:paraId="083F82CD" w14:textId="77777777" w:rsidR="00B61D96" w:rsidRDefault="00000000">
      <w:pPr>
        <w:pStyle w:val="Heading2"/>
      </w:pPr>
      <w:bookmarkStart w:id="39" w:name="_Toc233552357"/>
      <w:r>
        <w:t>16.2 Activities and Status</w:t>
      </w:r>
      <w:bookmarkEnd w:id="39"/>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400"/>
        <w:gridCol w:w="1760"/>
      </w:tblGrid>
      <w:tr w:rsidR="00B61D96" w14:paraId="113CD7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7899C83" w14:textId="77777777" w:rsidR="00B61D96" w:rsidRDefault="00000000">
            <w:r>
              <w:rPr>
                <w:b/>
                <w:bCs/>
                <w:sz w:val="20"/>
                <w:szCs w:val="20"/>
              </w:rPr>
              <w:t>Activity (per programme brief)</w:t>
            </w:r>
          </w:p>
        </w:tc>
        <w:tc>
          <w:tcPr>
            <w:tcW w:w="5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4545FD3F" w14:textId="77777777" w:rsidR="00B61D96" w:rsidRDefault="00000000">
            <w:r>
              <w:rPr>
                <w:b/>
                <w:bCs/>
                <w:sz w:val="20"/>
                <w:szCs w:val="20"/>
              </w:rPr>
              <w:t>Concrete task in this project</w:t>
            </w:r>
          </w:p>
        </w:tc>
        <w:tc>
          <w:tcPr>
            <w:tcW w:w="1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9112172" w14:textId="77777777" w:rsidR="00B61D96" w:rsidRDefault="00000000">
            <w:r>
              <w:rPr>
                <w:b/>
                <w:bCs/>
                <w:sz w:val="20"/>
                <w:szCs w:val="20"/>
              </w:rPr>
              <w:t>Status</w:t>
            </w:r>
          </w:p>
        </w:tc>
      </w:tr>
      <w:tr w:rsidR="00B61D96" w14:paraId="6539AB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2F8E97" w14:textId="77777777" w:rsidR="00B61D96" w:rsidRDefault="00000000">
            <w:r>
              <w:rPr>
                <w:sz w:val="20"/>
                <w:szCs w:val="20"/>
              </w:rPr>
              <w:t>Data preprocessing and cleaning</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7E1CC2" w14:textId="77777777" w:rsidR="00B61D96" w:rsidRDefault="00000000">
            <w:r>
              <w:rPr>
                <w:sz w:val="20"/>
                <w:szCs w:val="20"/>
              </w:rPr>
              <w:t>Execute Section 8.2 steps 1–3: align OHLCV/sentiment/macro/earnings data on a common trading calendar; compute technical indicators; compute 1/3/7-day residual return targets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221985" w14:textId="77777777" w:rsidR="00B61D96" w:rsidRDefault="00000000">
            <w:r>
              <w:rPr>
                <w:sz w:val="20"/>
                <w:szCs w:val="20"/>
              </w:rPr>
              <w:t>Pending</w:t>
            </w:r>
          </w:p>
        </w:tc>
      </w:tr>
      <w:tr w:rsidR="00B61D96" w14:paraId="333A22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630FB8" w14:textId="77777777" w:rsidR="00B61D96" w:rsidRDefault="00000000">
            <w:r>
              <w:rPr>
                <w:sz w:val="20"/>
                <w:szCs w:val="20"/>
              </w:rPr>
              <w:t>Exploratory Data Analysis (EDA)</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5F006E" w14:textId="77777777" w:rsidR="00B61D96" w:rsidRDefault="00000000">
            <w:r>
              <w:rPr>
                <w:sz w:val="20"/>
                <w:szCs w:val="20"/>
              </w:rPr>
              <w:t xml:space="preserve">Produce the full EDA suite defined in Section 9 (regime-overlay price charts, volatility plots, return-by-regime distributions, correlation heatmap, transition frequency analysis, </w:t>
            </w:r>
            <w:proofErr w:type="gramStart"/>
            <w:r>
              <w:rPr>
                <w:sz w:val="20"/>
                <w:szCs w:val="20"/>
              </w:rPr>
              <w:t>macro overlays</w:t>
            </w:r>
            <w:proofErr w:type="gramEnd"/>
            <w:r>
              <w:rPr>
                <w:sz w:val="20"/>
                <w:szCs w:val="20"/>
              </w:rPr>
              <w:t>, data quality audit)</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A035BC" w14:textId="77777777" w:rsidR="00B61D96" w:rsidRDefault="00000000">
            <w:r>
              <w:rPr>
                <w:sz w:val="20"/>
                <w:szCs w:val="20"/>
              </w:rPr>
              <w:t>Pending</w:t>
            </w:r>
          </w:p>
        </w:tc>
      </w:tr>
      <w:tr w:rsidR="00B61D96" w14:paraId="7A2C13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4A3AA0" w14:textId="77777777" w:rsidR="00B61D96" w:rsidRDefault="00000000">
            <w:r>
              <w:rPr>
                <w:sz w:val="20"/>
                <w:szCs w:val="20"/>
              </w:rPr>
              <w:t>Feature extraction / selection</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B7F9D2" w14:textId="77777777" w:rsidR="00B61D96" w:rsidRDefault="00000000">
            <w:r>
              <w:rPr>
                <w:sz w:val="20"/>
                <w:szCs w:val="20"/>
              </w:rPr>
              <w:t xml:space="preserve">Derive technical indicators (SMA/EMA/RSI/MACD/volatility); run </w:t>
            </w:r>
            <w:proofErr w:type="spellStart"/>
            <w:r>
              <w:rPr>
                <w:sz w:val="20"/>
                <w:szCs w:val="20"/>
              </w:rPr>
              <w:t>FinBERT</w:t>
            </w:r>
            <w:proofErr w:type="spellEnd"/>
            <w:r>
              <w:rPr>
                <w:sz w:val="20"/>
                <w:szCs w:val="20"/>
              </w:rPr>
              <w:t xml:space="preserve"> on headlines; compute regime labels via HMM (Section 8.2 steps 4–6); use the EDA correlation heatmap to confirm which engineered features carry genuine signal before model training</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F7C421" w14:textId="77777777" w:rsidR="00B61D96" w:rsidRDefault="00000000">
            <w:r>
              <w:rPr>
                <w:sz w:val="20"/>
                <w:szCs w:val="20"/>
              </w:rPr>
              <w:t>Pending</w:t>
            </w:r>
          </w:p>
        </w:tc>
      </w:tr>
      <w:tr w:rsidR="00B61D96" w14:paraId="2EB580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01B729" w14:textId="77777777" w:rsidR="00B61D96" w:rsidRDefault="00000000">
            <w:r>
              <w:rPr>
                <w:sz w:val="20"/>
                <w:szCs w:val="20"/>
              </w:rPr>
              <w:t>Build initial model or core module</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DC5F35" w14:textId="77777777" w:rsidR="00B61D96" w:rsidRDefault="00000000">
            <w:r>
              <w:rPr>
                <w:sz w:val="20"/>
                <w:szCs w:val="20"/>
              </w:rPr>
              <w:t>Train Model 1 (Linear Regression) and Model 2 (plain LSTM, OHLCV + technicals only, no sentiment/regime) per Section 10.1 — these are the literature's standard approach and serve as the control baselines for every later comparison</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3D60C0" w14:textId="77777777" w:rsidR="00B61D96" w:rsidRDefault="00000000">
            <w:r>
              <w:rPr>
                <w:sz w:val="20"/>
                <w:szCs w:val="20"/>
              </w:rPr>
              <w:t>Pending</w:t>
            </w:r>
          </w:p>
        </w:tc>
      </w:tr>
      <w:tr w:rsidR="00B61D96" w14:paraId="643DF4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03947F" w14:textId="77777777" w:rsidR="00B61D96" w:rsidRDefault="00000000">
            <w:r>
              <w:rPr>
                <w:sz w:val="20"/>
                <w:szCs w:val="20"/>
              </w:rPr>
              <w:t>Run preliminary experiments</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64848F" w14:textId="77777777" w:rsidR="00B61D96" w:rsidRDefault="00000000">
            <w:r>
              <w:rPr>
                <w:sz w:val="20"/>
                <w:szCs w:val="20"/>
              </w:rPr>
              <w:t>Evaluate Models 1 and 2 using the Layer 1 (overall accuracy) comparison defined in Section 10.2: RMSE/MAE/MAPE across the 1/3/7-day horizons, for all 8 stocks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3E332B" w14:textId="77777777" w:rsidR="00B61D96" w:rsidRDefault="00000000">
            <w:r>
              <w:rPr>
                <w:sz w:val="20"/>
                <w:szCs w:val="20"/>
              </w:rPr>
              <w:t>Pending</w:t>
            </w:r>
          </w:p>
        </w:tc>
      </w:tr>
      <w:tr w:rsidR="00B61D96" w14:paraId="593D98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EA0F0D" w14:textId="77777777" w:rsidR="00B61D96" w:rsidRDefault="00000000">
            <w:r>
              <w:rPr>
                <w:sz w:val="20"/>
                <w:szCs w:val="20"/>
              </w:rPr>
              <w:lastRenderedPageBreak/>
              <w:t>Record observations and outputs</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502F3B" w14:textId="77777777" w:rsidR="00B61D96" w:rsidRDefault="00000000">
            <w:r>
              <w:rPr>
                <w:sz w:val="20"/>
                <w:szCs w:val="20"/>
              </w:rPr>
              <w:t>Log baseline metrics per stock and per horizon; note which stocks show the weakest baseline performance, since Section 9's EDA predicts these are likely the higher-volatility, regime-sensitive names (Hindalco, ONGC, Adani Enterprises)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30A52E" w14:textId="77777777" w:rsidR="00B61D96" w:rsidRDefault="00000000">
            <w:r>
              <w:rPr>
                <w:sz w:val="20"/>
                <w:szCs w:val="20"/>
              </w:rPr>
              <w:t>Pending</w:t>
            </w:r>
          </w:p>
        </w:tc>
      </w:tr>
      <w:tr w:rsidR="00B61D96" w14:paraId="5E729B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1AAD36" w14:textId="77777777" w:rsidR="00B61D96" w:rsidRDefault="00000000">
            <w:r>
              <w:rPr>
                <w:sz w:val="20"/>
                <w:szCs w:val="20"/>
              </w:rPr>
              <w:t>Maintain documentation of implementation steps</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73BCD2" w14:textId="77777777" w:rsidR="00B61D96" w:rsidRDefault="00000000">
            <w:r>
              <w:rPr>
                <w:sz w:val="20"/>
                <w:szCs w:val="20"/>
              </w:rPr>
              <w:t>Section 16.3 (Experimental Setup Documentation) below, kept current as work proceeds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1F93B7" w14:textId="77777777" w:rsidR="00B61D96" w:rsidRDefault="00000000">
            <w:r>
              <w:rPr>
                <w:sz w:val="20"/>
                <w:szCs w:val="20"/>
              </w:rPr>
              <w:t>Ongoing</w:t>
            </w:r>
          </w:p>
        </w:tc>
      </w:tr>
    </w:tbl>
    <w:p w14:paraId="6DC992FB" w14:textId="77777777" w:rsidR="00B61D96" w:rsidRDefault="00000000">
      <w:pPr>
        <w:spacing w:after="160"/>
      </w:pPr>
      <w:r>
        <w:rPr>
          <w:i/>
          <w:iCs/>
          <w:color w:val="808080"/>
          <w:sz w:val="19"/>
          <w:szCs w:val="19"/>
        </w:rPr>
        <w:t>Status column should be updated to In Progress / Done as the team proceeds; this keeps the master document usable as a live tracker rather than only a static plan.</w:t>
      </w:r>
    </w:p>
    <w:p w14:paraId="69188E0F" w14:textId="77777777" w:rsidR="00B61D96" w:rsidRDefault="00000000">
      <w:pPr>
        <w:pStyle w:val="Heading2"/>
      </w:pPr>
      <w:bookmarkStart w:id="40" w:name="_Toc233552358"/>
      <w:r>
        <w:t>16.3 Experimental Setup Documentation</w:t>
      </w:r>
      <w:bookmarkEnd w:id="40"/>
    </w:p>
    <w:p w14:paraId="6E0EBE6C" w14:textId="77777777" w:rsidR="00B61D96" w:rsidRDefault="00000000">
      <w:pPr>
        <w:spacing w:after="160"/>
      </w:pPr>
      <w:r>
        <w:t>To be completed and expanded as Week 2 proceeds; the structure below should be filled in directly rather than replaced, so the final report has a consistent record:</w:t>
      </w:r>
    </w:p>
    <w:p w14:paraId="46AC216E" w14:textId="77777777" w:rsidR="00B61D96" w:rsidRDefault="00000000">
      <w:pPr>
        <w:pStyle w:val="ListParagraph"/>
        <w:numPr>
          <w:ilvl w:val="0"/>
          <w:numId w:val="3"/>
        </w:numPr>
        <w:spacing w:after="100"/>
      </w:pPr>
      <w:r>
        <w:t>Environment: Python version, key libraries and versions (</w:t>
      </w:r>
      <w:proofErr w:type="spellStart"/>
      <w:r>
        <w:t>PyTorch</w:t>
      </w:r>
      <w:proofErr w:type="spellEnd"/>
      <w:r>
        <w:t xml:space="preserve">, pandas, scikit-learn, </w:t>
      </w:r>
      <w:proofErr w:type="spellStart"/>
      <w:r>
        <w:t>hmmlearn</w:t>
      </w:r>
      <w:proofErr w:type="spellEnd"/>
      <w:r>
        <w:t>, transformers/</w:t>
      </w:r>
      <w:proofErr w:type="spellStart"/>
      <w:r>
        <w:t>FinBERT</w:t>
      </w:r>
      <w:proofErr w:type="spellEnd"/>
      <w:r>
        <w:t xml:space="preserve">, </w:t>
      </w:r>
      <w:proofErr w:type="spellStart"/>
      <w:r>
        <w:t>yfinance</w:t>
      </w:r>
      <w:proofErr w:type="spellEnd"/>
      <w:r>
        <w:t>), hardware used for training.</w:t>
      </w:r>
    </w:p>
    <w:p w14:paraId="548B5DE3" w14:textId="77777777" w:rsidR="00B61D96" w:rsidRDefault="00000000">
      <w:pPr>
        <w:pStyle w:val="ListParagraph"/>
        <w:numPr>
          <w:ilvl w:val="0"/>
          <w:numId w:val="3"/>
        </w:numPr>
        <w:spacing w:after="100"/>
      </w:pPr>
      <w:r>
        <w:t>Data sources and pull dates: exact date range pulled for each of the 8 stocks; ticker symbols confirmed against the live data source (Section 6.1 note).</w:t>
      </w:r>
    </w:p>
    <w:p w14:paraId="019DC102" w14:textId="77777777" w:rsidR="00B61D96" w:rsidRDefault="00000000">
      <w:pPr>
        <w:pStyle w:val="ListParagraph"/>
        <w:numPr>
          <w:ilvl w:val="0"/>
          <w:numId w:val="3"/>
        </w:numPr>
        <w:spacing w:after="100"/>
      </w:pPr>
      <w:r>
        <w:t>Preprocessing parameters: rolling window sizes for technical indicators; chronological train/validation/test split boundaries (dates, not just percentages, since this is a time series).</w:t>
      </w:r>
    </w:p>
    <w:p w14:paraId="1C0220A7" w14:textId="77777777" w:rsidR="00B61D96" w:rsidRDefault="00000000">
      <w:pPr>
        <w:pStyle w:val="ListParagraph"/>
        <w:numPr>
          <w:ilvl w:val="0"/>
          <w:numId w:val="3"/>
        </w:numPr>
        <w:spacing w:after="100"/>
      </w:pPr>
      <w:r>
        <w:t>HMM configuration: number of states (3), input features used for fitting, random seed, and the validation method used to sanity-check labels against known market events.</w:t>
      </w:r>
    </w:p>
    <w:p w14:paraId="18AB5F9E" w14:textId="77777777" w:rsidR="00B61D96" w:rsidRDefault="00000000">
      <w:pPr>
        <w:pStyle w:val="ListParagraph"/>
        <w:numPr>
          <w:ilvl w:val="0"/>
          <w:numId w:val="3"/>
        </w:numPr>
        <w:spacing w:after="100"/>
      </w:pPr>
      <w:r>
        <w:t>Baseline model configuration: architecture details for Model 2 (layers, hidden units, sequence window length), training hyperparameters (learning rate, epochs, batch size), and the loss function used.</w:t>
      </w:r>
    </w:p>
    <w:p w14:paraId="017FF12E" w14:textId="77777777" w:rsidR="00B61D96" w:rsidRDefault="00000000">
      <w:pPr>
        <w:pStyle w:val="ListParagraph"/>
        <w:numPr>
          <w:ilvl w:val="0"/>
          <w:numId w:val="3"/>
        </w:numPr>
        <w:spacing w:after="100"/>
      </w:pPr>
      <w:r>
        <w:t>Known issues / data quality notes: gaps in news coverage, corporate actions (splits, bonuses) affecting price continuity, and how each was handled.</w:t>
      </w:r>
    </w:p>
    <w:p w14:paraId="24541318" w14:textId="77777777" w:rsidR="00B61D96" w:rsidRDefault="00000000">
      <w:pPr>
        <w:pStyle w:val="Heading2"/>
      </w:pPr>
      <w:bookmarkStart w:id="41" w:name="_Toc233552359"/>
      <w:r>
        <w:t>16.4 Week 2 Deliverables Checklist</w:t>
      </w:r>
      <w:bookmarkEnd w:id="41"/>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4400"/>
        <w:gridCol w:w="1760"/>
      </w:tblGrid>
      <w:tr w:rsidR="00B61D96" w14:paraId="407A4D7D"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486D4358" w14:textId="77777777" w:rsidR="00B61D96" w:rsidRDefault="00000000">
            <w:r>
              <w:rPr>
                <w:b/>
                <w:bCs/>
                <w:sz w:val="20"/>
                <w:szCs w:val="20"/>
              </w:rPr>
              <w:t>Programme-required deliverable</w:t>
            </w:r>
          </w:p>
        </w:tc>
        <w:tc>
          <w:tcPr>
            <w:tcW w:w="4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2BD5678" w14:textId="77777777" w:rsidR="00B61D96" w:rsidRDefault="00000000">
            <w:r>
              <w:rPr>
                <w:b/>
                <w:bCs/>
                <w:sz w:val="20"/>
                <w:szCs w:val="20"/>
              </w:rPr>
              <w:t>Where it lives in this project</w:t>
            </w:r>
          </w:p>
        </w:tc>
        <w:tc>
          <w:tcPr>
            <w:tcW w:w="1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54AB08B8" w14:textId="77777777" w:rsidR="00B61D96" w:rsidRDefault="00000000">
            <w:r>
              <w:rPr>
                <w:b/>
                <w:bCs/>
                <w:sz w:val="20"/>
                <w:szCs w:val="20"/>
              </w:rPr>
              <w:t>Status</w:t>
            </w:r>
          </w:p>
        </w:tc>
      </w:tr>
      <w:tr w:rsidR="00B61D96" w14:paraId="55551725"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FB9BAA" w14:textId="77777777" w:rsidR="00B61D96" w:rsidRDefault="00000000">
            <w:proofErr w:type="spellStart"/>
            <w:r>
              <w:rPr>
                <w:sz w:val="20"/>
                <w:szCs w:val="20"/>
              </w:rPr>
              <w:t>Preprocessed</w:t>
            </w:r>
            <w:proofErr w:type="spellEnd"/>
            <w:r>
              <w:rPr>
                <w:sz w:val="20"/>
                <w:szCs w:val="20"/>
              </w:rPr>
              <w:t xml:space="preserve"> Dataset</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8F87C7" w14:textId="77777777" w:rsidR="00B61D96" w:rsidRDefault="00000000">
            <w:r>
              <w:rPr>
                <w:sz w:val="20"/>
                <w:szCs w:val="20"/>
              </w:rPr>
              <w:t>Cleaned, feature-engineered dataset for all 8 stocks, per Section 8.2 and 16.2</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58878D" w14:textId="77777777" w:rsidR="00B61D96" w:rsidRDefault="00000000">
            <w:r>
              <w:rPr>
                <w:sz w:val="20"/>
                <w:szCs w:val="20"/>
              </w:rPr>
              <w:t>Pending</w:t>
            </w:r>
          </w:p>
        </w:tc>
      </w:tr>
      <w:tr w:rsidR="00B61D96" w14:paraId="34BAD218"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65C813" w14:textId="77777777" w:rsidR="00B61D96" w:rsidRDefault="00000000">
            <w:r>
              <w:rPr>
                <w:sz w:val="20"/>
                <w:szCs w:val="20"/>
              </w:rPr>
              <w:t>Source Code (Initial Version)</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B94E61" w14:textId="77777777" w:rsidR="00B61D96" w:rsidRDefault="00000000">
            <w:r>
              <w:rPr>
                <w:sz w:val="20"/>
                <w:szCs w:val="20"/>
              </w:rPr>
              <w:t>Data pipeline, HMM regime labeller, Model 1 and Model 2 implementations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00B20A" w14:textId="77777777" w:rsidR="00B61D96" w:rsidRDefault="00000000">
            <w:r>
              <w:rPr>
                <w:sz w:val="20"/>
                <w:szCs w:val="20"/>
              </w:rPr>
              <w:t>Pending</w:t>
            </w:r>
          </w:p>
        </w:tc>
      </w:tr>
      <w:tr w:rsidR="00B61D96" w14:paraId="5F032B0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1ABFDA" w14:textId="77777777" w:rsidR="00B61D96" w:rsidRDefault="00000000">
            <w:r>
              <w:rPr>
                <w:sz w:val="20"/>
                <w:szCs w:val="20"/>
              </w:rPr>
              <w:t>Experimental Setup Documentation</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3F05EE" w14:textId="77777777" w:rsidR="00B61D96" w:rsidRDefault="00000000">
            <w:r>
              <w:rPr>
                <w:sz w:val="20"/>
                <w:szCs w:val="20"/>
              </w:rPr>
              <w:t>Section 16.3 above</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D35F7F" w14:textId="77777777" w:rsidR="00B61D96" w:rsidRDefault="00000000">
            <w:r>
              <w:rPr>
                <w:sz w:val="20"/>
                <w:szCs w:val="20"/>
              </w:rPr>
              <w:t>Pending</w:t>
            </w:r>
          </w:p>
        </w:tc>
      </w:tr>
      <w:tr w:rsidR="00B61D96" w14:paraId="18500492"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97A077" w14:textId="77777777" w:rsidR="00B61D96" w:rsidRDefault="00000000">
            <w:r>
              <w:rPr>
                <w:sz w:val="20"/>
                <w:szCs w:val="20"/>
              </w:rPr>
              <w:t>Preliminary Results / Outputs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F3A9AF" w14:textId="77777777" w:rsidR="00B61D96" w:rsidRDefault="00000000">
            <w:r>
              <w:rPr>
                <w:sz w:val="20"/>
                <w:szCs w:val="20"/>
              </w:rPr>
              <w:t>Model 1 / Model 2 baseline metrics across 8 stocks and 3 horizons (Layer 1 comparison, Section 10.2)</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C157BE" w14:textId="77777777" w:rsidR="00B61D96" w:rsidRDefault="00000000">
            <w:r>
              <w:rPr>
                <w:sz w:val="20"/>
                <w:szCs w:val="20"/>
              </w:rPr>
              <w:t>Pending</w:t>
            </w:r>
          </w:p>
        </w:tc>
      </w:tr>
      <w:tr w:rsidR="00B61D96" w14:paraId="5CC853E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CC01C5" w14:textId="77777777" w:rsidR="00B61D96" w:rsidRDefault="00000000">
            <w:r>
              <w:rPr>
                <w:sz w:val="20"/>
                <w:szCs w:val="20"/>
              </w:rPr>
              <w:t>EDA Graphs and Analysis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6CCD44" w14:textId="77777777" w:rsidR="00B61D96" w:rsidRDefault="00000000">
            <w:r>
              <w:rPr>
                <w:sz w:val="20"/>
                <w:szCs w:val="20"/>
              </w:rPr>
              <w:t>Full EDA suite per Section 9, with findings linked back to design decisions as instructed in Section 9's closing note</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0B765C" w14:textId="77777777" w:rsidR="00B61D96" w:rsidRDefault="00000000">
            <w:r>
              <w:rPr>
                <w:sz w:val="20"/>
                <w:szCs w:val="20"/>
              </w:rPr>
              <w:t>Pending</w:t>
            </w:r>
          </w:p>
        </w:tc>
      </w:tr>
      <w:tr w:rsidR="00B61D96" w14:paraId="73CAD127"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48A742" w14:textId="77777777" w:rsidR="00B61D96" w:rsidRDefault="00000000">
            <w:r>
              <w:rPr>
                <w:sz w:val="20"/>
                <w:szCs w:val="20"/>
              </w:rPr>
              <w:lastRenderedPageBreak/>
              <w:t>Mid-Internship Progress Update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4541A0" w14:textId="77777777" w:rsidR="00B61D96" w:rsidRDefault="00000000">
            <w:r>
              <w:rPr>
                <w:sz w:val="20"/>
                <w:szCs w:val="20"/>
              </w:rPr>
              <w:t>Compiled from Sections 16.1–16.4 once Week 2 activities are complete</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F38F3D" w14:textId="77777777" w:rsidR="00B61D96" w:rsidRDefault="00000000">
            <w:r>
              <w:rPr>
                <w:sz w:val="20"/>
                <w:szCs w:val="20"/>
              </w:rPr>
              <w:t>Pending</w:t>
            </w:r>
          </w:p>
        </w:tc>
      </w:tr>
    </w:tbl>
    <w:p w14:paraId="46C6B5A3" w14:textId="77777777" w:rsidR="00B61D96" w:rsidRDefault="00000000">
      <w:r>
        <w:br w:type="page"/>
      </w:r>
    </w:p>
    <w:p w14:paraId="5032FA6B" w14:textId="77777777" w:rsidR="00B61D96" w:rsidRDefault="00000000">
      <w:pPr>
        <w:pStyle w:val="Heading1"/>
      </w:pPr>
      <w:bookmarkStart w:id="42" w:name="_Toc233552360"/>
      <w:r>
        <w:lastRenderedPageBreak/>
        <w:t>17. Week 3 Result Analysis and IEEE Paper Plan</w:t>
      </w:r>
      <w:bookmarkEnd w:id="42"/>
    </w:p>
    <w:p w14:paraId="4EBDAA4B" w14:textId="77777777" w:rsidR="00B61D96" w:rsidRDefault="00000000">
      <w:pPr>
        <w:spacing w:after="160"/>
      </w:pPr>
      <w:r>
        <w:t>Week 3 builds directly on the Week 2 baselines (Section 16) by adding Models 3 and 4 (Section 10.1), executing the full four-layer comparison framework (Section 10.2), and converting the results into a draft IEEE paper using the related-work positioning already established in Sections 3 and 11.</w:t>
      </w:r>
    </w:p>
    <w:p w14:paraId="5D3AEDC4" w14:textId="77777777" w:rsidR="00B61D96" w:rsidRDefault="00000000">
      <w:pPr>
        <w:pStyle w:val="Heading2"/>
      </w:pPr>
      <w:bookmarkStart w:id="43" w:name="_Toc233552361"/>
      <w:r>
        <w:t>17.1 Objectives</w:t>
      </w:r>
      <w:bookmarkEnd w:id="43"/>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260"/>
      </w:tblGrid>
      <w:tr w:rsidR="00B61D96" w14:paraId="255520FF"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38C04EF9" w14:textId="77777777" w:rsidR="00B61D96" w:rsidRDefault="00000000">
            <w:r>
              <w:rPr>
                <w:b/>
                <w:bCs/>
                <w:sz w:val="20"/>
                <w:szCs w:val="20"/>
              </w:rPr>
              <w:t>Programme objective</w:t>
            </w:r>
          </w:p>
        </w:tc>
        <w:tc>
          <w:tcPr>
            <w:tcW w:w="62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44A266F8" w14:textId="77777777" w:rsidR="00B61D96" w:rsidRDefault="00000000">
            <w:r>
              <w:rPr>
                <w:b/>
                <w:bCs/>
                <w:sz w:val="20"/>
                <w:szCs w:val="20"/>
              </w:rPr>
              <w:t>How this project satisfies it</w:t>
            </w:r>
          </w:p>
        </w:tc>
      </w:tr>
      <w:tr w:rsidR="00B61D96" w14:paraId="19C14607"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DF9580" w14:textId="77777777" w:rsidR="00B61D96" w:rsidRDefault="00000000">
            <w:proofErr w:type="spellStart"/>
            <w:r>
              <w:rPr>
                <w:sz w:val="20"/>
                <w:szCs w:val="20"/>
              </w:rPr>
              <w:t>Analyze</w:t>
            </w:r>
            <w:proofErr w:type="spellEnd"/>
            <w:r>
              <w:rPr>
                <w:sz w:val="20"/>
                <w:szCs w:val="20"/>
              </w:rPr>
              <w:t xml:space="preserve"> results</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77388D" w14:textId="77777777" w:rsidR="00B61D96" w:rsidRDefault="00000000">
            <w:r>
              <w:rPr>
                <w:sz w:val="20"/>
                <w:szCs w:val="20"/>
              </w:rPr>
              <w:t>Run the full four-layer comparison (Section 10.2) across all four models, 3 horizons, 3 regimes, the transition-period window, and all 8 stocks</w:t>
            </w:r>
          </w:p>
        </w:tc>
      </w:tr>
      <w:tr w:rsidR="00B61D96" w14:paraId="5829D7A1"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A834FD" w14:textId="77777777" w:rsidR="00B61D96" w:rsidRDefault="00000000">
            <w:r>
              <w:rPr>
                <w:sz w:val="20"/>
                <w:szCs w:val="20"/>
              </w:rPr>
              <w:t>Improve experimentation</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059B77" w14:textId="77777777" w:rsidR="00B61D96" w:rsidRDefault="00000000">
            <w:r>
              <w:rPr>
                <w:sz w:val="20"/>
                <w:szCs w:val="20"/>
              </w:rPr>
              <w:t>Use Week 2 baseline findings to refine feature selection, thresholds for the Buy/Sell/Hold decision layer (Section 8.4), and the gating mechanism's regime-weighting of sentiment (Section 7.1)</w:t>
            </w:r>
          </w:p>
        </w:tc>
      </w:tr>
      <w:tr w:rsidR="00B61D96" w14:paraId="026689F0" w14:textId="77777777">
        <w:tblPrEx>
          <w:tblCellMar>
            <w:top w:w="0" w:type="dxa"/>
            <w:bottom w:w="0" w:type="dxa"/>
          </w:tblCellMar>
        </w:tblPrEx>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422C8E" w14:textId="77777777" w:rsidR="00B61D96" w:rsidRDefault="00000000">
            <w:r>
              <w:rPr>
                <w:sz w:val="20"/>
                <w:szCs w:val="20"/>
              </w:rPr>
              <w:t>Prepare conference-paper-ready IEEE draft</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B42118" w14:textId="77777777" w:rsidR="00B61D96" w:rsidRDefault="00000000">
            <w:r>
              <w:rPr>
                <w:sz w:val="20"/>
                <w:szCs w:val="20"/>
              </w:rPr>
              <w:t>Draft the full IEEE paper using Sections 3, 7–11 of this document as source material for Related Work, Architecture, Methodology, and Discussion</w:t>
            </w:r>
          </w:p>
        </w:tc>
      </w:tr>
    </w:tbl>
    <w:p w14:paraId="32C6652D" w14:textId="77777777" w:rsidR="00B61D96" w:rsidRDefault="00000000">
      <w:pPr>
        <w:pStyle w:val="Heading2"/>
      </w:pPr>
      <w:bookmarkStart w:id="44" w:name="_Toc233552362"/>
      <w:r>
        <w:t>17.2 Activities and Status</w:t>
      </w:r>
      <w:bookmarkEnd w:id="44"/>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400"/>
        <w:gridCol w:w="1760"/>
      </w:tblGrid>
      <w:tr w:rsidR="00B61D96" w14:paraId="43FE21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024308B" w14:textId="77777777" w:rsidR="00B61D96" w:rsidRDefault="00000000">
            <w:r>
              <w:rPr>
                <w:b/>
                <w:bCs/>
                <w:sz w:val="20"/>
                <w:szCs w:val="20"/>
              </w:rPr>
              <w:t>Activity (per programme brief)</w:t>
            </w:r>
          </w:p>
        </w:tc>
        <w:tc>
          <w:tcPr>
            <w:tcW w:w="5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766E9AA" w14:textId="77777777" w:rsidR="00B61D96" w:rsidRDefault="00000000">
            <w:r>
              <w:rPr>
                <w:b/>
                <w:bCs/>
                <w:sz w:val="20"/>
                <w:szCs w:val="20"/>
              </w:rPr>
              <w:t>Concrete task in this project</w:t>
            </w:r>
          </w:p>
        </w:tc>
        <w:tc>
          <w:tcPr>
            <w:tcW w:w="1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121ED5D6" w14:textId="77777777" w:rsidR="00B61D96" w:rsidRDefault="00000000">
            <w:r>
              <w:rPr>
                <w:b/>
                <w:bCs/>
                <w:sz w:val="20"/>
                <w:szCs w:val="20"/>
              </w:rPr>
              <w:t>Status</w:t>
            </w:r>
          </w:p>
        </w:tc>
      </w:tr>
      <w:tr w:rsidR="00B61D96" w14:paraId="2B50F3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D4FEF" w14:textId="77777777" w:rsidR="00B61D96" w:rsidRDefault="00000000">
            <w:r>
              <w:rPr>
                <w:sz w:val="20"/>
                <w:szCs w:val="20"/>
              </w:rPr>
              <w:t>Evaluate model/system performance</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D03A39" w14:textId="77777777" w:rsidR="00B61D96" w:rsidRDefault="00000000">
            <w:r>
              <w:rPr>
                <w:sz w:val="20"/>
                <w:szCs w:val="20"/>
              </w:rPr>
              <w:t>Train Model 3 (LSTM + sentiment) and Model 4 (full regime-aware gated model); compute Layer 1 (overall) and Layer 2 (per-regime) metrics per Section 10.2</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56719A" w14:textId="77777777" w:rsidR="00B61D96" w:rsidRDefault="00000000">
            <w:r>
              <w:rPr>
                <w:sz w:val="20"/>
                <w:szCs w:val="20"/>
              </w:rPr>
              <w:t>Pending</w:t>
            </w:r>
          </w:p>
        </w:tc>
      </w:tr>
      <w:tr w:rsidR="00B61D96" w14:paraId="7D4144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89B003" w14:textId="77777777" w:rsidR="00B61D96" w:rsidRDefault="00000000">
            <w:r>
              <w:rPr>
                <w:sz w:val="20"/>
                <w:szCs w:val="20"/>
              </w:rPr>
              <w:t>Compare results with existing methods</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323EF4" w14:textId="77777777" w:rsidR="00B61D96" w:rsidRDefault="00000000">
            <w:r>
              <w:rPr>
                <w:sz w:val="20"/>
                <w:szCs w:val="20"/>
              </w:rPr>
              <w:t>Benchmark Model 4 against Model 2 (the literature's standard approach) specifically; explicitly compare against the closest prior art — Vallarino's mixture-of-experts model and the MERA paper — per Section 11.2, stating the measured improvement attributable to regime-conditioning versus sentiment alone (isolated via Model 3)</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A5E4A4" w14:textId="77777777" w:rsidR="00B61D96" w:rsidRDefault="00000000">
            <w:r>
              <w:rPr>
                <w:sz w:val="20"/>
                <w:szCs w:val="20"/>
              </w:rPr>
              <w:t>Pending</w:t>
            </w:r>
          </w:p>
        </w:tc>
      </w:tr>
      <w:tr w:rsidR="00B61D96" w14:paraId="275909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F8D1B9" w14:textId="77777777" w:rsidR="00B61D96" w:rsidRDefault="00000000">
            <w:r>
              <w:rPr>
                <w:sz w:val="20"/>
                <w:szCs w:val="20"/>
              </w:rPr>
              <w:t>Generate tables, graphs, and result analysis</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92860B" w14:textId="77777777" w:rsidR="00B61D96" w:rsidRDefault="00000000">
            <w:r>
              <w:rPr>
                <w:sz w:val="20"/>
                <w:szCs w:val="20"/>
              </w:rPr>
              <w:t xml:space="preserve">Produce the Layer 3 (transition-period) results table — the project's headline claim — the Layer 4 per-stock consistency chart, and the </w:t>
            </w:r>
            <w:proofErr w:type="spellStart"/>
            <w:r>
              <w:rPr>
                <w:sz w:val="20"/>
                <w:szCs w:val="20"/>
              </w:rPr>
              <w:t>backtest</w:t>
            </w:r>
            <w:proofErr w:type="spellEnd"/>
            <w:r>
              <w:rPr>
                <w:sz w:val="20"/>
                <w:szCs w:val="20"/>
              </w:rPr>
              <w:t xml:space="preserve"> equity curves with Sharpe Ratio / Maximum Drawdown / hit rate per Section 10.2</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2D13AF" w14:textId="77777777" w:rsidR="00B61D96" w:rsidRDefault="00000000">
            <w:r>
              <w:rPr>
                <w:sz w:val="20"/>
                <w:szCs w:val="20"/>
              </w:rPr>
              <w:t>Pending</w:t>
            </w:r>
          </w:p>
        </w:tc>
      </w:tr>
      <w:tr w:rsidR="00B61D96" w14:paraId="39E355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D02C0F" w14:textId="77777777" w:rsidR="00B61D96" w:rsidRDefault="00000000">
            <w:r>
              <w:rPr>
                <w:sz w:val="20"/>
                <w:szCs w:val="20"/>
              </w:rPr>
              <w:t>Refine methodology and experiments</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36FA03" w14:textId="77777777" w:rsidR="00B61D96" w:rsidRDefault="00000000">
            <w:r>
              <w:rPr>
                <w:sz w:val="20"/>
                <w:szCs w:val="20"/>
              </w:rPr>
              <w:t>Adjust gating, thresholds, or feature weighting based on Week 2 EDA and early Week 3 results; document any deviation from the original Section 7–8 design and the reasoning, since reviewers value a stated rationale over a silent change</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2238A2" w14:textId="77777777" w:rsidR="00B61D96" w:rsidRDefault="00000000">
            <w:r>
              <w:rPr>
                <w:sz w:val="20"/>
                <w:szCs w:val="20"/>
              </w:rPr>
              <w:t>Pending</w:t>
            </w:r>
          </w:p>
        </w:tc>
      </w:tr>
      <w:tr w:rsidR="00B61D96" w14:paraId="5E7104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5E6C3D" w14:textId="77777777" w:rsidR="00B61D96" w:rsidRDefault="00000000">
            <w:r>
              <w:rPr>
                <w:sz w:val="20"/>
                <w:szCs w:val="20"/>
              </w:rPr>
              <w:t>Write IEEE-style research paper sections</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6B3BCB" w14:textId="77777777" w:rsidR="00B61D96" w:rsidRDefault="00000000">
            <w:r>
              <w:rPr>
                <w:sz w:val="20"/>
                <w:szCs w:val="20"/>
              </w:rPr>
              <w:t>Draft Abstract, Introduction, and Related Work directly from Sections 1–3 and 11; draft Methodology from Sections 7–8; draft Results from this section's output once complete</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E1E091" w14:textId="77777777" w:rsidR="00B61D96" w:rsidRDefault="00000000">
            <w:r>
              <w:rPr>
                <w:sz w:val="20"/>
                <w:szCs w:val="20"/>
              </w:rPr>
              <w:t>Pending</w:t>
            </w:r>
          </w:p>
        </w:tc>
      </w:tr>
      <w:tr w:rsidR="00B61D96" w14:paraId="5FEBB4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C2A249" w14:textId="77777777" w:rsidR="00B61D96" w:rsidRDefault="00000000">
            <w:r>
              <w:rPr>
                <w:sz w:val="20"/>
                <w:szCs w:val="20"/>
              </w:rPr>
              <w:lastRenderedPageBreak/>
              <w:t>Prepare figures, flowcharts, and diagrams for paper</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D88D35" w14:textId="77777777" w:rsidR="00B61D96" w:rsidRDefault="00000000">
            <w:r>
              <w:rPr>
                <w:sz w:val="20"/>
                <w:szCs w:val="20"/>
              </w:rPr>
              <w:t>Finalise the architecture diagram (Section 7), the regime-overlay EDA chart (Section 9 — the most important single figure), and the results tables/charts from 17.2 above for direct inclusion in the paper</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ADF70E" w14:textId="77777777" w:rsidR="00B61D96" w:rsidRDefault="00000000">
            <w:r>
              <w:rPr>
                <w:sz w:val="20"/>
                <w:szCs w:val="20"/>
              </w:rPr>
              <w:t>Pending</w:t>
            </w:r>
          </w:p>
        </w:tc>
      </w:tr>
      <w:tr w:rsidR="00B61D96" w14:paraId="174BA5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8782BD" w14:textId="77777777" w:rsidR="00B61D96" w:rsidRDefault="00000000">
            <w:r>
              <w:rPr>
                <w:sz w:val="20"/>
                <w:szCs w:val="20"/>
              </w:rPr>
              <w:t>Develop proof-of-concept demo if feasible</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AF8CCA" w14:textId="77777777" w:rsidR="00B61D96" w:rsidRDefault="00000000">
            <w:r>
              <w:rPr>
                <w:sz w:val="20"/>
                <w:szCs w:val="20"/>
              </w:rPr>
              <w:t xml:space="preserve">Early working version of the </w:t>
            </w:r>
            <w:proofErr w:type="spellStart"/>
            <w:r>
              <w:rPr>
                <w:sz w:val="20"/>
                <w:szCs w:val="20"/>
              </w:rPr>
              <w:t>Streamlit</w:t>
            </w:r>
            <w:proofErr w:type="spellEnd"/>
            <w:r>
              <w:rPr>
                <w:sz w:val="20"/>
                <w:szCs w:val="20"/>
              </w:rPr>
              <w:t xml:space="preserve"> dashboard (Section 7.1, decision layer and explanation layer) on at least one stock, ahead of full Week 4 polish</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B8EC3C" w14:textId="77777777" w:rsidR="00B61D96" w:rsidRDefault="00000000">
            <w:r>
              <w:rPr>
                <w:sz w:val="20"/>
                <w:szCs w:val="20"/>
              </w:rPr>
              <w:t>Pending</w:t>
            </w:r>
          </w:p>
        </w:tc>
      </w:tr>
    </w:tbl>
    <w:p w14:paraId="4C0F27A5" w14:textId="77777777" w:rsidR="00B61D96" w:rsidRDefault="00000000">
      <w:pPr>
        <w:pStyle w:val="Heading2"/>
      </w:pPr>
      <w:bookmarkStart w:id="45" w:name="_Toc233552363"/>
      <w:r>
        <w:t>17.3 IEEE Paper Section Plan</w:t>
      </w:r>
      <w:bookmarkEnd w:id="45"/>
    </w:p>
    <w:p w14:paraId="7C70C2E6" w14:textId="77777777" w:rsidR="00B61D96" w:rsidRDefault="00000000">
      <w:pPr>
        <w:spacing w:after="160"/>
      </w:pPr>
      <w:r>
        <w:t>Structure and primary source mapped below, so paper-writing in Week 3 is assembly and refinement of already-developed material rather than starting from a blank page.</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300"/>
        <w:gridCol w:w="1860"/>
      </w:tblGrid>
      <w:tr w:rsidR="00B61D96" w14:paraId="6CF737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CF1E938" w14:textId="77777777" w:rsidR="00B61D96" w:rsidRDefault="00000000">
            <w:r>
              <w:rPr>
                <w:b/>
                <w:bCs/>
                <w:sz w:val="20"/>
                <w:szCs w:val="20"/>
              </w:rPr>
              <w:t>Paper section</w:t>
            </w:r>
          </w:p>
        </w:tc>
        <w:tc>
          <w:tcPr>
            <w:tcW w:w="53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378CBFF8" w14:textId="77777777" w:rsidR="00B61D96" w:rsidRDefault="00000000">
            <w:r>
              <w:rPr>
                <w:b/>
                <w:bCs/>
                <w:sz w:val="20"/>
                <w:szCs w:val="20"/>
              </w:rPr>
              <w:t>Primary source within this document</w:t>
            </w:r>
          </w:p>
        </w:tc>
        <w:tc>
          <w:tcPr>
            <w:tcW w:w="18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DAD5088" w14:textId="77777777" w:rsidR="00B61D96" w:rsidRDefault="00000000">
            <w:r>
              <w:rPr>
                <w:b/>
                <w:bCs/>
                <w:sz w:val="20"/>
                <w:szCs w:val="20"/>
              </w:rPr>
              <w:t>Status</w:t>
            </w:r>
          </w:p>
        </w:tc>
      </w:tr>
      <w:tr w:rsidR="00B61D96" w14:paraId="710A73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0C2437" w14:textId="77777777" w:rsidR="00B61D96" w:rsidRDefault="00000000">
            <w:r>
              <w:rPr>
                <w:sz w:val="20"/>
                <w:szCs w:val="20"/>
              </w:rPr>
              <w:t>Abstract</w:t>
            </w:r>
          </w:p>
        </w:tc>
        <w:tc>
          <w:tcPr>
            <w:tcW w:w="5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D649CA" w14:textId="77777777" w:rsidR="00B61D96" w:rsidRDefault="00000000">
            <w:r>
              <w:rPr>
                <w:sz w:val="20"/>
                <w:szCs w:val="20"/>
              </w:rPr>
              <w:t>Section 1 (Executive Summary), condensed to headline claim from Section 17.2's transition-period result</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D9B53B" w14:textId="77777777" w:rsidR="00B61D96" w:rsidRDefault="00000000">
            <w:r>
              <w:rPr>
                <w:sz w:val="20"/>
                <w:szCs w:val="20"/>
              </w:rPr>
              <w:t>Pending</w:t>
            </w:r>
          </w:p>
        </w:tc>
      </w:tr>
      <w:tr w:rsidR="00B61D96" w14:paraId="5BDE2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EB77CF" w14:textId="77777777" w:rsidR="00B61D96" w:rsidRDefault="00000000">
            <w:r>
              <w:rPr>
                <w:sz w:val="20"/>
                <w:szCs w:val="20"/>
              </w:rPr>
              <w:t>Introduction</w:t>
            </w:r>
          </w:p>
        </w:tc>
        <w:tc>
          <w:tcPr>
            <w:tcW w:w="5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6016BE" w14:textId="77777777" w:rsidR="00B61D96" w:rsidRDefault="00000000">
            <w:r>
              <w:rPr>
                <w:sz w:val="20"/>
                <w:szCs w:val="20"/>
              </w:rPr>
              <w:t>Section 2 (Problem Background and Motivation)</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5548FF" w14:textId="77777777" w:rsidR="00B61D96" w:rsidRDefault="00000000">
            <w:r>
              <w:rPr>
                <w:sz w:val="20"/>
                <w:szCs w:val="20"/>
              </w:rPr>
              <w:t>Pending</w:t>
            </w:r>
          </w:p>
        </w:tc>
      </w:tr>
      <w:tr w:rsidR="00B61D96" w14:paraId="7E018C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85C4DF" w14:textId="77777777" w:rsidR="00B61D96" w:rsidRDefault="00000000">
            <w:r>
              <w:rPr>
                <w:sz w:val="20"/>
                <w:szCs w:val="20"/>
              </w:rPr>
              <w:t>Related Work</w:t>
            </w:r>
          </w:p>
        </w:tc>
        <w:tc>
          <w:tcPr>
            <w:tcW w:w="5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DE92A1" w14:textId="77777777" w:rsidR="00B61D96" w:rsidRDefault="00000000">
            <w:r>
              <w:rPr>
                <w:sz w:val="20"/>
                <w:szCs w:val="20"/>
              </w:rPr>
              <w:t>Section 3 (Research Foundation), explicitly citing Vallarino (2024) and MERA (WWW 2025) per Section 3.2</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ABE875" w14:textId="77777777" w:rsidR="00B61D96" w:rsidRDefault="00000000">
            <w:r>
              <w:rPr>
                <w:sz w:val="20"/>
                <w:szCs w:val="20"/>
              </w:rPr>
              <w:t>Pending</w:t>
            </w:r>
          </w:p>
        </w:tc>
      </w:tr>
      <w:tr w:rsidR="00B61D96" w14:paraId="6E8ED7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701781" w14:textId="77777777" w:rsidR="00B61D96" w:rsidRDefault="00000000">
            <w:r>
              <w:rPr>
                <w:sz w:val="20"/>
                <w:szCs w:val="20"/>
              </w:rPr>
              <w:t>Methodology</w:t>
            </w:r>
          </w:p>
        </w:tc>
        <w:tc>
          <w:tcPr>
            <w:tcW w:w="5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4265E4" w14:textId="77777777" w:rsidR="00B61D96" w:rsidRDefault="00000000">
            <w:r>
              <w:rPr>
                <w:sz w:val="20"/>
                <w:szCs w:val="20"/>
              </w:rPr>
              <w:t>Sections 7 (Architecture) and 8 (Methodology), including the residual-return target definition and decision-layer logic</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4B8DE1" w14:textId="77777777" w:rsidR="00B61D96" w:rsidRDefault="00000000">
            <w:r>
              <w:rPr>
                <w:sz w:val="20"/>
                <w:szCs w:val="20"/>
              </w:rPr>
              <w:t>Pending</w:t>
            </w:r>
          </w:p>
        </w:tc>
      </w:tr>
      <w:tr w:rsidR="00B61D96" w14:paraId="388F8A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ECCB44" w14:textId="77777777" w:rsidR="00B61D96" w:rsidRDefault="00000000">
            <w:r>
              <w:rPr>
                <w:sz w:val="20"/>
                <w:szCs w:val="20"/>
              </w:rPr>
              <w:t>Dataset and Experimental Setup</w:t>
            </w:r>
          </w:p>
        </w:tc>
        <w:tc>
          <w:tcPr>
            <w:tcW w:w="5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3EE438" w14:textId="77777777" w:rsidR="00B61D96" w:rsidRDefault="00000000">
            <w:r>
              <w:rPr>
                <w:sz w:val="20"/>
                <w:szCs w:val="20"/>
              </w:rPr>
              <w:t>Section 6 (Dataset) and Section 16.3 (Experimental Setup Documentation)</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C5FD35" w14:textId="77777777" w:rsidR="00B61D96" w:rsidRDefault="00000000">
            <w:r>
              <w:rPr>
                <w:sz w:val="20"/>
                <w:szCs w:val="20"/>
              </w:rPr>
              <w:t>Pending</w:t>
            </w:r>
          </w:p>
        </w:tc>
      </w:tr>
      <w:tr w:rsidR="00B61D96" w14:paraId="372E20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D2B563" w14:textId="77777777" w:rsidR="00B61D96" w:rsidRDefault="00000000">
            <w:r>
              <w:rPr>
                <w:sz w:val="20"/>
                <w:szCs w:val="20"/>
              </w:rPr>
              <w:t>Results</w:t>
            </w:r>
          </w:p>
        </w:tc>
        <w:tc>
          <w:tcPr>
            <w:tcW w:w="5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8595BF" w14:textId="77777777" w:rsidR="00B61D96" w:rsidRDefault="00000000">
            <w:r>
              <w:rPr>
                <w:sz w:val="20"/>
                <w:szCs w:val="20"/>
              </w:rPr>
              <w:t>Section 10.2's four-layer comparison, executed and populated in Section 17.2 above</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CE80C0" w14:textId="77777777" w:rsidR="00B61D96" w:rsidRDefault="00000000">
            <w:r>
              <w:rPr>
                <w:sz w:val="20"/>
                <w:szCs w:val="20"/>
              </w:rPr>
              <w:t>Pending</w:t>
            </w:r>
          </w:p>
        </w:tc>
      </w:tr>
      <w:tr w:rsidR="00B61D96" w14:paraId="057E78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A9D395" w14:textId="77777777" w:rsidR="00B61D96" w:rsidRDefault="00000000">
            <w:r>
              <w:rPr>
                <w:sz w:val="20"/>
                <w:szCs w:val="20"/>
              </w:rPr>
              <w:t>Discussion and Limitations</w:t>
            </w:r>
          </w:p>
        </w:tc>
        <w:tc>
          <w:tcPr>
            <w:tcW w:w="5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2709CB" w14:textId="77777777" w:rsidR="00B61D96" w:rsidRDefault="00000000">
            <w:r>
              <w:rPr>
                <w:sz w:val="20"/>
                <w:szCs w:val="20"/>
              </w:rPr>
              <w:t>Section 12 (Practicality), stated honestly per Section 12.3's framing</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AF8497" w14:textId="77777777" w:rsidR="00B61D96" w:rsidRDefault="00000000">
            <w:r>
              <w:rPr>
                <w:sz w:val="20"/>
                <w:szCs w:val="20"/>
              </w:rPr>
              <w:t>Pending</w:t>
            </w:r>
          </w:p>
        </w:tc>
      </w:tr>
      <w:tr w:rsidR="00B61D96" w14:paraId="3EA481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E20365" w14:textId="77777777" w:rsidR="00B61D96" w:rsidRDefault="00000000">
            <w:r>
              <w:rPr>
                <w:sz w:val="20"/>
                <w:szCs w:val="20"/>
              </w:rPr>
              <w:t>Future Scope</w:t>
            </w:r>
          </w:p>
        </w:tc>
        <w:tc>
          <w:tcPr>
            <w:tcW w:w="5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A9104E" w14:textId="77777777" w:rsidR="00B61D96" w:rsidRDefault="00000000">
            <w:r>
              <w:rPr>
                <w:sz w:val="20"/>
                <w:szCs w:val="20"/>
              </w:rPr>
              <w:t>Section 13</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E37FA3" w14:textId="77777777" w:rsidR="00B61D96" w:rsidRDefault="00000000">
            <w:r>
              <w:rPr>
                <w:sz w:val="20"/>
                <w:szCs w:val="20"/>
              </w:rPr>
              <w:t>Pending</w:t>
            </w:r>
          </w:p>
        </w:tc>
      </w:tr>
      <w:tr w:rsidR="00B61D96" w14:paraId="1B4D51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06447C" w14:textId="77777777" w:rsidR="00B61D96" w:rsidRDefault="00000000">
            <w:r>
              <w:rPr>
                <w:sz w:val="20"/>
                <w:szCs w:val="20"/>
              </w:rPr>
              <w:t>References</w:t>
            </w:r>
          </w:p>
        </w:tc>
        <w:tc>
          <w:tcPr>
            <w:tcW w:w="5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7E15A0" w14:textId="77777777" w:rsidR="00B61D96" w:rsidRDefault="00000000">
            <w:r>
              <w:rPr>
                <w:sz w:val="20"/>
                <w:szCs w:val="20"/>
              </w:rPr>
              <w:t>Literature review papers from Week 1, plus Vallarino (2024) and the MERA / regime-switching papers identified in Section 3.1</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106708" w14:textId="77777777" w:rsidR="00B61D96" w:rsidRDefault="00000000">
            <w:r>
              <w:rPr>
                <w:sz w:val="20"/>
                <w:szCs w:val="20"/>
              </w:rPr>
              <w:t>Pending</w:t>
            </w:r>
          </w:p>
        </w:tc>
      </w:tr>
    </w:tbl>
    <w:p w14:paraId="003ACE26" w14:textId="77777777" w:rsidR="00B61D96" w:rsidRDefault="00000000">
      <w:pPr>
        <w:pStyle w:val="Heading2"/>
      </w:pPr>
      <w:bookmarkStart w:id="46" w:name="_Toc233552364"/>
      <w:r>
        <w:t>17.4 Week 3 Deliverables Checklist</w:t>
      </w:r>
      <w:bookmarkEnd w:id="46"/>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4400"/>
        <w:gridCol w:w="1760"/>
      </w:tblGrid>
      <w:tr w:rsidR="00B61D96" w14:paraId="68E14EC0"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B0336B5" w14:textId="77777777" w:rsidR="00B61D96" w:rsidRDefault="00000000">
            <w:r>
              <w:rPr>
                <w:b/>
                <w:bCs/>
                <w:sz w:val="20"/>
                <w:szCs w:val="20"/>
              </w:rPr>
              <w:t>Programme-required deliverable</w:t>
            </w:r>
          </w:p>
        </w:tc>
        <w:tc>
          <w:tcPr>
            <w:tcW w:w="4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556B2B7" w14:textId="77777777" w:rsidR="00B61D96" w:rsidRDefault="00000000">
            <w:r>
              <w:rPr>
                <w:b/>
                <w:bCs/>
                <w:sz w:val="20"/>
                <w:szCs w:val="20"/>
              </w:rPr>
              <w:t>Where it lives in this project</w:t>
            </w:r>
          </w:p>
        </w:tc>
        <w:tc>
          <w:tcPr>
            <w:tcW w:w="1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1A13138A" w14:textId="77777777" w:rsidR="00B61D96" w:rsidRDefault="00000000">
            <w:r>
              <w:rPr>
                <w:b/>
                <w:bCs/>
                <w:sz w:val="20"/>
                <w:szCs w:val="20"/>
              </w:rPr>
              <w:t>Status</w:t>
            </w:r>
          </w:p>
        </w:tc>
      </w:tr>
      <w:tr w:rsidR="00B61D96" w14:paraId="057C5652"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970FBE" w14:textId="77777777" w:rsidR="00B61D96" w:rsidRDefault="00000000">
            <w:r>
              <w:rPr>
                <w:sz w:val="20"/>
                <w:szCs w:val="20"/>
              </w:rPr>
              <w:t>IEEE Conference Paper Draft</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43A665" w14:textId="77777777" w:rsidR="00B61D96" w:rsidRDefault="00000000">
            <w:r>
              <w:rPr>
                <w:sz w:val="20"/>
                <w:szCs w:val="20"/>
              </w:rPr>
              <w:t>Assembled per Section 17.3 above</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533747" w14:textId="77777777" w:rsidR="00B61D96" w:rsidRDefault="00000000">
            <w:r>
              <w:rPr>
                <w:sz w:val="20"/>
                <w:szCs w:val="20"/>
              </w:rPr>
              <w:t>Pending</w:t>
            </w:r>
          </w:p>
        </w:tc>
      </w:tr>
      <w:tr w:rsidR="00B61D96" w14:paraId="68FAA9F4"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082BC2" w14:textId="77777777" w:rsidR="00B61D96" w:rsidRDefault="00000000">
            <w:r>
              <w:rPr>
                <w:sz w:val="20"/>
                <w:szCs w:val="20"/>
              </w:rPr>
              <w:t>Result Analysis &amp; Graphs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836C25" w14:textId="77777777" w:rsidR="00B61D96" w:rsidRDefault="00000000">
            <w:r>
              <w:rPr>
                <w:sz w:val="20"/>
                <w:szCs w:val="20"/>
              </w:rPr>
              <w:t>Four-layer comparison outputs, Section 17.2</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D8A9E6" w14:textId="77777777" w:rsidR="00B61D96" w:rsidRDefault="00000000">
            <w:r>
              <w:rPr>
                <w:sz w:val="20"/>
                <w:szCs w:val="20"/>
              </w:rPr>
              <w:t>Pending</w:t>
            </w:r>
          </w:p>
        </w:tc>
      </w:tr>
      <w:tr w:rsidR="00B61D96" w14:paraId="5F3D12C5"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56E7D4" w14:textId="77777777" w:rsidR="00B61D96" w:rsidRDefault="00000000">
            <w:r>
              <w:rPr>
                <w:sz w:val="20"/>
                <w:szCs w:val="20"/>
              </w:rPr>
              <w:t>Experimental Findings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08A953" w14:textId="77777777" w:rsidR="00B61D96" w:rsidRDefault="00000000">
            <w:r>
              <w:rPr>
                <w:sz w:val="20"/>
                <w:szCs w:val="20"/>
              </w:rPr>
              <w:t>Written interpretation of Section 17.2 results, particularly the transition-period headline result and per-stock consistency check (Section 10.2, Layer 4)</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54B1FD" w14:textId="77777777" w:rsidR="00B61D96" w:rsidRDefault="00000000">
            <w:r>
              <w:rPr>
                <w:sz w:val="20"/>
                <w:szCs w:val="20"/>
              </w:rPr>
              <w:t>Pending</w:t>
            </w:r>
          </w:p>
        </w:tc>
      </w:tr>
      <w:tr w:rsidR="00B61D96" w14:paraId="1DE2F26A"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0603EE" w14:textId="77777777" w:rsidR="00B61D96" w:rsidRDefault="00000000">
            <w:r>
              <w:rPr>
                <w:sz w:val="20"/>
                <w:szCs w:val="20"/>
              </w:rPr>
              <w:lastRenderedPageBreak/>
              <w:t>Updated Source Code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D19EAD" w14:textId="77777777" w:rsidR="00B61D96" w:rsidRDefault="00000000">
            <w:r>
              <w:rPr>
                <w:sz w:val="20"/>
                <w:szCs w:val="20"/>
              </w:rPr>
              <w:t xml:space="preserve">Models 3 and 4, decision layer, explanation generator, </w:t>
            </w:r>
            <w:proofErr w:type="spellStart"/>
            <w:r>
              <w:rPr>
                <w:sz w:val="20"/>
                <w:szCs w:val="20"/>
              </w:rPr>
              <w:t>backtest</w:t>
            </w:r>
            <w:proofErr w:type="spellEnd"/>
            <w:r>
              <w:rPr>
                <w:sz w:val="20"/>
                <w:szCs w:val="20"/>
              </w:rPr>
              <w:t xml:space="preserve"> engine</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C104D4" w14:textId="77777777" w:rsidR="00B61D96" w:rsidRDefault="00000000">
            <w:r>
              <w:rPr>
                <w:sz w:val="20"/>
                <w:szCs w:val="20"/>
              </w:rPr>
              <w:t>Pending</w:t>
            </w:r>
          </w:p>
        </w:tc>
      </w:tr>
      <w:tr w:rsidR="00B61D96" w14:paraId="7E2089B6"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7A853B" w14:textId="77777777" w:rsidR="00B61D96" w:rsidRDefault="00000000">
            <w:r>
              <w:rPr>
                <w:sz w:val="20"/>
                <w:szCs w:val="20"/>
              </w:rPr>
              <w:t>Proof-of-Concept Demo (if feasible)</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55EF2A" w14:textId="77777777" w:rsidR="00B61D96" w:rsidRDefault="00000000">
            <w:r>
              <w:rPr>
                <w:sz w:val="20"/>
                <w:szCs w:val="20"/>
              </w:rPr>
              <w:t xml:space="preserve">Early </w:t>
            </w:r>
            <w:proofErr w:type="spellStart"/>
            <w:r>
              <w:rPr>
                <w:sz w:val="20"/>
                <w:szCs w:val="20"/>
              </w:rPr>
              <w:t>Streamlit</w:t>
            </w:r>
            <w:proofErr w:type="spellEnd"/>
            <w:r>
              <w:rPr>
                <w:sz w:val="20"/>
                <w:szCs w:val="20"/>
              </w:rPr>
              <w:t xml:space="preserve"> dashboard version, Section 17.2</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C50A15" w14:textId="77777777" w:rsidR="00B61D96" w:rsidRDefault="00000000">
            <w:r>
              <w:rPr>
                <w:sz w:val="20"/>
                <w:szCs w:val="20"/>
              </w:rPr>
              <w:t>Pending</w:t>
            </w:r>
          </w:p>
        </w:tc>
      </w:tr>
      <w:tr w:rsidR="00B61D96" w14:paraId="1E0B2397"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501343" w14:textId="77777777" w:rsidR="00B61D96" w:rsidRDefault="00000000">
            <w:r>
              <w:rPr>
                <w:sz w:val="20"/>
                <w:szCs w:val="20"/>
              </w:rPr>
              <w:t>Tables/Figures for Research Paper</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FFCCD4" w14:textId="77777777" w:rsidR="00B61D96" w:rsidRDefault="00000000">
            <w:r>
              <w:rPr>
                <w:sz w:val="20"/>
                <w:szCs w:val="20"/>
              </w:rPr>
              <w:t xml:space="preserve">Architecture diagram, EDA regime-overlay chart, results tables, </w:t>
            </w:r>
            <w:proofErr w:type="spellStart"/>
            <w:r>
              <w:rPr>
                <w:sz w:val="20"/>
                <w:szCs w:val="20"/>
              </w:rPr>
              <w:t>backtest</w:t>
            </w:r>
            <w:proofErr w:type="spellEnd"/>
            <w:r>
              <w:rPr>
                <w:sz w:val="20"/>
                <w:szCs w:val="20"/>
              </w:rPr>
              <w:t xml:space="preserve"> equity curves</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61B289" w14:textId="77777777" w:rsidR="00B61D96" w:rsidRDefault="00000000">
            <w:r>
              <w:rPr>
                <w:sz w:val="20"/>
                <w:szCs w:val="20"/>
              </w:rPr>
              <w:t>Pending</w:t>
            </w:r>
          </w:p>
        </w:tc>
      </w:tr>
    </w:tbl>
    <w:p w14:paraId="2C610809" w14:textId="77777777" w:rsidR="00B61D96" w:rsidRDefault="00B61D96">
      <w:pPr>
        <w:pBdr>
          <w:bottom w:val="single" w:sz="6" w:space="1" w:color="2E75B6"/>
        </w:pBdr>
        <w:spacing w:after="240"/>
      </w:pPr>
    </w:p>
    <w:p w14:paraId="217E133E" w14:textId="77777777" w:rsidR="00B61D96" w:rsidRDefault="00000000">
      <w:pPr>
        <w:spacing w:after="160"/>
        <w:jc w:val="center"/>
      </w:pPr>
      <w:r>
        <w:rPr>
          <w:i/>
          <w:iCs/>
          <w:color w:val="808080"/>
        </w:rPr>
        <w:t>End of consolidated project master document.</w:t>
      </w:r>
    </w:p>
    <w:sectPr w:rsidR="00B61D9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5B005" w14:textId="77777777" w:rsidR="00AB48DC" w:rsidRDefault="00AB48DC">
      <w:r>
        <w:separator/>
      </w:r>
    </w:p>
  </w:endnote>
  <w:endnote w:type="continuationSeparator" w:id="0">
    <w:p w14:paraId="34EA2F96" w14:textId="77777777" w:rsidR="00AB48DC" w:rsidRDefault="00AB4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4AE79" w14:textId="77777777" w:rsidR="00B61D96"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C157E2">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0410D" w14:textId="77777777" w:rsidR="00AB48DC" w:rsidRDefault="00AB48DC">
      <w:r>
        <w:separator/>
      </w:r>
    </w:p>
  </w:footnote>
  <w:footnote w:type="continuationSeparator" w:id="0">
    <w:p w14:paraId="76661F45" w14:textId="77777777" w:rsidR="00AB48DC" w:rsidRDefault="00AB48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87BAD" w14:textId="77777777" w:rsidR="00B61D96" w:rsidRDefault="00000000">
    <w:pPr>
      <w:jc w:val="right"/>
    </w:pPr>
    <w:r>
      <w:rPr>
        <w:color w:val="808080"/>
        <w:sz w:val="16"/>
        <w:szCs w:val="16"/>
      </w:rPr>
      <w:t>Project 14 — Group 2 — Consolidated Master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C656D"/>
    <w:multiLevelType w:val="hybridMultilevel"/>
    <w:tmpl w:val="CCBC0758"/>
    <w:lvl w:ilvl="0" w:tplc="2696A01E">
      <w:start w:val="1"/>
      <w:numFmt w:val="bullet"/>
      <w:lvlText w:val="●"/>
      <w:lvlJc w:val="left"/>
      <w:pPr>
        <w:ind w:left="720" w:hanging="360"/>
      </w:pPr>
    </w:lvl>
    <w:lvl w:ilvl="1" w:tplc="419C6774">
      <w:start w:val="1"/>
      <w:numFmt w:val="bullet"/>
      <w:lvlText w:val="○"/>
      <w:lvlJc w:val="left"/>
      <w:pPr>
        <w:ind w:left="1440" w:hanging="360"/>
      </w:pPr>
    </w:lvl>
    <w:lvl w:ilvl="2" w:tplc="52E6B9C6">
      <w:start w:val="1"/>
      <w:numFmt w:val="bullet"/>
      <w:lvlText w:val="■"/>
      <w:lvlJc w:val="left"/>
      <w:pPr>
        <w:ind w:left="2160" w:hanging="360"/>
      </w:pPr>
    </w:lvl>
    <w:lvl w:ilvl="3" w:tplc="63EA8D80">
      <w:start w:val="1"/>
      <w:numFmt w:val="bullet"/>
      <w:lvlText w:val="●"/>
      <w:lvlJc w:val="left"/>
      <w:pPr>
        <w:ind w:left="2880" w:hanging="360"/>
      </w:pPr>
    </w:lvl>
    <w:lvl w:ilvl="4" w:tplc="F84618EA">
      <w:start w:val="1"/>
      <w:numFmt w:val="bullet"/>
      <w:lvlText w:val="○"/>
      <w:lvlJc w:val="left"/>
      <w:pPr>
        <w:ind w:left="3600" w:hanging="360"/>
      </w:pPr>
    </w:lvl>
    <w:lvl w:ilvl="5" w:tplc="2CCA927A">
      <w:start w:val="1"/>
      <w:numFmt w:val="bullet"/>
      <w:lvlText w:val="■"/>
      <w:lvlJc w:val="left"/>
      <w:pPr>
        <w:ind w:left="4320" w:hanging="360"/>
      </w:pPr>
    </w:lvl>
    <w:lvl w:ilvl="6" w:tplc="F0D26A6E">
      <w:start w:val="1"/>
      <w:numFmt w:val="bullet"/>
      <w:lvlText w:val="●"/>
      <w:lvlJc w:val="left"/>
      <w:pPr>
        <w:ind w:left="5040" w:hanging="360"/>
      </w:pPr>
    </w:lvl>
    <w:lvl w:ilvl="7" w:tplc="7FCAF07A">
      <w:start w:val="1"/>
      <w:numFmt w:val="bullet"/>
      <w:lvlText w:val="●"/>
      <w:lvlJc w:val="left"/>
      <w:pPr>
        <w:ind w:left="5760" w:hanging="360"/>
      </w:pPr>
    </w:lvl>
    <w:lvl w:ilvl="8" w:tplc="0A28F1BC">
      <w:start w:val="1"/>
      <w:numFmt w:val="bullet"/>
      <w:lvlText w:val="●"/>
      <w:lvlJc w:val="left"/>
      <w:pPr>
        <w:ind w:left="6480" w:hanging="360"/>
      </w:pPr>
    </w:lvl>
  </w:abstractNum>
  <w:abstractNum w:abstractNumId="1" w15:restartNumberingAfterBreak="0">
    <w:nsid w:val="336A322E"/>
    <w:multiLevelType w:val="hybridMultilevel"/>
    <w:tmpl w:val="AFBA09AA"/>
    <w:lvl w:ilvl="0" w:tplc="405C90A6">
      <w:start w:val="1"/>
      <w:numFmt w:val="decimal"/>
      <w:lvlText w:val="%1."/>
      <w:lvlJc w:val="left"/>
      <w:pPr>
        <w:ind w:left="720" w:hanging="360"/>
      </w:pPr>
    </w:lvl>
    <w:lvl w:ilvl="1" w:tplc="C7C41E9E">
      <w:numFmt w:val="decimal"/>
      <w:lvlText w:val=""/>
      <w:lvlJc w:val="left"/>
    </w:lvl>
    <w:lvl w:ilvl="2" w:tplc="1E74CDE0">
      <w:numFmt w:val="decimal"/>
      <w:lvlText w:val=""/>
      <w:lvlJc w:val="left"/>
    </w:lvl>
    <w:lvl w:ilvl="3" w:tplc="A7EA329A">
      <w:numFmt w:val="decimal"/>
      <w:lvlText w:val=""/>
      <w:lvlJc w:val="left"/>
    </w:lvl>
    <w:lvl w:ilvl="4" w:tplc="AC5AABD4">
      <w:numFmt w:val="decimal"/>
      <w:lvlText w:val=""/>
      <w:lvlJc w:val="left"/>
    </w:lvl>
    <w:lvl w:ilvl="5" w:tplc="6AD0378C">
      <w:numFmt w:val="decimal"/>
      <w:lvlText w:val=""/>
      <w:lvlJc w:val="left"/>
    </w:lvl>
    <w:lvl w:ilvl="6" w:tplc="85BAD66C">
      <w:numFmt w:val="decimal"/>
      <w:lvlText w:val=""/>
      <w:lvlJc w:val="left"/>
    </w:lvl>
    <w:lvl w:ilvl="7" w:tplc="8FB6C86C">
      <w:numFmt w:val="decimal"/>
      <w:lvlText w:val=""/>
      <w:lvlJc w:val="left"/>
    </w:lvl>
    <w:lvl w:ilvl="8" w:tplc="74DA5B30">
      <w:numFmt w:val="decimal"/>
      <w:lvlText w:val=""/>
      <w:lvlJc w:val="left"/>
    </w:lvl>
  </w:abstractNum>
  <w:abstractNum w:abstractNumId="2" w15:restartNumberingAfterBreak="0">
    <w:nsid w:val="3F0F6E7B"/>
    <w:multiLevelType w:val="hybridMultilevel"/>
    <w:tmpl w:val="809C5FD8"/>
    <w:lvl w:ilvl="0" w:tplc="35A68D42">
      <w:start w:val="1"/>
      <w:numFmt w:val="decimal"/>
      <w:lvlText w:val="%1."/>
      <w:lvlJc w:val="left"/>
      <w:pPr>
        <w:ind w:left="720" w:hanging="360"/>
      </w:pPr>
    </w:lvl>
    <w:lvl w:ilvl="1" w:tplc="9B8608D2">
      <w:numFmt w:val="decimal"/>
      <w:lvlText w:val=""/>
      <w:lvlJc w:val="left"/>
    </w:lvl>
    <w:lvl w:ilvl="2" w:tplc="B01EEED8">
      <w:numFmt w:val="decimal"/>
      <w:lvlText w:val=""/>
      <w:lvlJc w:val="left"/>
    </w:lvl>
    <w:lvl w:ilvl="3" w:tplc="73FADE16">
      <w:numFmt w:val="decimal"/>
      <w:lvlText w:val=""/>
      <w:lvlJc w:val="left"/>
    </w:lvl>
    <w:lvl w:ilvl="4" w:tplc="72909ED6">
      <w:numFmt w:val="decimal"/>
      <w:lvlText w:val=""/>
      <w:lvlJc w:val="left"/>
    </w:lvl>
    <w:lvl w:ilvl="5" w:tplc="E03E5176">
      <w:numFmt w:val="decimal"/>
      <w:lvlText w:val=""/>
      <w:lvlJc w:val="left"/>
    </w:lvl>
    <w:lvl w:ilvl="6" w:tplc="8FA06A3E">
      <w:numFmt w:val="decimal"/>
      <w:lvlText w:val=""/>
      <w:lvlJc w:val="left"/>
    </w:lvl>
    <w:lvl w:ilvl="7" w:tplc="5F78E2DC">
      <w:numFmt w:val="decimal"/>
      <w:lvlText w:val=""/>
      <w:lvlJc w:val="left"/>
    </w:lvl>
    <w:lvl w:ilvl="8" w:tplc="AF46BA46">
      <w:numFmt w:val="decimal"/>
      <w:lvlText w:val=""/>
      <w:lvlJc w:val="left"/>
    </w:lvl>
  </w:abstractNum>
  <w:abstractNum w:abstractNumId="3" w15:restartNumberingAfterBreak="0">
    <w:nsid w:val="763A5ABD"/>
    <w:multiLevelType w:val="hybridMultilevel"/>
    <w:tmpl w:val="A26C8440"/>
    <w:lvl w:ilvl="0" w:tplc="0E10C5AA">
      <w:start w:val="1"/>
      <w:numFmt w:val="decimal"/>
      <w:lvlText w:val="%1."/>
      <w:lvlJc w:val="left"/>
      <w:pPr>
        <w:ind w:left="720" w:hanging="360"/>
      </w:pPr>
    </w:lvl>
    <w:lvl w:ilvl="1" w:tplc="96D051D2">
      <w:numFmt w:val="decimal"/>
      <w:lvlText w:val=""/>
      <w:lvlJc w:val="left"/>
    </w:lvl>
    <w:lvl w:ilvl="2" w:tplc="60004BDE">
      <w:numFmt w:val="decimal"/>
      <w:lvlText w:val=""/>
      <w:lvlJc w:val="left"/>
    </w:lvl>
    <w:lvl w:ilvl="3" w:tplc="F066323C">
      <w:numFmt w:val="decimal"/>
      <w:lvlText w:val=""/>
      <w:lvlJc w:val="left"/>
    </w:lvl>
    <w:lvl w:ilvl="4" w:tplc="B0820B34">
      <w:numFmt w:val="decimal"/>
      <w:lvlText w:val=""/>
      <w:lvlJc w:val="left"/>
    </w:lvl>
    <w:lvl w:ilvl="5" w:tplc="0456D656">
      <w:numFmt w:val="decimal"/>
      <w:lvlText w:val=""/>
      <w:lvlJc w:val="left"/>
    </w:lvl>
    <w:lvl w:ilvl="6" w:tplc="4F96A1A0">
      <w:numFmt w:val="decimal"/>
      <w:lvlText w:val=""/>
      <w:lvlJc w:val="left"/>
    </w:lvl>
    <w:lvl w:ilvl="7" w:tplc="2152BDF8">
      <w:numFmt w:val="decimal"/>
      <w:lvlText w:val=""/>
      <w:lvlJc w:val="left"/>
    </w:lvl>
    <w:lvl w:ilvl="8" w:tplc="8E2CB6F8">
      <w:numFmt w:val="decimal"/>
      <w:lvlText w:val=""/>
      <w:lvlJc w:val="left"/>
    </w:lvl>
  </w:abstractNum>
  <w:abstractNum w:abstractNumId="4" w15:restartNumberingAfterBreak="0">
    <w:nsid w:val="7AE2057B"/>
    <w:multiLevelType w:val="hybridMultilevel"/>
    <w:tmpl w:val="001EE4B2"/>
    <w:lvl w:ilvl="0" w:tplc="2286C094">
      <w:start w:val="1"/>
      <w:numFmt w:val="decimal"/>
      <w:lvlText w:val="%1."/>
      <w:lvlJc w:val="left"/>
      <w:pPr>
        <w:ind w:left="720" w:hanging="360"/>
      </w:pPr>
    </w:lvl>
    <w:lvl w:ilvl="1" w:tplc="67F6DD90">
      <w:numFmt w:val="decimal"/>
      <w:lvlText w:val=""/>
      <w:lvlJc w:val="left"/>
    </w:lvl>
    <w:lvl w:ilvl="2" w:tplc="8C1EE40A">
      <w:numFmt w:val="decimal"/>
      <w:lvlText w:val=""/>
      <w:lvlJc w:val="left"/>
    </w:lvl>
    <w:lvl w:ilvl="3" w:tplc="0F6E4B80">
      <w:numFmt w:val="decimal"/>
      <w:lvlText w:val=""/>
      <w:lvlJc w:val="left"/>
    </w:lvl>
    <w:lvl w:ilvl="4" w:tplc="E9DC2A20">
      <w:numFmt w:val="decimal"/>
      <w:lvlText w:val=""/>
      <w:lvlJc w:val="left"/>
    </w:lvl>
    <w:lvl w:ilvl="5" w:tplc="629C5AB4">
      <w:numFmt w:val="decimal"/>
      <w:lvlText w:val=""/>
      <w:lvlJc w:val="left"/>
    </w:lvl>
    <w:lvl w:ilvl="6" w:tplc="32D2EAE8">
      <w:numFmt w:val="decimal"/>
      <w:lvlText w:val=""/>
      <w:lvlJc w:val="left"/>
    </w:lvl>
    <w:lvl w:ilvl="7" w:tplc="75FA7278">
      <w:numFmt w:val="decimal"/>
      <w:lvlText w:val=""/>
      <w:lvlJc w:val="left"/>
    </w:lvl>
    <w:lvl w:ilvl="8" w:tplc="0966EB70">
      <w:numFmt w:val="decimal"/>
      <w:lvlText w:val=""/>
      <w:lvlJc w:val="left"/>
    </w:lvl>
  </w:abstractNum>
  <w:abstractNum w:abstractNumId="5" w15:restartNumberingAfterBreak="0">
    <w:nsid w:val="7FAA02EA"/>
    <w:multiLevelType w:val="hybridMultilevel"/>
    <w:tmpl w:val="DE785D0C"/>
    <w:lvl w:ilvl="0" w:tplc="182EECBE">
      <w:start w:val="1"/>
      <w:numFmt w:val="bullet"/>
      <w:lvlText w:val="•"/>
      <w:lvlJc w:val="left"/>
      <w:pPr>
        <w:ind w:left="720" w:hanging="360"/>
      </w:pPr>
    </w:lvl>
    <w:lvl w:ilvl="1" w:tplc="F1CA8588">
      <w:start w:val="1"/>
      <w:numFmt w:val="bullet"/>
      <w:lvlText w:val="◦"/>
      <w:lvlJc w:val="left"/>
      <w:pPr>
        <w:ind w:left="1080" w:hanging="360"/>
      </w:pPr>
    </w:lvl>
    <w:lvl w:ilvl="2" w:tplc="142659F6">
      <w:numFmt w:val="decimal"/>
      <w:lvlText w:val=""/>
      <w:lvlJc w:val="left"/>
    </w:lvl>
    <w:lvl w:ilvl="3" w:tplc="AECECA86">
      <w:numFmt w:val="decimal"/>
      <w:lvlText w:val=""/>
      <w:lvlJc w:val="left"/>
    </w:lvl>
    <w:lvl w:ilvl="4" w:tplc="01B26DA6">
      <w:numFmt w:val="decimal"/>
      <w:lvlText w:val=""/>
      <w:lvlJc w:val="left"/>
    </w:lvl>
    <w:lvl w:ilvl="5" w:tplc="FB2AFE12">
      <w:numFmt w:val="decimal"/>
      <w:lvlText w:val=""/>
      <w:lvlJc w:val="left"/>
    </w:lvl>
    <w:lvl w:ilvl="6" w:tplc="C2EA2502">
      <w:numFmt w:val="decimal"/>
      <w:lvlText w:val=""/>
      <w:lvlJc w:val="left"/>
    </w:lvl>
    <w:lvl w:ilvl="7" w:tplc="2996C3BA">
      <w:numFmt w:val="decimal"/>
      <w:lvlText w:val=""/>
      <w:lvlJc w:val="left"/>
    </w:lvl>
    <w:lvl w:ilvl="8" w:tplc="431285FA">
      <w:numFmt w:val="decimal"/>
      <w:lvlText w:val=""/>
      <w:lvlJc w:val="left"/>
    </w:lvl>
  </w:abstractNum>
  <w:num w:numId="1" w16cid:durableId="1644117041">
    <w:abstractNumId w:val="0"/>
    <w:lvlOverride w:ilvl="0">
      <w:startOverride w:val="1"/>
    </w:lvlOverride>
  </w:num>
  <w:num w:numId="2" w16cid:durableId="856845748">
    <w:abstractNumId w:val="2"/>
    <w:lvlOverride w:ilvl="0">
      <w:startOverride w:val="1"/>
    </w:lvlOverride>
  </w:num>
  <w:num w:numId="3" w16cid:durableId="325519916">
    <w:abstractNumId w:val="5"/>
    <w:lvlOverride w:ilvl="0">
      <w:startOverride w:val="1"/>
    </w:lvlOverride>
  </w:num>
  <w:num w:numId="4" w16cid:durableId="1383404363">
    <w:abstractNumId w:val="4"/>
    <w:lvlOverride w:ilvl="0">
      <w:startOverride w:val="1"/>
    </w:lvlOverride>
  </w:num>
  <w:num w:numId="5" w16cid:durableId="1943411276">
    <w:abstractNumId w:val="3"/>
    <w:lvlOverride w:ilvl="0">
      <w:startOverride w:val="1"/>
    </w:lvlOverride>
  </w:num>
  <w:num w:numId="6" w16cid:durableId="4028015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D96"/>
    <w:rsid w:val="00927C5B"/>
    <w:rsid w:val="00AB48DC"/>
    <w:rsid w:val="00B61D96"/>
    <w:rsid w:val="00C157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785F2"/>
  <w15:docId w15:val="{3CD0F410-EF1D-46A3-BBCE-D125F1C39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60" w:after="160"/>
      <w:outlineLvl w:val="1"/>
    </w:pPr>
    <w:rPr>
      <w:b/>
      <w:bCs/>
      <w:color w:val="2E5395"/>
      <w:sz w:val="26"/>
      <w:szCs w:val="26"/>
    </w:rPr>
  </w:style>
  <w:style w:type="paragraph" w:styleId="Heading3">
    <w:name w:val="heading 3"/>
    <w:uiPriority w:val="9"/>
    <w:semiHidden/>
    <w:unhideWhenUsed/>
    <w:qFormat/>
    <w:pPr>
      <w:spacing w:before="200" w:after="120"/>
      <w:outlineLvl w:val="2"/>
    </w:pPr>
    <w:rPr>
      <w:b/>
      <w:bCs/>
      <w:i/>
      <w:i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157E2"/>
    <w:pPr>
      <w:spacing w:after="100"/>
    </w:pPr>
  </w:style>
  <w:style w:type="paragraph" w:styleId="TOC2">
    <w:name w:val="toc 2"/>
    <w:basedOn w:val="Normal"/>
    <w:next w:val="Normal"/>
    <w:autoRedefine/>
    <w:uiPriority w:val="39"/>
    <w:unhideWhenUsed/>
    <w:rsid w:val="00C157E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7053</Words>
  <Characters>40205</Characters>
  <Application>Microsoft Office Word</Application>
  <DocSecurity>0</DocSecurity>
  <Lines>335</Lines>
  <Paragraphs>94</Paragraphs>
  <ScaleCrop>false</ScaleCrop>
  <Company/>
  <LinksUpToDate>false</LinksUpToDate>
  <CharactersWithSpaces>47164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vedant patil</cp:lastModifiedBy>
  <cp:revision>2</cp:revision>
  <dcterms:created xsi:type="dcterms:W3CDTF">2026-06-28T09:48:00Z</dcterms:created>
  <dcterms:modified xsi:type="dcterms:W3CDTF">2026-06-28T09:48:00Z</dcterms:modified>
</cp:coreProperties>
</file>