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C7676" w14:textId="66CB2956" w:rsidR="000B413F" w:rsidRDefault="00C132C2" w:rsidP="00C132C2">
      <w:pPr>
        <w:pStyle w:val="berschrift2"/>
        <w:rPr>
          <w:lang w:val="en-US"/>
        </w:rPr>
      </w:pPr>
      <w:r w:rsidRPr="00C132C2">
        <w:rPr>
          <w:lang w:val="en-US"/>
        </w:rPr>
        <w:t xml:space="preserve">Options regarding the transition from </w:t>
      </w:r>
      <w:r>
        <w:rPr>
          <w:lang w:val="en-US"/>
        </w:rPr>
        <w:t xml:space="preserve">the </w:t>
      </w:r>
      <w:r w:rsidRPr="00C132C2">
        <w:rPr>
          <w:lang w:val="en-US"/>
        </w:rPr>
        <w:t>S</w:t>
      </w:r>
      <w:r>
        <w:rPr>
          <w:lang w:val="en-US"/>
        </w:rPr>
        <w:t>-57 based IENC Product Specifications to S-401</w:t>
      </w:r>
    </w:p>
    <w:p w14:paraId="603FEA61" w14:textId="293A273D" w:rsidR="00C132C2" w:rsidRDefault="00C132C2" w:rsidP="00B12FB0">
      <w:pPr>
        <w:spacing w:after="120"/>
        <w:rPr>
          <w:lang w:val="en-US"/>
        </w:rPr>
      </w:pPr>
      <w:r>
        <w:rPr>
          <w:lang w:val="en-US"/>
        </w:rPr>
        <w:t>This document describes the theoretical possibilities for the transition from S-57 based Inland ENC Product Specifications (all up to 2.6) to the S-100 base</w:t>
      </w:r>
      <w:r w:rsidR="00265DCA">
        <w:rPr>
          <w:lang w:val="en-US"/>
        </w:rPr>
        <w:t>d</w:t>
      </w:r>
      <w:r>
        <w:rPr>
          <w:lang w:val="en-US"/>
        </w:rPr>
        <w:t xml:space="preserve"> Product Specification for Inland ENCs S-401.</w:t>
      </w:r>
    </w:p>
    <w:p w14:paraId="00655D85" w14:textId="4C67CE99" w:rsidR="00C132C2" w:rsidRDefault="00C132C2" w:rsidP="00B12FB0">
      <w:pPr>
        <w:spacing w:after="120"/>
        <w:rPr>
          <w:lang w:val="en-US"/>
        </w:rPr>
      </w:pPr>
      <w:r>
        <w:rPr>
          <w:lang w:val="en-US"/>
        </w:rPr>
        <w:t>All scenarios have to take two parts into account:</w:t>
      </w:r>
    </w:p>
    <w:p w14:paraId="1A50FD7E" w14:textId="754C2E6E" w:rsidR="00C132C2" w:rsidRDefault="00C132C2" w:rsidP="00265DCA">
      <w:pPr>
        <w:spacing w:after="120"/>
        <w:ind w:left="426" w:hanging="426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  <w:t>the transition of the chart production from 2.4, 2.5 or 2.6 to S-401;</w:t>
      </w:r>
    </w:p>
    <w:p w14:paraId="5231615A" w14:textId="47DB06C6" w:rsidR="00C132C2" w:rsidRDefault="00C132C2" w:rsidP="00265DCA">
      <w:pPr>
        <w:spacing w:after="120"/>
        <w:ind w:left="426" w:hanging="426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  <w:t xml:space="preserve">the transition from S-57 based Inland ECDIS </w:t>
      </w:r>
      <w:r w:rsidR="00265DCA">
        <w:rPr>
          <w:lang w:val="en-US"/>
        </w:rPr>
        <w:t xml:space="preserve">or ECS </w:t>
      </w:r>
      <w:r>
        <w:rPr>
          <w:lang w:val="en-US"/>
        </w:rPr>
        <w:t>applications to S-401 based applications or dual fuel applications.</w:t>
      </w:r>
    </w:p>
    <w:p w14:paraId="49C45AAD" w14:textId="77777777" w:rsidR="00C132C2" w:rsidRDefault="00C132C2" w:rsidP="00C132C2">
      <w:pPr>
        <w:pStyle w:val="berschrift3"/>
        <w:rPr>
          <w:lang w:val="en-US"/>
        </w:rPr>
      </w:pPr>
      <w:r>
        <w:rPr>
          <w:lang w:val="en-US"/>
        </w:rPr>
        <w:t>The transition in the maritime area</w:t>
      </w:r>
    </w:p>
    <w:p w14:paraId="50A8B3F6" w14:textId="71D81273" w:rsidR="00305FC2" w:rsidRPr="00305FC2" w:rsidRDefault="00305FC2" w:rsidP="00B12FB0">
      <w:pPr>
        <w:spacing w:after="120"/>
        <w:rPr>
          <w:lang w:val="en-US"/>
        </w:rPr>
      </w:pPr>
      <w:r w:rsidRPr="00305FC2">
        <w:rPr>
          <w:lang w:val="en-US"/>
        </w:rPr>
        <w:t xml:space="preserve">IHO and IMO have agreed </w:t>
      </w:r>
      <w:r w:rsidR="00265DCA">
        <w:rPr>
          <w:lang w:val="en-US"/>
        </w:rPr>
        <w:t>on</w:t>
      </w:r>
      <w:r w:rsidRPr="00305FC2">
        <w:rPr>
          <w:lang w:val="en-US"/>
        </w:rPr>
        <w:t xml:space="preserve"> a dual</w:t>
      </w:r>
      <w:r w:rsidRPr="00305FC2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fuel period, during which both S</w:t>
      </w:r>
      <w:r w:rsidRPr="00305FC2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57 and S</w:t>
      </w:r>
      <w:r w:rsidRPr="00305FC2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101 ENCs may be used in parallel. This ensures that:</w:t>
      </w:r>
    </w:p>
    <w:p w14:paraId="49F573EB" w14:textId="77777777" w:rsidR="00305FC2" w:rsidRPr="00305FC2" w:rsidRDefault="00305FC2" w:rsidP="00305FC2">
      <w:pPr>
        <w:pStyle w:val="Listenabsatz"/>
        <w:numPr>
          <w:ilvl w:val="0"/>
          <w:numId w:val="17"/>
        </w:numPr>
        <w:rPr>
          <w:lang w:val="en-US"/>
        </w:rPr>
      </w:pPr>
      <w:r w:rsidRPr="00305FC2">
        <w:rPr>
          <w:lang w:val="en-US"/>
        </w:rPr>
        <w:t>Hydrographic offices can continue producing S</w:t>
      </w:r>
      <w:r w:rsidRPr="00305FC2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57 while building S</w:t>
      </w:r>
      <w:r w:rsidRPr="00305FC2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101 capability.</w:t>
      </w:r>
    </w:p>
    <w:p w14:paraId="33619946" w14:textId="7672F9E2" w:rsidR="00305FC2" w:rsidRPr="00305FC2" w:rsidRDefault="00305FC2" w:rsidP="00305FC2">
      <w:pPr>
        <w:pStyle w:val="Listenabsatz"/>
        <w:numPr>
          <w:ilvl w:val="0"/>
          <w:numId w:val="17"/>
        </w:numPr>
        <w:rPr>
          <w:lang w:val="en-US"/>
        </w:rPr>
      </w:pPr>
      <w:r w:rsidRPr="00305FC2">
        <w:rPr>
          <w:lang w:val="en-US"/>
        </w:rPr>
        <w:t xml:space="preserve">ECDIS manufacturers can update systems without disrupting </w:t>
      </w:r>
      <w:r w:rsidR="00265DCA">
        <w:rPr>
          <w:lang w:val="en-US"/>
        </w:rPr>
        <w:t xml:space="preserve">the use by </w:t>
      </w:r>
      <w:r w:rsidRPr="00305FC2">
        <w:rPr>
          <w:lang w:val="en-US"/>
        </w:rPr>
        <w:t>mariners.</w:t>
      </w:r>
    </w:p>
    <w:p w14:paraId="66694AA6" w14:textId="77777777" w:rsidR="00305FC2" w:rsidRDefault="00305FC2" w:rsidP="00305FC2">
      <w:pPr>
        <w:pStyle w:val="Listenabsatz"/>
        <w:numPr>
          <w:ilvl w:val="0"/>
          <w:numId w:val="17"/>
        </w:numPr>
        <w:rPr>
          <w:lang w:val="en-US"/>
        </w:rPr>
      </w:pPr>
      <w:r w:rsidRPr="00305FC2">
        <w:rPr>
          <w:lang w:val="en-US"/>
        </w:rPr>
        <w:t>Mariners can safely operate with mixed fleets and mixed chart types.</w:t>
      </w:r>
    </w:p>
    <w:p w14:paraId="77640375" w14:textId="3F30D035" w:rsidR="00305FC2" w:rsidRPr="00B12FB0" w:rsidRDefault="00305FC2" w:rsidP="00B12FB0">
      <w:pPr>
        <w:spacing w:after="120"/>
        <w:rPr>
          <w:b/>
          <w:bCs/>
          <w:lang w:val="en-US"/>
        </w:rPr>
      </w:pPr>
      <w:r w:rsidRPr="00B12FB0">
        <w:rPr>
          <w:b/>
          <w:bCs/>
          <w:lang w:val="en-US"/>
        </w:rPr>
        <w:t>a)</w:t>
      </w:r>
      <w:r w:rsidR="00B12FB0" w:rsidRPr="00B12FB0">
        <w:rPr>
          <w:b/>
          <w:bCs/>
          <w:lang w:val="en-US"/>
        </w:rPr>
        <w:tab/>
        <w:t>T</w:t>
      </w:r>
      <w:r w:rsidRPr="00B12FB0">
        <w:rPr>
          <w:b/>
          <w:bCs/>
          <w:lang w:val="en-US"/>
        </w:rPr>
        <w:t>ransition in the maritime chart production</w:t>
      </w:r>
    </w:p>
    <w:p w14:paraId="3749E879" w14:textId="0E3862AA" w:rsidR="00305FC2" w:rsidRPr="00305FC2" w:rsidRDefault="00305FC2" w:rsidP="00B12FB0">
      <w:pPr>
        <w:spacing w:after="120"/>
        <w:ind w:left="709"/>
        <w:rPr>
          <w:lang w:val="en-US"/>
        </w:rPr>
      </w:pPr>
      <w:r w:rsidRPr="00305FC2">
        <w:rPr>
          <w:lang w:val="en-US"/>
        </w:rPr>
        <w:t>Hydrographic Offices</w:t>
      </w:r>
    </w:p>
    <w:p w14:paraId="29683676" w14:textId="77777777" w:rsidR="00305FC2" w:rsidRPr="00305FC2" w:rsidRDefault="00305FC2" w:rsidP="00B12FB0">
      <w:pPr>
        <w:pStyle w:val="Listenabsatz"/>
        <w:numPr>
          <w:ilvl w:val="0"/>
          <w:numId w:val="18"/>
        </w:numPr>
        <w:ind w:left="1134"/>
        <w:rPr>
          <w:lang w:val="en-US"/>
        </w:rPr>
      </w:pPr>
      <w:r w:rsidRPr="00305FC2">
        <w:rPr>
          <w:lang w:val="en-US"/>
        </w:rPr>
        <w:t>Continue producing S</w:t>
      </w:r>
      <w:r w:rsidRPr="00305FC2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57 ENCs</w:t>
      </w:r>
    </w:p>
    <w:p w14:paraId="36FDC382" w14:textId="35851E8D" w:rsidR="00305FC2" w:rsidRPr="00305FC2" w:rsidRDefault="00305FC2" w:rsidP="00B12FB0">
      <w:pPr>
        <w:pStyle w:val="Listenabsatz"/>
        <w:numPr>
          <w:ilvl w:val="0"/>
          <w:numId w:val="18"/>
        </w:numPr>
        <w:ind w:left="1134"/>
        <w:rPr>
          <w:lang w:val="en-US"/>
        </w:rPr>
      </w:pPr>
      <w:r w:rsidRPr="00305FC2">
        <w:rPr>
          <w:lang w:val="en-US"/>
        </w:rPr>
        <w:t>Begin producing S</w:t>
      </w:r>
      <w:r w:rsidRPr="00305FC2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 xml:space="preserve">101 ENCs </w:t>
      </w:r>
      <w:r>
        <w:rPr>
          <w:lang w:val="en-US"/>
        </w:rPr>
        <w:t xml:space="preserve">in 2026 </w:t>
      </w:r>
      <w:r w:rsidRPr="00305FC2">
        <w:rPr>
          <w:lang w:val="en-US"/>
        </w:rPr>
        <w:t>(often via automated conversion + manual refinement)</w:t>
      </w:r>
    </w:p>
    <w:p w14:paraId="4564FC90" w14:textId="77777777" w:rsidR="00305FC2" w:rsidRPr="00305FC2" w:rsidRDefault="00305FC2" w:rsidP="00B12FB0">
      <w:pPr>
        <w:pStyle w:val="Listenabsatz"/>
        <w:numPr>
          <w:ilvl w:val="0"/>
          <w:numId w:val="18"/>
        </w:numPr>
        <w:ind w:left="1134"/>
        <w:rPr>
          <w:lang w:val="en-US"/>
        </w:rPr>
      </w:pPr>
      <w:r w:rsidRPr="00305FC2">
        <w:rPr>
          <w:lang w:val="en-US"/>
        </w:rPr>
        <w:t>Validate S</w:t>
      </w:r>
      <w:r w:rsidRPr="00305FC2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101 through RENCs</w:t>
      </w:r>
    </w:p>
    <w:p w14:paraId="24806475" w14:textId="4406CD6D" w:rsidR="00C132C2" w:rsidRDefault="00305FC2" w:rsidP="00B12FB0">
      <w:pPr>
        <w:pStyle w:val="Listenabsatz"/>
        <w:numPr>
          <w:ilvl w:val="0"/>
          <w:numId w:val="18"/>
        </w:numPr>
        <w:ind w:left="1134"/>
        <w:rPr>
          <w:lang w:val="en-US"/>
        </w:rPr>
      </w:pPr>
      <w:r w:rsidRPr="00305FC2">
        <w:rPr>
          <w:lang w:val="en-US"/>
        </w:rPr>
        <w:t>Maintain both datasets until S</w:t>
      </w:r>
      <w:r w:rsidRPr="00305FC2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57 retirement</w:t>
      </w:r>
      <w:r>
        <w:rPr>
          <w:lang w:val="en-US"/>
        </w:rPr>
        <w:t xml:space="preserve"> (date not set, but at least for 10 years)</w:t>
      </w:r>
    </w:p>
    <w:p w14:paraId="2D76DA69" w14:textId="36D2AF9B" w:rsidR="00305FC2" w:rsidRPr="00B12FB0" w:rsidRDefault="00305FC2" w:rsidP="00B12FB0">
      <w:pPr>
        <w:spacing w:after="120"/>
        <w:rPr>
          <w:b/>
          <w:bCs/>
          <w:lang w:val="en-US"/>
        </w:rPr>
      </w:pPr>
      <w:r w:rsidRPr="00B12FB0">
        <w:rPr>
          <w:b/>
          <w:bCs/>
          <w:lang w:val="en-US"/>
        </w:rPr>
        <w:t>b)</w:t>
      </w:r>
      <w:r w:rsidRPr="00B12FB0">
        <w:rPr>
          <w:b/>
          <w:bCs/>
          <w:lang w:val="en-US"/>
        </w:rPr>
        <w:tab/>
      </w:r>
      <w:r w:rsidR="00B12FB0" w:rsidRPr="00B12FB0">
        <w:rPr>
          <w:b/>
          <w:bCs/>
          <w:lang w:val="en-US"/>
        </w:rPr>
        <w:t>T</w:t>
      </w:r>
      <w:r w:rsidRPr="00B12FB0">
        <w:rPr>
          <w:b/>
          <w:bCs/>
          <w:lang w:val="en-US"/>
        </w:rPr>
        <w:t>ransition for maritime ECDIS</w:t>
      </w:r>
      <w:r w:rsidR="00B12FB0" w:rsidRPr="00B12FB0">
        <w:rPr>
          <w:b/>
          <w:bCs/>
          <w:lang w:val="en-US"/>
        </w:rPr>
        <w:t xml:space="preserve"> applications</w:t>
      </w:r>
    </w:p>
    <w:p w14:paraId="608648BE" w14:textId="77777777" w:rsidR="00305FC2" w:rsidRPr="00305FC2" w:rsidRDefault="00305FC2" w:rsidP="00B12FB0">
      <w:pPr>
        <w:spacing w:after="120"/>
        <w:ind w:left="709"/>
        <w:rPr>
          <w:lang w:val="en-US"/>
        </w:rPr>
      </w:pPr>
      <w:r w:rsidRPr="00305FC2">
        <w:rPr>
          <w:lang w:val="en-US"/>
        </w:rPr>
        <w:t>ECDIS Manufacturers</w:t>
      </w:r>
    </w:p>
    <w:p w14:paraId="1AA179AB" w14:textId="1FDF3965" w:rsidR="00305FC2" w:rsidRPr="00305FC2" w:rsidRDefault="00305FC2" w:rsidP="00B12FB0">
      <w:pPr>
        <w:pStyle w:val="Listenabsatz"/>
        <w:numPr>
          <w:ilvl w:val="0"/>
          <w:numId w:val="18"/>
        </w:numPr>
        <w:ind w:left="1134"/>
        <w:rPr>
          <w:lang w:val="en-US"/>
        </w:rPr>
      </w:pPr>
      <w:r w:rsidRPr="00305FC2">
        <w:rPr>
          <w:lang w:val="en-US"/>
        </w:rPr>
        <w:t>Release S</w:t>
      </w:r>
      <w:r w:rsidRPr="00B12FB0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100</w:t>
      </w:r>
      <w:r w:rsidRPr="00B12FB0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capabl ECDIS starting in 2026</w:t>
      </w:r>
    </w:p>
    <w:p w14:paraId="0DCF8F25" w14:textId="77777777" w:rsidR="00305FC2" w:rsidRPr="00305FC2" w:rsidRDefault="00305FC2" w:rsidP="00B12FB0">
      <w:pPr>
        <w:pStyle w:val="Listenabsatz"/>
        <w:numPr>
          <w:ilvl w:val="0"/>
          <w:numId w:val="18"/>
        </w:numPr>
        <w:ind w:left="1134"/>
        <w:rPr>
          <w:lang w:val="en-US"/>
        </w:rPr>
      </w:pPr>
      <w:r w:rsidRPr="00305FC2">
        <w:rPr>
          <w:lang w:val="en-US"/>
        </w:rPr>
        <w:t>Support both S</w:t>
      </w:r>
      <w:r w:rsidRPr="00B12FB0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57 and S</w:t>
      </w:r>
      <w:r w:rsidRPr="00B12FB0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101 simultaneously</w:t>
      </w:r>
    </w:p>
    <w:p w14:paraId="38F3754D" w14:textId="360C9179" w:rsidR="00305FC2" w:rsidRPr="00305FC2" w:rsidRDefault="00305FC2" w:rsidP="00B12FB0">
      <w:pPr>
        <w:spacing w:after="120"/>
        <w:ind w:left="709"/>
        <w:rPr>
          <w:lang w:val="en-US"/>
        </w:rPr>
      </w:pPr>
      <w:r w:rsidRPr="00305FC2">
        <w:rPr>
          <w:lang w:val="en-US"/>
        </w:rPr>
        <w:t>Mariners</w:t>
      </w:r>
    </w:p>
    <w:p w14:paraId="6EE7EF86" w14:textId="7D022AE8" w:rsidR="00305FC2" w:rsidRPr="00305FC2" w:rsidRDefault="00305FC2" w:rsidP="00B12FB0">
      <w:pPr>
        <w:pStyle w:val="Listenabsatz"/>
        <w:numPr>
          <w:ilvl w:val="0"/>
          <w:numId w:val="18"/>
        </w:numPr>
        <w:ind w:left="1134"/>
        <w:rPr>
          <w:lang w:val="en-US"/>
        </w:rPr>
      </w:pPr>
      <w:r w:rsidRPr="00305FC2">
        <w:rPr>
          <w:lang w:val="en-US"/>
        </w:rPr>
        <w:t>Use S</w:t>
      </w:r>
      <w:r w:rsidRPr="00B12FB0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57 or S</w:t>
      </w:r>
      <w:r w:rsidRPr="00B12FB0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101 depending on vessel equipment</w:t>
      </w:r>
      <w:r>
        <w:rPr>
          <w:lang w:val="en-US"/>
        </w:rPr>
        <w:t xml:space="preserve"> in the dual fuel period</w:t>
      </w:r>
    </w:p>
    <w:p w14:paraId="7E59EA9F" w14:textId="77777777" w:rsidR="00305FC2" w:rsidRPr="00305FC2" w:rsidRDefault="00305FC2" w:rsidP="00B12FB0">
      <w:pPr>
        <w:pStyle w:val="Listenabsatz"/>
        <w:numPr>
          <w:ilvl w:val="0"/>
          <w:numId w:val="18"/>
        </w:numPr>
        <w:ind w:left="1134"/>
        <w:rPr>
          <w:lang w:val="en-US"/>
        </w:rPr>
      </w:pPr>
      <w:r w:rsidRPr="00305FC2">
        <w:rPr>
          <w:lang w:val="en-US"/>
        </w:rPr>
        <w:lastRenderedPageBreak/>
        <w:t>Receive training on new S</w:t>
      </w:r>
      <w:r w:rsidRPr="00B12FB0">
        <w:rPr>
          <w:rFonts w:ascii="Cambria Math" w:hAnsi="Cambria Math" w:cs="Cambria Math"/>
          <w:lang w:val="en-US"/>
        </w:rPr>
        <w:t>‑</w:t>
      </w:r>
      <w:r w:rsidRPr="00305FC2">
        <w:rPr>
          <w:lang w:val="en-US"/>
        </w:rPr>
        <w:t>101 features</w:t>
      </w:r>
    </w:p>
    <w:p w14:paraId="041E325F" w14:textId="1CD4842B" w:rsidR="00305FC2" w:rsidRDefault="00305FC2" w:rsidP="00B12FB0">
      <w:pPr>
        <w:pStyle w:val="Listenabsatz"/>
        <w:numPr>
          <w:ilvl w:val="0"/>
          <w:numId w:val="18"/>
        </w:numPr>
        <w:ind w:left="1134"/>
        <w:rPr>
          <w:lang w:val="en-US"/>
        </w:rPr>
      </w:pPr>
      <w:r w:rsidRPr="00305FC2">
        <w:rPr>
          <w:lang w:val="en-US"/>
        </w:rPr>
        <w:t>Experience improved data richness and consistency over time</w:t>
      </w:r>
    </w:p>
    <w:p w14:paraId="274C7FF9" w14:textId="1DFAFECF" w:rsidR="00305FC2" w:rsidRPr="00B12FB0" w:rsidRDefault="00305FC2" w:rsidP="00305FC2">
      <w:pPr>
        <w:rPr>
          <w:b/>
          <w:bCs/>
          <w:lang w:val="en-US"/>
        </w:rPr>
      </w:pPr>
      <w:r w:rsidRPr="00B12FB0">
        <w:rPr>
          <w:b/>
          <w:bCs/>
          <w:lang w:val="en-US"/>
        </w:rPr>
        <w:t>Summary of the transition in the maritime area</w:t>
      </w:r>
    </w:p>
    <w:p w14:paraId="53C1840F" w14:textId="6A8B0017" w:rsidR="00305FC2" w:rsidRDefault="00305FC2" w:rsidP="00B12FB0">
      <w:pPr>
        <w:spacing w:after="120"/>
        <w:rPr>
          <w:lang w:val="en-US"/>
        </w:rPr>
      </w:pPr>
      <w:r>
        <w:rPr>
          <w:lang w:val="en-US"/>
        </w:rPr>
        <w:t>During a dual fuel period of at least 10 years</w:t>
      </w:r>
    </w:p>
    <w:p w14:paraId="072D4320" w14:textId="42DB149F" w:rsidR="00E86280" w:rsidRPr="00E86280" w:rsidRDefault="00E86280" w:rsidP="00E86280">
      <w:pPr>
        <w:pStyle w:val="Listenabsatz"/>
        <w:numPr>
          <w:ilvl w:val="0"/>
          <w:numId w:val="21"/>
        </w:numPr>
        <w:rPr>
          <w:lang w:val="en-US"/>
        </w:rPr>
      </w:pPr>
      <w:r>
        <w:rPr>
          <w:lang w:val="en-US"/>
        </w:rPr>
        <w:t>Chart producers are encouraged to provide S-57 based ENCs and S-101 based ENCs from 2026 onward. Chart production tools and conversion tools are already available. There is no fixed date until which a full coverage with S-101 ENCs has to be provided. This will be decided later by IHO and IMO.</w:t>
      </w:r>
    </w:p>
    <w:p w14:paraId="1E54FC42" w14:textId="32D3956E" w:rsidR="00E86280" w:rsidRDefault="00E86280" w:rsidP="00E86280">
      <w:pPr>
        <w:pStyle w:val="Listenabsatz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Application providers and users can still use S-57 based ECDIS until an end date for the provision of S-57 ENCs which is not fixed. They can also use dual fuel ECDIS, but </w:t>
      </w:r>
      <w:r w:rsidR="00B12FB0">
        <w:rPr>
          <w:lang w:val="en-US"/>
        </w:rPr>
        <w:t>d</w:t>
      </w:r>
      <w:r>
        <w:rPr>
          <w:lang w:val="en-US"/>
        </w:rPr>
        <w:t xml:space="preserve">ual fuel ECDIS is not yet on the market. An S-101 based ECDIS without dual fuel capacity can only be used when all Hydrographic Offices have converted </w:t>
      </w:r>
      <w:r w:rsidR="00B12FB0">
        <w:rPr>
          <w:lang w:val="en-US"/>
        </w:rPr>
        <w:t xml:space="preserve">all their S-57 ENCs </w:t>
      </w:r>
      <w:r>
        <w:rPr>
          <w:lang w:val="en-US"/>
        </w:rPr>
        <w:t>and published a complete coverage with S-101 ENCs.</w:t>
      </w:r>
    </w:p>
    <w:p w14:paraId="0238704A" w14:textId="1504E45C" w:rsidR="00911359" w:rsidRDefault="00911359" w:rsidP="00E86280">
      <w:pPr>
        <w:pStyle w:val="Listenabsatz"/>
        <w:numPr>
          <w:ilvl w:val="0"/>
          <w:numId w:val="21"/>
        </w:numPr>
        <w:rPr>
          <w:lang w:val="en-US"/>
        </w:rPr>
      </w:pPr>
      <w:r>
        <w:rPr>
          <w:lang w:val="en-US"/>
        </w:rPr>
        <w:t>There is a dual fuel period for both sides.</w:t>
      </w:r>
      <w:r>
        <w:rPr>
          <w:lang w:val="en-US"/>
        </w:rPr>
        <w:br/>
        <w:t>Advantage: smooth transition with a lot of flexibility</w:t>
      </w:r>
      <w:r>
        <w:rPr>
          <w:lang w:val="en-US"/>
        </w:rPr>
        <w:br/>
        <w:t xml:space="preserve">Disadvantage: chart producers have to produce S-57 and S-101 in the dual fuel period and application providers have to provide dual fuel ECDIS in the dual fuel period, </w:t>
      </w:r>
      <w:r w:rsidR="00B12FB0">
        <w:rPr>
          <w:lang w:val="en-US"/>
        </w:rPr>
        <w:t xml:space="preserve">but the dual fuel ECDIS </w:t>
      </w:r>
      <w:r>
        <w:rPr>
          <w:lang w:val="en-US"/>
        </w:rPr>
        <w:t>will not be needed any more after the end of the dual fuel period.</w:t>
      </w:r>
    </w:p>
    <w:p w14:paraId="23F0510E" w14:textId="34364678" w:rsidR="00911359" w:rsidRDefault="00911359" w:rsidP="00911359">
      <w:pPr>
        <w:pStyle w:val="berschrift3"/>
        <w:rPr>
          <w:lang w:val="en-US"/>
        </w:rPr>
      </w:pPr>
      <w:r>
        <w:rPr>
          <w:lang w:val="en-US"/>
        </w:rPr>
        <w:t>Scenarios for inland navigation</w:t>
      </w:r>
    </w:p>
    <w:p w14:paraId="76F2724B" w14:textId="77751A43" w:rsidR="00911359" w:rsidRDefault="00911359" w:rsidP="00B42B72">
      <w:pPr>
        <w:pStyle w:val="berschrift3"/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tab/>
        <w:t>Hard cut</w:t>
      </w:r>
    </w:p>
    <w:p w14:paraId="006AF17D" w14:textId="0D5598C4" w:rsidR="00911359" w:rsidRPr="00B12FB0" w:rsidRDefault="00911359" w:rsidP="00911359">
      <w:pPr>
        <w:rPr>
          <w:b/>
          <w:bCs/>
          <w:lang w:val="en-US"/>
        </w:rPr>
      </w:pPr>
      <w:r w:rsidRPr="00B12FB0">
        <w:rPr>
          <w:b/>
          <w:bCs/>
          <w:lang w:val="en-US"/>
        </w:rPr>
        <w:t>a)</w:t>
      </w:r>
      <w:r w:rsidRPr="00B12FB0">
        <w:rPr>
          <w:b/>
          <w:bCs/>
          <w:lang w:val="en-US"/>
        </w:rPr>
        <w:tab/>
      </w:r>
      <w:r w:rsidR="009E1C2E">
        <w:rPr>
          <w:b/>
          <w:bCs/>
          <w:lang w:val="en-US"/>
        </w:rPr>
        <w:t>Effects of a h</w:t>
      </w:r>
      <w:r w:rsidRPr="00B12FB0">
        <w:rPr>
          <w:b/>
          <w:bCs/>
          <w:lang w:val="en-US"/>
        </w:rPr>
        <w:t xml:space="preserve">ard cut </w:t>
      </w:r>
      <w:r w:rsidR="009E1C2E">
        <w:rPr>
          <w:b/>
          <w:bCs/>
          <w:lang w:val="en-US"/>
        </w:rPr>
        <w:t>on</w:t>
      </w:r>
      <w:r w:rsidRPr="00B12FB0">
        <w:rPr>
          <w:b/>
          <w:bCs/>
          <w:lang w:val="en-US"/>
        </w:rPr>
        <w:t xml:space="preserve"> chart producers</w:t>
      </w:r>
    </w:p>
    <w:p w14:paraId="627978A7" w14:textId="4E40F942" w:rsidR="00911359" w:rsidRDefault="00911359" w:rsidP="00B12FB0">
      <w:pPr>
        <w:spacing w:after="120"/>
        <w:ind w:left="709"/>
        <w:rPr>
          <w:lang w:val="en-US"/>
        </w:rPr>
      </w:pPr>
      <w:r>
        <w:rPr>
          <w:lang w:val="en-US"/>
        </w:rPr>
        <w:t xml:space="preserve">Chart producers have to provide S-57 based IENCs until a fixed date. </w:t>
      </w:r>
      <w:r w:rsidR="007878AA">
        <w:rPr>
          <w:lang w:val="en-US"/>
        </w:rPr>
        <w:t xml:space="preserve">Before that date, </w:t>
      </w:r>
      <w:r>
        <w:rPr>
          <w:lang w:val="en-US"/>
        </w:rPr>
        <w:t>they have to produce a complete coverage with S-401 IENCs that is published on the fixed date. There is no period in which they have to produce updates for both versions.</w:t>
      </w:r>
    </w:p>
    <w:p w14:paraId="3182F00D" w14:textId="63B7842B" w:rsidR="00911359" w:rsidRPr="00B12FB0" w:rsidRDefault="00911359" w:rsidP="00911359">
      <w:pPr>
        <w:rPr>
          <w:b/>
          <w:bCs/>
          <w:lang w:val="en-US"/>
        </w:rPr>
      </w:pPr>
      <w:r w:rsidRPr="00B12FB0">
        <w:rPr>
          <w:b/>
          <w:bCs/>
          <w:lang w:val="en-US"/>
        </w:rPr>
        <w:t>b)</w:t>
      </w:r>
      <w:r w:rsidRPr="00B12FB0">
        <w:rPr>
          <w:b/>
          <w:bCs/>
          <w:lang w:val="en-US"/>
        </w:rPr>
        <w:tab/>
      </w:r>
      <w:r w:rsidR="009E1C2E">
        <w:rPr>
          <w:b/>
          <w:bCs/>
          <w:lang w:val="en-US"/>
        </w:rPr>
        <w:t>Effects of a h</w:t>
      </w:r>
      <w:r w:rsidRPr="00B12FB0">
        <w:rPr>
          <w:b/>
          <w:bCs/>
          <w:lang w:val="en-US"/>
        </w:rPr>
        <w:t xml:space="preserve">ard cut </w:t>
      </w:r>
      <w:r w:rsidR="009E1C2E">
        <w:rPr>
          <w:b/>
          <w:bCs/>
          <w:lang w:val="en-US"/>
        </w:rPr>
        <w:t>on</w:t>
      </w:r>
      <w:r w:rsidRPr="00B12FB0">
        <w:rPr>
          <w:b/>
          <w:bCs/>
          <w:lang w:val="en-US"/>
        </w:rPr>
        <w:t xml:space="preserve"> </w:t>
      </w:r>
      <w:r w:rsidR="00B12FB0" w:rsidRPr="00B12FB0">
        <w:rPr>
          <w:b/>
          <w:bCs/>
          <w:lang w:val="en-US"/>
        </w:rPr>
        <w:t xml:space="preserve">Inland ECDIS </w:t>
      </w:r>
      <w:r w:rsidR="00DE105B">
        <w:rPr>
          <w:b/>
          <w:bCs/>
          <w:lang w:val="en-US"/>
        </w:rPr>
        <w:t xml:space="preserve">or ECS </w:t>
      </w:r>
      <w:r w:rsidRPr="00B12FB0">
        <w:rPr>
          <w:b/>
          <w:bCs/>
          <w:lang w:val="en-US"/>
        </w:rPr>
        <w:t>applications</w:t>
      </w:r>
    </w:p>
    <w:p w14:paraId="6F7904C6" w14:textId="383055ED" w:rsidR="00911359" w:rsidRDefault="00911359" w:rsidP="00B12FB0">
      <w:pPr>
        <w:spacing w:after="120"/>
        <w:ind w:left="709"/>
        <w:rPr>
          <w:lang w:val="en-US"/>
        </w:rPr>
      </w:pPr>
      <w:r>
        <w:rPr>
          <w:lang w:val="en-US"/>
        </w:rPr>
        <w:t xml:space="preserve">Boatmasters have to use S-57 based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 xml:space="preserve">until the fixed end date. </w:t>
      </w:r>
      <w:r w:rsidR="007878AA">
        <w:rPr>
          <w:lang w:val="en-US"/>
        </w:rPr>
        <w:t>Ideally,</w:t>
      </w:r>
      <w:r>
        <w:rPr>
          <w:lang w:val="en-US"/>
        </w:rPr>
        <w:t xml:space="preserve"> they would switch to S-401 based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 xml:space="preserve">at the fixed date. It will however not be possible that the whole inland fleet replaces their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 xml:space="preserve">at the same date. S-57 based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>would still work after the fixed date, but would not receive any updates any more.</w:t>
      </w:r>
    </w:p>
    <w:p w14:paraId="72798E94" w14:textId="42676934" w:rsidR="00B42B72" w:rsidRDefault="00B42B72" w:rsidP="00B12FB0">
      <w:pPr>
        <w:spacing w:after="120"/>
        <w:ind w:left="709"/>
        <w:rPr>
          <w:lang w:val="en-US"/>
        </w:rPr>
      </w:pPr>
      <w:r>
        <w:rPr>
          <w:lang w:val="en-US"/>
        </w:rPr>
        <w:lastRenderedPageBreak/>
        <w:t xml:space="preserve">This could also cause juridical problems, because users who do not obtain a S-401 based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>in time would be obliged to use outdated IENCs.</w:t>
      </w:r>
    </w:p>
    <w:p w14:paraId="148431BC" w14:textId="67BF5948" w:rsidR="00B42B72" w:rsidRDefault="00B42B72" w:rsidP="00B42B72">
      <w:pPr>
        <w:pStyle w:val="berschrift3"/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tab/>
        <w:t xml:space="preserve">Dual fuel period only for </w:t>
      </w:r>
      <w:r w:rsidR="009E1C2E">
        <w:rPr>
          <w:lang w:val="en-US"/>
        </w:rPr>
        <w:t>Inland ENCs</w:t>
      </w:r>
    </w:p>
    <w:p w14:paraId="01E1BEE5" w14:textId="46046288" w:rsidR="00B42B72" w:rsidRPr="00B12FB0" w:rsidRDefault="00B42B72" w:rsidP="00911359">
      <w:pPr>
        <w:rPr>
          <w:b/>
          <w:bCs/>
          <w:lang w:val="en-US"/>
        </w:rPr>
      </w:pPr>
      <w:r w:rsidRPr="00B12FB0">
        <w:rPr>
          <w:b/>
          <w:bCs/>
          <w:lang w:val="en-US"/>
        </w:rPr>
        <w:t>a)</w:t>
      </w:r>
      <w:r w:rsidRPr="00B12FB0">
        <w:rPr>
          <w:b/>
          <w:bCs/>
          <w:lang w:val="en-US"/>
        </w:rPr>
        <w:tab/>
      </w:r>
      <w:r w:rsidR="009E1C2E">
        <w:rPr>
          <w:b/>
          <w:bCs/>
          <w:lang w:val="en-US"/>
        </w:rPr>
        <w:t>Effects of a d</w:t>
      </w:r>
      <w:r w:rsidRPr="00B12FB0">
        <w:rPr>
          <w:b/>
          <w:bCs/>
          <w:lang w:val="en-US"/>
        </w:rPr>
        <w:t xml:space="preserve">ual fuel period for </w:t>
      </w:r>
      <w:r w:rsidR="009E1C2E">
        <w:rPr>
          <w:b/>
          <w:bCs/>
          <w:lang w:val="en-US"/>
        </w:rPr>
        <w:t>Inland ENCs on the chart</w:t>
      </w:r>
      <w:r w:rsidRPr="00B12FB0">
        <w:rPr>
          <w:b/>
          <w:bCs/>
          <w:lang w:val="en-US"/>
        </w:rPr>
        <w:t xml:space="preserve"> producers</w:t>
      </w:r>
    </w:p>
    <w:p w14:paraId="45DE7A18" w14:textId="77777777" w:rsidR="00B42B72" w:rsidRDefault="00B42B72" w:rsidP="00B12FB0">
      <w:pPr>
        <w:spacing w:after="120"/>
        <w:ind w:left="709"/>
        <w:rPr>
          <w:lang w:val="en-US"/>
        </w:rPr>
      </w:pPr>
      <w:r>
        <w:rPr>
          <w:lang w:val="en-US"/>
        </w:rPr>
        <w:t xml:space="preserve">Chart producers have to provide IENCs and their updates in S-57 based format and in S-401 format during a transitional period. This causes a higher workload for the chart producers. </w:t>
      </w:r>
    </w:p>
    <w:p w14:paraId="16A921E4" w14:textId="094984AD" w:rsidR="00B42B72" w:rsidRDefault="00B42B72" w:rsidP="00B12FB0">
      <w:pPr>
        <w:spacing w:after="120"/>
        <w:ind w:left="709"/>
        <w:rPr>
          <w:lang w:val="en-US"/>
        </w:rPr>
      </w:pPr>
      <w:r>
        <w:rPr>
          <w:lang w:val="en-US"/>
        </w:rPr>
        <w:t xml:space="preserve">The suppliers of chart production software recommend to amend the base data in the GIS system to be in conformity with the requirements of 2.6 and S-401. The two IENCs can then be produced with the push of a button. This approach would </w:t>
      </w:r>
      <w:r w:rsidR="00D85539">
        <w:rPr>
          <w:lang w:val="en-US"/>
        </w:rPr>
        <w:t xml:space="preserve">only </w:t>
      </w:r>
      <w:r>
        <w:rPr>
          <w:lang w:val="en-US"/>
        </w:rPr>
        <w:t xml:space="preserve">cause </w:t>
      </w:r>
      <w:r w:rsidR="00D85539">
        <w:rPr>
          <w:lang w:val="en-US"/>
        </w:rPr>
        <w:t>minimal additional workload for the publication, because the manual addition of data is only done once (as in the hard cut scenario).</w:t>
      </w:r>
    </w:p>
    <w:p w14:paraId="49D6E409" w14:textId="597EA7F7" w:rsidR="00B42B72" w:rsidRDefault="00B42B72" w:rsidP="00B12FB0">
      <w:pPr>
        <w:spacing w:after="120"/>
        <w:ind w:left="709"/>
        <w:rPr>
          <w:lang w:val="en-US"/>
        </w:rPr>
      </w:pPr>
      <w:r>
        <w:rPr>
          <w:lang w:val="en-US"/>
        </w:rPr>
        <w:t>Chart producers that do not use such a chart production tool, would have to convert their IENCs 2.6 to S-401 with a conversion tool after each update (or the other way round). This will however not be possible without manual interaction and would create a lot of additional workload during the dual fuel period.</w:t>
      </w:r>
    </w:p>
    <w:p w14:paraId="404A8E9E" w14:textId="49857DD5" w:rsidR="00D85539" w:rsidRPr="009E1C2E" w:rsidRDefault="00D85539" w:rsidP="00911359">
      <w:pPr>
        <w:rPr>
          <w:b/>
          <w:bCs/>
          <w:lang w:val="en-US"/>
        </w:rPr>
      </w:pPr>
      <w:r w:rsidRPr="009E1C2E">
        <w:rPr>
          <w:b/>
          <w:bCs/>
          <w:lang w:val="en-US"/>
        </w:rPr>
        <w:t>b)</w:t>
      </w:r>
      <w:r w:rsidRPr="009E1C2E">
        <w:rPr>
          <w:b/>
          <w:bCs/>
          <w:lang w:val="en-US"/>
        </w:rPr>
        <w:tab/>
      </w:r>
      <w:r w:rsidR="009E1C2E">
        <w:rPr>
          <w:b/>
          <w:bCs/>
          <w:lang w:val="en-US"/>
        </w:rPr>
        <w:t>Effects of a d</w:t>
      </w:r>
      <w:r w:rsidRPr="009E1C2E">
        <w:rPr>
          <w:b/>
          <w:bCs/>
          <w:lang w:val="en-US"/>
        </w:rPr>
        <w:t xml:space="preserve">ual fuel </w:t>
      </w:r>
      <w:r w:rsidR="009E1C2E">
        <w:rPr>
          <w:b/>
          <w:bCs/>
          <w:lang w:val="en-US"/>
        </w:rPr>
        <w:t xml:space="preserve">period for Inland ENCs on Inland ECDIS </w:t>
      </w:r>
      <w:r w:rsidRPr="009E1C2E">
        <w:rPr>
          <w:b/>
          <w:bCs/>
          <w:lang w:val="en-US"/>
        </w:rPr>
        <w:t>applications</w:t>
      </w:r>
    </w:p>
    <w:p w14:paraId="7D92E639" w14:textId="7CBEFCD5" w:rsidR="00D85539" w:rsidRDefault="00D85539" w:rsidP="009E1C2E">
      <w:pPr>
        <w:spacing w:after="120"/>
        <w:ind w:left="709"/>
        <w:rPr>
          <w:lang w:val="en-US"/>
        </w:rPr>
      </w:pPr>
      <w:r>
        <w:rPr>
          <w:lang w:val="en-US"/>
        </w:rPr>
        <w:t xml:space="preserve">Users could either use S-57 based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 xml:space="preserve">or S-401 based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>in the dual fuel period. Manufacturers would not be forced to provide dual fuel applications. But at the end of the dual fuel period all vessels have to be equipped with S-401 based Inland ECDIS</w:t>
      </w:r>
      <w:r w:rsidR="00DE105B">
        <w:rPr>
          <w:lang w:val="en-US"/>
        </w:rPr>
        <w:t xml:space="preserve"> or ECS</w:t>
      </w:r>
      <w:r>
        <w:rPr>
          <w:lang w:val="en-US"/>
        </w:rPr>
        <w:t>.</w:t>
      </w:r>
    </w:p>
    <w:p w14:paraId="041861EF" w14:textId="70BB7393" w:rsidR="00D85539" w:rsidRDefault="00D85539" w:rsidP="009E1C2E">
      <w:pPr>
        <w:spacing w:after="120"/>
        <w:ind w:left="709"/>
        <w:rPr>
          <w:lang w:val="en-US"/>
        </w:rPr>
      </w:pPr>
      <w:r>
        <w:rPr>
          <w:lang w:val="en-US"/>
        </w:rPr>
        <w:t>This scenario would be the most convenient and cheapest for the users.</w:t>
      </w:r>
    </w:p>
    <w:p w14:paraId="5ECAD8BE" w14:textId="027478ED" w:rsidR="00D85539" w:rsidRDefault="00D85539" w:rsidP="00D85539">
      <w:pPr>
        <w:pStyle w:val="berschrift3"/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tab/>
        <w:t xml:space="preserve">Dual fuel period only for the </w:t>
      </w:r>
      <w:r w:rsidR="009E1C2E">
        <w:rPr>
          <w:lang w:val="en-US"/>
        </w:rPr>
        <w:t xml:space="preserve">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>applications</w:t>
      </w:r>
    </w:p>
    <w:p w14:paraId="4E50CAD7" w14:textId="2A7FCB74" w:rsidR="00D85539" w:rsidRPr="009E1C2E" w:rsidRDefault="00D85539" w:rsidP="00DE105B">
      <w:pPr>
        <w:ind w:left="709" w:hanging="709"/>
        <w:rPr>
          <w:b/>
          <w:bCs/>
          <w:lang w:val="en-US"/>
        </w:rPr>
      </w:pPr>
      <w:r w:rsidRPr="009E1C2E">
        <w:rPr>
          <w:b/>
          <w:bCs/>
          <w:lang w:val="en-US"/>
        </w:rPr>
        <w:t>a)</w:t>
      </w:r>
      <w:r w:rsidRPr="009E1C2E">
        <w:rPr>
          <w:b/>
          <w:bCs/>
          <w:lang w:val="en-US"/>
        </w:rPr>
        <w:tab/>
      </w:r>
      <w:r w:rsidR="009E1C2E">
        <w:rPr>
          <w:b/>
          <w:bCs/>
          <w:lang w:val="en-US"/>
        </w:rPr>
        <w:t>Effects of a d</w:t>
      </w:r>
      <w:r w:rsidRPr="009E1C2E">
        <w:rPr>
          <w:b/>
          <w:bCs/>
          <w:lang w:val="en-US"/>
        </w:rPr>
        <w:t xml:space="preserve">ual fuel </w:t>
      </w:r>
      <w:r w:rsidR="009E1C2E">
        <w:rPr>
          <w:b/>
          <w:bCs/>
          <w:lang w:val="en-US"/>
        </w:rPr>
        <w:t xml:space="preserve">period for Inland ECDIS </w:t>
      </w:r>
      <w:r w:rsidR="00DE105B">
        <w:rPr>
          <w:b/>
          <w:bCs/>
          <w:lang w:val="en-US"/>
        </w:rPr>
        <w:t xml:space="preserve">or ECS </w:t>
      </w:r>
      <w:r w:rsidRPr="009E1C2E">
        <w:rPr>
          <w:b/>
          <w:bCs/>
          <w:lang w:val="en-US"/>
        </w:rPr>
        <w:t xml:space="preserve">applications </w:t>
      </w:r>
      <w:r w:rsidR="009E1C2E">
        <w:rPr>
          <w:b/>
          <w:bCs/>
          <w:lang w:val="en-US"/>
        </w:rPr>
        <w:t xml:space="preserve">on </w:t>
      </w:r>
      <w:r w:rsidRPr="009E1C2E">
        <w:rPr>
          <w:b/>
          <w:bCs/>
          <w:lang w:val="en-US"/>
        </w:rPr>
        <w:t>chart producers</w:t>
      </w:r>
    </w:p>
    <w:p w14:paraId="7F5CCE37" w14:textId="4FCCE105" w:rsidR="00D85539" w:rsidRDefault="00D85539" w:rsidP="009E1C2E">
      <w:pPr>
        <w:spacing w:after="120"/>
        <w:ind w:left="709"/>
        <w:rPr>
          <w:lang w:val="en-US"/>
        </w:rPr>
      </w:pPr>
      <w:r>
        <w:rPr>
          <w:lang w:val="en-US"/>
        </w:rPr>
        <w:t>Chart producers would be allowed to switch from S-57 based IENCs to S-401 IENCs during the dual fuel period</w:t>
      </w:r>
      <w:r w:rsidR="00DE105B">
        <w:rPr>
          <w:lang w:val="en-US"/>
        </w:rPr>
        <w:t xml:space="preserve"> whenever they want</w:t>
      </w:r>
      <w:r>
        <w:rPr>
          <w:lang w:val="en-US"/>
        </w:rPr>
        <w:t>. They could gradually convert their charts and would not have to provide update</w:t>
      </w:r>
      <w:r w:rsidR="00DE105B">
        <w:rPr>
          <w:lang w:val="en-US"/>
        </w:rPr>
        <w:t>s</w:t>
      </w:r>
      <w:r>
        <w:rPr>
          <w:lang w:val="en-US"/>
        </w:rPr>
        <w:t xml:space="preserve"> in two formats. </w:t>
      </w:r>
    </w:p>
    <w:p w14:paraId="63765968" w14:textId="3E668DDB" w:rsidR="00D85539" w:rsidRDefault="00D85539" w:rsidP="009E1C2E">
      <w:pPr>
        <w:spacing w:after="120"/>
        <w:ind w:left="709"/>
        <w:rPr>
          <w:lang w:val="en-US"/>
        </w:rPr>
      </w:pPr>
      <w:r>
        <w:rPr>
          <w:lang w:val="en-US"/>
        </w:rPr>
        <w:t>This scenario would be the most convenient and cheapest for the chart producers.</w:t>
      </w:r>
    </w:p>
    <w:p w14:paraId="4F12BF79" w14:textId="36F3DD33" w:rsidR="00D85539" w:rsidRPr="009E1C2E" w:rsidRDefault="00D85539" w:rsidP="00D85539">
      <w:pPr>
        <w:rPr>
          <w:b/>
          <w:bCs/>
          <w:lang w:val="en-US"/>
        </w:rPr>
      </w:pPr>
      <w:r w:rsidRPr="009E1C2E">
        <w:rPr>
          <w:b/>
          <w:bCs/>
          <w:lang w:val="en-US"/>
        </w:rPr>
        <w:t>b)</w:t>
      </w:r>
      <w:r w:rsidRPr="009E1C2E">
        <w:rPr>
          <w:b/>
          <w:bCs/>
          <w:lang w:val="en-US"/>
        </w:rPr>
        <w:tab/>
      </w:r>
      <w:r w:rsidR="009E1C2E">
        <w:rPr>
          <w:b/>
          <w:bCs/>
          <w:lang w:val="en-US"/>
        </w:rPr>
        <w:t>Effects of a d</w:t>
      </w:r>
      <w:r w:rsidRPr="009E1C2E">
        <w:rPr>
          <w:b/>
          <w:bCs/>
          <w:lang w:val="en-US"/>
        </w:rPr>
        <w:t xml:space="preserve">ual fuel period for </w:t>
      </w:r>
      <w:r w:rsidR="009E1C2E">
        <w:rPr>
          <w:b/>
          <w:bCs/>
          <w:lang w:val="en-US"/>
        </w:rPr>
        <w:t xml:space="preserve">Inland ECDIS </w:t>
      </w:r>
      <w:r w:rsidR="00DE105B">
        <w:rPr>
          <w:b/>
          <w:bCs/>
          <w:lang w:val="en-US"/>
        </w:rPr>
        <w:t xml:space="preserve">or ECS </w:t>
      </w:r>
      <w:r w:rsidRPr="009E1C2E">
        <w:rPr>
          <w:b/>
          <w:bCs/>
          <w:lang w:val="en-US"/>
        </w:rPr>
        <w:t>applications</w:t>
      </w:r>
      <w:r w:rsidR="009E1C2E">
        <w:rPr>
          <w:b/>
          <w:bCs/>
          <w:lang w:val="en-US"/>
        </w:rPr>
        <w:t xml:space="preserve"> on applications</w:t>
      </w:r>
    </w:p>
    <w:p w14:paraId="0B51FBE4" w14:textId="016DE253" w:rsidR="00D85539" w:rsidRDefault="00D85539" w:rsidP="009E1C2E">
      <w:pPr>
        <w:spacing w:after="120"/>
        <w:ind w:left="709"/>
        <w:rPr>
          <w:lang w:val="en-US"/>
        </w:rPr>
      </w:pPr>
      <w:r>
        <w:rPr>
          <w:lang w:val="en-US"/>
        </w:rPr>
        <w:lastRenderedPageBreak/>
        <w:t xml:space="preserve">All users would have to use dual fuel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>during the whole dual fuel period. Before the start o</w:t>
      </w:r>
      <w:r w:rsidR="00B12FB0">
        <w:rPr>
          <w:lang w:val="en-US"/>
        </w:rPr>
        <w:t>f</w:t>
      </w:r>
      <w:r>
        <w:rPr>
          <w:lang w:val="en-US"/>
        </w:rPr>
        <w:t xml:space="preserve"> the dual fuel period the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>would only use S-57 based IENCs, in the dual fuel period it would use S-57 based IENCs and S-401 IENCs depending on their availability and after the dual fuel period they would only use S-401 IENCs.</w:t>
      </w:r>
    </w:p>
    <w:p w14:paraId="1AC582C9" w14:textId="13753CDB" w:rsidR="00246EB2" w:rsidRDefault="00246EB2" w:rsidP="00B12FB0">
      <w:pPr>
        <w:pStyle w:val="berschrift3"/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tab/>
        <w:t xml:space="preserve">Dual fuel for both sides </w:t>
      </w:r>
      <w:r w:rsidR="00B12FB0">
        <w:rPr>
          <w:lang w:val="en-US"/>
        </w:rPr>
        <w:t>(as in the maritime area)</w:t>
      </w:r>
    </w:p>
    <w:p w14:paraId="55F82911" w14:textId="447379F0" w:rsidR="00B12FB0" w:rsidRPr="009E1C2E" w:rsidRDefault="00B12FB0" w:rsidP="00D85539">
      <w:pPr>
        <w:rPr>
          <w:b/>
          <w:bCs/>
          <w:lang w:val="en-US"/>
        </w:rPr>
      </w:pPr>
      <w:r w:rsidRPr="009E1C2E">
        <w:rPr>
          <w:b/>
          <w:bCs/>
          <w:lang w:val="en-US"/>
        </w:rPr>
        <w:t>a)</w:t>
      </w:r>
      <w:r w:rsidRPr="009E1C2E">
        <w:rPr>
          <w:b/>
          <w:bCs/>
          <w:lang w:val="en-US"/>
        </w:rPr>
        <w:tab/>
      </w:r>
      <w:r w:rsidR="009E1C2E">
        <w:rPr>
          <w:b/>
          <w:bCs/>
          <w:lang w:val="en-US"/>
        </w:rPr>
        <w:t xml:space="preserve">Effects of a </w:t>
      </w:r>
      <w:r w:rsidRPr="009E1C2E">
        <w:rPr>
          <w:b/>
          <w:bCs/>
          <w:lang w:val="en-US"/>
        </w:rPr>
        <w:t xml:space="preserve">dual fuel period for </w:t>
      </w:r>
      <w:r w:rsidR="009E1C2E">
        <w:rPr>
          <w:b/>
          <w:bCs/>
          <w:lang w:val="en-US"/>
        </w:rPr>
        <w:t xml:space="preserve">both sides on </w:t>
      </w:r>
      <w:r w:rsidRPr="009E1C2E">
        <w:rPr>
          <w:b/>
          <w:bCs/>
          <w:lang w:val="en-US"/>
        </w:rPr>
        <w:t>chart producers</w:t>
      </w:r>
    </w:p>
    <w:p w14:paraId="6D8E57A0" w14:textId="77777777" w:rsidR="00B12FB0" w:rsidRDefault="00B12FB0" w:rsidP="009E1C2E">
      <w:pPr>
        <w:spacing w:after="120"/>
        <w:ind w:left="709"/>
        <w:rPr>
          <w:lang w:val="en-US"/>
        </w:rPr>
      </w:pPr>
      <w:r>
        <w:rPr>
          <w:lang w:val="en-US"/>
        </w:rPr>
        <w:t xml:space="preserve">Chart producers have to provide IENCs and their updates in S-57 based format and in S-401 format during a transitional period. This causes a higher workload for the chart producers. </w:t>
      </w:r>
    </w:p>
    <w:p w14:paraId="08C482F9" w14:textId="77777777" w:rsidR="00B12FB0" w:rsidRDefault="00B12FB0" w:rsidP="009E1C2E">
      <w:pPr>
        <w:spacing w:after="120"/>
        <w:ind w:left="709"/>
        <w:rPr>
          <w:lang w:val="en-US"/>
        </w:rPr>
      </w:pPr>
      <w:r>
        <w:rPr>
          <w:lang w:val="en-US"/>
        </w:rPr>
        <w:t>The suppliers of chart production software recommend to amend the base data in the GIS system to be in conformity with the requirements of 2.6 and S-401. The two IENCs can then be produced with the push of a button. This approach would only cause minimal additional workload for the publication, because the manual addition of data is only done once (as in the hard cut scenario).</w:t>
      </w:r>
    </w:p>
    <w:p w14:paraId="75E14905" w14:textId="77777777" w:rsidR="00B12FB0" w:rsidRDefault="00B12FB0" w:rsidP="009E1C2E">
      <w:pPr>
        <w:spacing w:after="120"/>
        <w:ind w:left="709"/>
        <w:rPr>
          <w:lang w:val="en-US"/>
        </w:rPr>
      </w:pPr>
      <w:r>
        <w:rPr>
          <w:lang w:val="en-US"/>
        </w:rPr>
        <w:t>Chart producers that do not use such a chart production tool, would have to convert their IENCs 2.6 to S-401 with a conversion tool after each update (or the other way round). This will however not be possible without manual interaction and would create a lot of additional workload during the dual fuel period.</w:t>
      </w:r>
    </w:p>
    <w:p w14:paraId="3D3BF108" w14:textId="14A74199" w:rsidR="00B12FB0" w:rsidRPr="009E1C2E" w:rsidRDefault="00B12FB0" w:rsidP="00D85539">
      <w:pPr>
        <w:rPr>
          <w:b/>
          <w:bCs/>
          <w:lang w:val="en-US"/>
        </w:rPr>
      </w:pPr>
      <w:r w:rsidRPr="009E1C2E">
        <w:rPr>
          <w:b/>
          <w:bCs/>
          <w:lang w:val="en-US"/>
        </w:rPr>
        <w:t>b)</w:t>
      </w:r>
      <w:r w:rsidRPr="009E1C2E">
        <w:rPr>
          <w:b/>
          <w:bCs/>
          <w:lang w:val="en-US"/>
        </w:rPr>
        <w:tab/>
      </w:r>
      <w:r w:rsidR="009E1C2E">
        <w:rPr>
          <w:b/>
          <w:bCs/>
          <w:lang w:val="en-US"/>
        </w:rPr>
        <w:t xml:space="preserve">Effects of a </w:t>
      </w:r>
      <w:r w:rsidRPr="009E1C2E">
        <w:rPr>
          <w:b/>
          <w:bCs/>
          <w:lang w:val="en-US"/>
        </w:rPr>
        <w:t xml:space="preserve">dual fuel period for </w:t>
      </w:r>
      <w:r w:rsidR="009E1C2E">
        <w:rPr>
          <w:b/>
          <w:bCs/>
          <w:lang w:val="en-US"/>
        </w:rPr>
        <w:t xml:space="preserve">both sides on </w:t>
      </w:r>
      <w:r w:rsidRPr="009E1C2E">
        <w:rPr>
          <w:b/>
          <w:bCs/>
          <w:lang w:val="en-US"/>
        </w:rPr>
        <w:t>applications</w:t>
      </w:r>
    </w:p>
    <w:p w14:paraId="412B7942" w14:textId="26AF9012" w:rsidR="00B12FB0" w:rsidRDefault="00B12FB0" w:rsidP="009E1C2E">
      <w:pPr>
        <w:spacing w:after="120"/>
        <w:ind w:left="709"/>
        <w:rPr>
          <w:lang w:val="en-US"/>
        </w:rPr>
      </w:pPr>
      <w:r>
        <w:rPr>
          <w:lang w:val="en-US"/>
        </w:rPr>
        <w:t xml:space="preserve">All users would have to use dual fuel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 xml:space="preserve">during the whole dual fuel period. Before the start of the dual fuel period the Inland ECDIS </w:t>
      </w:r>
      <w:r w:rsidR="00DE105B">
        <w:rPr>
          <w:lang w:val="en-US"/>
        </w:rPr>
        <w:t xml:space="preserve">or ECS </w:t>
      </w:r>
      <w:r>
        <w:rPr>
          <w:lang w:val="en-US"/>
        </w:rPr>
        <w:t>would only use S-57 based IENCs, in the dual fuel period it would use S-57 based IENCs and S-401 IENCs depending on their availability and after the dual fuel period they would only use S-401 IENCs.</w:t>
      </w:r>
    </w:p>
    <w:p w14:paraId="0D1F74F9" w14:textId="1DE8A64A" w:rsidR="009E1C2E" w:rsidRDefault="009E1C2E" w:rsidP="009E1C2E">
      <w:pPr>
        <w:spacing w:after="120"/>
        <w:rPr>
          <w:lang w:val="en-US"/>
        </w:rPr>
      </w:pPr>
      <w:r>
        <w:rPr>
          <w:lang w:val="en-US"/>
        </w:rPr>
        <w:t>A dual fuel period for both sides has negative effects on both sides, but provides the highest flexibility and does not require a political decision that the load of the transition has to be carried mainly by the chart producers or mainly by the users.</w:t>
      </w:r>
    </w:p>
    <w:p w14:paraId="6413C4BB" w14:textId="77777777" w:rsidR="007878AA" w:rsidRDefault="007878AA" w:rsidP="009E1C2E">
      <w:pPr>
        <w:spacing w:after="120"/>
        <w:rPr>
          <w:lang w:val="en-US"/>
        </w:rPr>
      </w:pPr>
    </w:p>
    <w:p w14:paraId="763E8C15" w14:textId="2C0A07DE" w:rsidR="007878AA" w:rsidRDefault="007878AA" w:rsidP="007878AA">
      <w:pPr>
        <w:pStyle w:val="berschrift3"/>
        <w:rPr>
          <w:lang w:val="en-US"/>
        </w:rPr>
      </w:pPr>
      <w:r>
        <w:rPr>
          <w:lang w:val="en-US"/>
        </w:rPr>
        <w:t>Overall summary and comparison of the options</w:t>
      </w:r>
    </w:p>
    <w:p w14:paraId="049BD1E6" w14:textId="77777777" w:rsidR="007878AA" w:rsidRDefault="007878AA" w:rsidP="009E1C2E">
      <w:pPr>
        <w:spacing w:after="120"/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878AA" w14:paraId="1753636B" w14:textId="77777777" w:rsidTr="007878AA">
        <w:tc>
          <w:tcPr>
            <w:tcW w:w="2942" w:type="dxa"/>
          </w:tcPr>
          <w:p w14:paraId="0ADC121E" w14:textId="02F951E9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Option</w:t>
            </w:r>
          </w:p>
        </w:tc>
        <w:tc>
          <w:tcPr>
            <w:tcW w:w="2943" w:type="dxa"/>
          </w:tcPr>
          <w:p w14:paraId="37AFB09C" w14:textId="47839434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Pros</w:t>
            </w:r>
          </w:p>
        </w:tc>
        <w:tc>
          <w:tcPr>
            <w:tcW w:w="2943" w:type="dxa"/>
          </w:tcPr>
          <w:p w14:paraId="6A1734D9" w14:textId="608C572D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Cons</w:t>
            </w:r>
          </w:p>
        </w:tc>
      </w:tr>
      <w:tr w:rsidR="007878AA" w:rsidRPr="00265DCA" w14:paraId="47365530" w14:textId="77777777" w:rsidTr="007878AA">
        <w:tc>
          <w:tcPr>
            <w:tcW w:w="2942" w:type="dxa"/>
          </w:tcPr>
          <w:p w14:paraId="7519B9A3" w14:textId="715524E3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Hard cut</w:t>
            </w:r>
          </w:p>
        </w:tc>
        <w:tc>
          <w:tcPr>
            <w:tcW w:w="2943" w:type="dxa"/>
          </w:tcPr>
          <w:p w14:paraId="445FC76C" w14:textId="5FA92360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Cheapest scenario for chart producers</w:t>
            </w:r>
          </w:p>
          <w:p w14:paraId="76F3A423" w14:textId="5D5981B5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No dual fuel Inland ECDIS needed</w:t>
            </w:r>
          </w:p>
        </w:tc>
        <w:tc>
          <w:tcPr>
            <w:tcW w:w="2943" w:type="dxa"/>
          </w:tcPr>
          <w:p w14:paraId="13C88C5F" w14:textId="620E2852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 xml:space="preserve">Replacement of all existing S-57 based Inland ECDIS </w:t>
            </w:r>
            <w:r w:rsidR="00DE105B">
              <w:rPr>
                <w:lang w:val="en-US"/>
              </w:rPr>
              <w:t xml:space="preserve">or ECS </w:t>
            </w:r>
            <w:r>
              <w:rPr>
                <w:lang w:val="en-US"/>
              </w:rPr>
              <w:t>with S-401 based Inland ECDIS</w:t>
            </w:r>
            <w:r w:rsidR="00DE105B">
              <w:rPr>
                <w:lang w:val="en-US"/>
              </w:rPr>
              <w:t xml:space="preserve"> or ECS </w:t>
            </w:r>
            <w:r>
              <w:rPr>
                <w:lang w:val="en-US"/>
              </w:rPr>
              <w:t xml:space="preserve">on a specific date </w:t>
            </w:r>
            <w:r w:rsidR="00DE105B">
              <w:rPr>
                <w:lang w:val="en-US"/>
              </w:rPr>
              <w:t xml:space="preserve">is </w:t>
            </w:r>
            <w:r>
              <w:rPr>
                <w:lang w:val="en-US"/>
              </w:rPr>
              <w:t>not possible.</w:t>
            </w:r>
          </w:p>
          <w:p w14:paraId="7BECD1B7" w14:textId="3EDCF50E" w:rsidR="007D7D33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Users would not have access to updates until they have replaced their Inland ECDIS</w:t>
            </w:r>
            <w:r w:rsidR="00DE105B">
              <w:rPr>
                <w:lang w:val="en-US"/>
              </w:rPr>
              <w:t xml:space="preserve"> or ECS</w:t>
            </w:r>
            <w:r>
              <w:rPr>
                <w:lang w:val="en-US"/>
              </w:rPr>
              <w:t>.</w:t>
            </w:r>
          </w:p>
        </w:tc>
      </w:tr>
      <w:tr w:rsidR="007878AA" w:rsidRPr="00265DCA" w14:paraId="0CC2C5A3" w14:textId="77777777" w:rsidTr="007878AA">
        <w:tc>
          <w:tcPr>
            <w:tcW w:w="2942" w:type="dxa"/>
          </w:tcPr>
          <w:p w14:paraId="0A6EE816" w14:textId="581E03EA" w:rsidR="007878AA" w:rsidRDefault="007878AA" w:rsidP="00D85539">
            <w:pPr>
              <w:rPr>
                <w:lang w:val="en-US"/>
              </w:rPr>
            </w:pPr>
            <w:r w:rsidRPr="007878AA">
              <w:rPr>
                <w:lang w:val="en-US"/>
              </w:rPr>
              <w:t>Dual fuel period only for Inland ENCs</w:t>
            </w:r>
          </w:p>
        </w:tc>
        <w:tc>
          <w:tcPr>
            <w:tcW w:w="2943" w:type="dxa"/>
          </w:tcPr>
          <w:p w14:paraId="5BCA38B5" w14:textId="5315B098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Pr="007878AA">
              <w:rPr>
                <w:lang w:val="en-US"/>
              </w:rPr>
              <w:t xml:space="preserve">ost convenient and cheapest </w:t>
            </w:r>
            <w:r>
              <w:rPr>
                <w:lang w:val="en-US"/>
              </w:rPr>
              <w:t xml:space="preserve">scenario </w:t>
            </w:r>
            <w:r w:rsidRPr="007878AA">
              <w:rPr>
                <w:lang w:val="en-US"/>
              </w:rPr>
              <w:t>for the users</w:t>
            </w:r>
          </w:p>
        </w:tc>
        <w:tc>
          <w:tcPr>
            <w:tcW w:w="2943" w:type="dxa"/>
          </w:tcPr>
          <w:p w14:paraId="77EE51BD" w14:textId="1D1F5BBC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More workload for chart producers, especially for those who do not use a GIS based IENC production software</w:t>
            </w:r>
          </w:p>
        </w:tc>
      </w:tr>
      <w:tr w:rsidR="007878AA" w:rsidRPr="00265DCA" w14:paraId="0705A48A" w14:textId="77777777" w:rsidTr="007878AA">
        <w:tc>
          <w:tcPr>
            <w:tcW w:w="2942" w:type="dxa"/>
          </w:tcPr>
          <w:p w14:paraId="2724A900" w14:textId="003159DF" w:rsidR="007878AA" w:rsidRDefault="007878AA" w:rsidP="00D85539">
            <w:pPr>
              <w:rPr>
                <w:lang w:val="en-US"/>
              </w:rPr>
            </w:pPr>
            <w:r w:rsidRPr="007878AA">
              <w:rPr>
                <w:lang w:val="en-US"/>
              </w:rPr>
              <w:t xml:space="preserve">Dual fuel period only for the Inland ECDIS </w:t>
            </w:r>
            <w:r w:rsidR="00DE105B">
              <w:rPr>
                <w:lang w:val="en-US"/>
              </w:rPr>
              <w:t xml:space="preserve">or ECS </w:t>
            </w:r>
            <w:r w:rsidRPr="007878AA">
              <w:rPr>
                <w:lang w:val="en-US"/>
              </w:rPr>
              <w:t>applications</w:t>
            </w:r>
          </w:p>
        </w:tc>
        <w:tc>
          <w:tcPr>
            <w:tcW w:w="2943" w:type="dxa"/>
          </w:tcPr>
          <w:p w14:paraId="447433F9" w14:textId="71934D93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Cheapest scenario for chart producers</w:t>
            </w:r>
          </w:p>
        </w:tc>
        <w:tc>
          <w:tcPr>
            <w:tcW w:w="2943" w:type="dxa"/>
          </w:tcPr>
          <w:p w14:paraId="38FAC288" w14:textId="3E4E561D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All users need dual fuel Inland ECDIS</w:t>
            </w:r>
            <w:r w:rsidR="00DE105B">
              <w:rPr>
                <w:lang w:val="en-US"/>
              </w:rPr>
              <w:t xml:space="preserve"> or ECS</w:t>
            </w:r>
          </w:p>
        </w:tc>
      </w:tr>
      <w:tr w:rsidR="007878AA" w:rsidRPr="00265DCA" w14:paraId="1133C4AA" w14:textId="77777777" w:rsidTr="007878AA">
        <w:tc>
          <w:tcPr>
            <w:tcW w:w="2942" w:type="dxa"/>
          </w:tcPr>
          <w:p w14:paraId="7E860065" w14:textId="6B848A78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Dual fuel for both sides</w:t>
            </w:r>
          </w:p>
        </w:tc>
        <w:tc>
          <w:tcPr>
            <w:tcW w:w="2943" w:type="dxa"/>
          </w:tcPr>
          <w:p w14:paraId="74C9D94D" w14:textId="77777777" w:rsidR="007878AA" w:rsidRDefault="007878AA" w:rsidP="00D85539">
            <w:pPr>
              <w:rPr>
                <w:lang w:val="en-US"/>
              </w:rPr>
            </w:pPr>
            <w:r>
              <w:rPr>
                <w:lang w:val="en-US"/>
              </w:rPr>
              <w:t>Same approach as in maritime area</w:t>
            </w:r>
            <w:r w:rsidR="007D7D33">
              <w:rPr>
                <w:lang w:val="en-US"/>
              </w:rPr>
              <w:t>, flexible.</w:t>
            </w:r>
          </w:p>
          <w:p w14:paraId="75CA20B8" w14:textId="324A677D" w:rsidR="007D7D33" w:rsidRDefault="007D7D33" w:rsidP="00D85539">
            <w:pPr>
              <w:rPr>
                <w:lang w:val="en-US"/>
              </w:rPr>
            </w:pPr>
            <w:r>
              <w:rPr>
                <w:lang w:val="en-US"/>
              </w:rPr>
              <w:t>No political decision for one side that has to bear the costs.</w:t>
            </w:r>
          </w:p>
        </w:tc>
        <w:tc>
          <w:tcPr>
            <w:tcW w:w="2943" w:type="dxa"/>
          </w:tcPr>
          <w:p w14:paraId="0805F0CE" w14:textId="77777777" w:rsidR="007878AA" w:rsidRDefault="007D7D33" w:rsidP="00D85539">
            <w:pPr>
              <w:rPr>
                <w:lang w:val="en-US"/>
              </w:rPr>
            </w:pPr>
            <w:r>
              <w:rPr>
                <w:lang w:val="en-US"/>
              </w:rPr>
              <w:t>More workload for chart producers, especially for those who do not use a GIS based IENC production software</w:t>
            </w:r>
          </w:p>
          <w:p w14:paraId="665620C3" w14:textId="34A689F6" w:rsidR="007D7D33" w:rsidRDefault="007D7D33" w:rsidP="00D85539">
            <w:pPr>
              <w:rPr>
                <w:lang w:val="en-US"/>
              </w:rPr>
            </w:pPr>
            <w:r>
              <w:rPr>
                <w:lang w:val="en-US"/>
              </w:rPr>
              <w:t>All users need dual fuel Inland ECDIS</w:t>
            </w:r>
            <w:r w:rsidR="00DE105B">
              <w:rPr>
                <w:lang w:val="en-US"/>
              </w:rPr>
              <w:t xml:space="preserve"> or ECS</w:t>
            </w:r>
          </w:p>
        </w:tc>
      </w:tr>
    </w:tbl>
    <w:p w14:paraId="26B88267" w14:textId="77777777" w:rsidR="00B12FB0" w:rsidRPr="00D85539" w:rsidRDefault="00B12FB0" w:rsidP="00D85539">
      <w:pPr>
        <w:rPr>
          <w:lang w:val="en-US"/>
        </w:rPr>
      </w:pPr>
    </w:p>
    <w:sectPr w:rsidR="00B12FB0" w:rsidRPr="00D85539" w:rsidSect="009F4E4F">
      <w:footerReference w:type="default" r:id="rId9"/>
      <w:pgSz w:w="11900" w:h="16840" w:code="9"/>
      <w:pgMar w:top="992" w:right="1531" w:bottom="1531" w:left="1531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2B90F" w14:textId="77777777" w:rsidR="002A3BC7" w:rsidRDefault="002A3BC7" w:rsidP="009D1A7C">
      <w:pPr>
        <w:spacing w:after="0" w:line="240" w:lineRule="auto"/>
      </w:pPr>
      <w:r>
        <w:separator/>
      </w:r>
    </w:p>
  </w:endnote>
  <w:endnote w:type="continuationSeparator" w:id="0">
    <w:p w14:paraId="64C7862B" w14:textId="77777777" w:rsidR="002A3BC7" w:rsidRDefault="002A3BC7" w:rsidP="009D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C93C9" w14:textId="77777777" w:rsidR="002A162F" w:rsidRPr="003817CB" w:rsidRDefault="002A162F" w:rsidP="003817CB">
    <w:pPr>
      <w:pStyle w:val="Fuzeile"/>
    </w:pPr>
    <w:r w:rsidRPr="003817CB">
      <w:tab/>
    </w:r>
    <w:r w:rsidRPr="003817CB">
      <w:fldChar w:fldCharType="begin"/>
    </w:r>
    <w:r w:rsidRPr="003817CB">
      <w:instrText>PAGE   \* MERGEFORMAT</w:instrText>
    </w:r>
    <w:r w:rsidRPr="003817CB">
      <w:fldChar w:fldCharType="separate"/>
    </w:r>
    <w:r w:rsidR="000B413F">
      <w:rPr>
        <w:noProof/>
      </w:rPr>
      <w:t>2</w:t>
    </w:r>
    <w:r w:rsidRPr="003817CB">
      <w:fldChar w:fldCharType="end"/>
    </w:r>
    <w:r w:rsidRPr="003817CB">
      <w:t xml:space="preserve"> von </w:t>
    </w:r>
    <w:r w:rsidR="001573F8">
      <w:rPr>
        <w:noProof/>
      </w:rPr>
      <w:fldChar w:fldCharType="begin"/>
    </w:r>
    <w:r w:rsidR="001573F8">
      <w:rPr>
        <w:noProof/>
      </w:rPr>
      <w:instrText xml:space="preserve"> NUMPAGES   \* MERGEFORMAT </w:instrText>
    </w:r>
    <w:r w:rsidR="001573F8">
      <w:rPr>
        <w:noProof/>
      </w:rPr>
      <w:fldChar w:fldCharType="separate"/>
    </w:r>
    <w:r w:rsidR="000B413F">
      <w:rPr>
        <w:noProof/>
      </w:rPr>
      <w:t>2</w:t>
    </w:r>
    <w:r w:rsidR="001573F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7FD97" w14:textId="77777777" w:rsidR="002A3BC7" w:rsidRDefault="002A3BC7" w:rsidP="009D1A7C">
      <w:pPr>
        <w:spacing w:after="0" w:line="240" w:lineRule="auto"/>
      </w:pPr>
      <w:r>
        <w:separator/>
      </w:r>
    </w:p>
  </w:footnote>
  <w:footnote w:type="continuationSeparator" w:id="0">
    <w:p w14:paraId="2507CA2D" w14:textId="77777777" w:rsidR="002A3BC7" w:rsidRDefault="002A3BC7" w:rsidP="009D1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2E69"/>
    <w:multiLevelType w:val="hybridMultilevel"/>
    <w:tmpl w:val="62EEAFDA"/>
    <w:lvl w:ilvl="0" w:tplc="60C6F420">
      <w:start w:val="1"/>
      <w:numFmt w:val="bullet"/>
      <w:pStyle w:val="Listenabsatz"/>
      <w:lvlText w:val="•"/>
      <w:lvlJc w:val="left"/>
      <w:pPr>
        <w:ind w:left="720" w:hanging="360"/>
      </w:pPr>
      <w:rPr>
        <w:rFonts w:ascii="Corbel" w:hAnsi="Corbel" w:hint="default"/>
        <w:color w:val="E6320F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56161"/>
    <w:multiLevelType w:val="multilevel"/>
    <w:tmpl w:val="E1F071F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rief2nummeriert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rief3nummeriert"/>
      <w:lvlText w:val="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08B83AD4"/>
    <w:multiLevelType w:val="multilevel"/>
    <w:tmpl w:val="A9721710"/>
    <w:styleLink w:val="ATberschriftennummeriert"/>
    <w:lvl w:ilvl="0">
      <w:start w:val="1"/>
      <w:numFmt w:val="decimal"/>
      <w:pStyle w:val="1nummeriert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pStyle w:val="2nummeriert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3nummeriert"/>
      <w:lvlText w:val="%1.%2.%3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3">
      <w:start w:val="1"/>
      <w:numFmt w:val="decimal"/>
      <w:pStyle w:val="4nummeriert"/>
      <w:lvlText w:val="%1.%2.%3.%4"/>
      <w:lvlJc w:val="left"/>
      <w:pPr>
        <w:tabs>
          <w:tab w:val="num" w:pos="839"/>
        </w:tabs>
        <w:ind w:left="0" w:firstLine="0"/>
      </w:pPr>
      <w:rPr>
        <w:rFonts w:hint="default"/>
      </w:rPr>
    </w:lvl>
    <w:lvl w:ilvl="4">
      <w:start w:val="1"/>
      <w:numFmt w:val="decimal"/>
      <w:pStyle w:val="5nummeriert"/>
      <w:lvlText w:val="%1.%2.%3.%4.%5"/>
      <w:lvlJc w:val="left"/>
      <w:pPr>
        <w:tabs>
          <w:tab w:val="num" w:pos="1077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4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4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43" w:hanging="567"/>
      </w:pPr>
      <w:rPr>
        <w:rFonts w:hint="default"/>
      </w:rPr>
    </w:lvl>
  </w:abstractNum>
  <w:abstractNum w:abstractNumId="3" w15:restartNumberingAfterBreak="0">
    <w:nsid w:val="09EF39BC"/>
    <w:multiLevelType w:val="multilevel"/>
    <w:tmpl w:val="7CAC2F4E"/>
    <w:styleLink w:val="eu2018atUnsortierteListe"/>
    <w:lvl w:ilvl="0">
      <w:start w:val="1"/>
      <w:numFmt w:val="bullet"/>
      <w:lvlText w:val="■"/>
      <w:lvlJc w:val="left"/>
      <w:pPr>
        <w:ind w:left="397" w:hanging="397"/>
      </w:pPr>
      <w:rPr>
        <w:rFonts w:ascii="Arial" w:hAnsi="Arial" w:hint="default"/>
        <w:b w:val="0"/>
        <w:i w:val="0"/>
        <w:color w:val="E6242F"/>
        <w:sz w:val="22"/>
        <w:szCs w:val="20"/>
      </w:rPr>
    </w:lvl>
    <w:lvl w:ilvl="1">
      <w:start w:val="1"/>
      <w:numFmt w:val="bullet"/>
      <w:lvlText w:val="–"/>
      <w:lvlJc w:val="left"/>
      <w:pPr>
        <w:ind w:left="794" w:hanging="39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E6242F"/>
        <w:sz w:val="22"/>
        <w:szCs w:val="20"/>
        <w:vertAlign w:val="baseline"/>
      </w:rPr>
    </w:lvl>
    <w:lvl w:ilvl="2">
      <w:start w:val="1"/>
      <w:numFmt w:val="bullet"/>
      <w:lvlText w:val="□"/>
      <w:lvlJc w:val="left"/>
      <w:pPr>
        <w:ind w:left="1191" w:hanging="397"/>
      </w:pPr>
      <w:rPr>
        <w:rFonts w:ascii="Arial" w:hAnsi="Arial" w:hint="default"/>
        <w:color w:val="E6242F"/>
      </w:rPr>
    </w:lvl>
    <w:lvl w:ilvl="3">
      <w:start w:val="1"/>
      <w:numFmt w:val="bullet"/>
      <w:lvlText w:val="■"/>
      <w:lvlJc w:val="left"/>
      <w:pPr>
        <w:ind w:left="1588" w:hanging="397"/>
      </w:pPr>
      <w:rPr>
        <w:rFonts w:ascii="Arial" w:hAnsi="Arial" w:hint="default"/>
        <w:color w:val="E6242F"/>
      </w:rPr>
    </w:lvl>
    <w:lvl w:ilvl="4">
      <w:start w:val="1"/>
      <w:numFmt w:val="bullet"/>
      <w:lvlText w:val="–"/>
      <w:lvlJc w:val="left"/>
      <w:pPr>
        <w:ind w:left="1985" w:hanging="341"/>
      </w:pPr>
      <w:rPr>
        <w:rFonts w:ascii="Arial" w:hAnsi="Arial" w:hint="default"/>
        <w:color w:val="E6242F"/>
      </w:rPr>
    </w:lvl>
    <w:lvl w:ilvl="5">
      <w:start w:val="1"/>
      <w:numFmt w:val="bullet"/>
      <w:lvlText w:val="□"/>
      <w:lvlJc w:val="left"/>
      <w:pPr>
        <w:ind w:left="2381" w:hanging="396"/>
      </w:pPr>
      <w:rPr>
        <w:rFonts w:ascii="Arial" w:hAnsi="Arial" w:hint="default"/>
        <w:color w:val="E6242F"/>
      </w:rPr>
    </w:lvl>
    <w:lvl w:ilvl="6">
      <w:start w:val="1"/>
      <w:numFmt w:val="bullet"/>
      <w:lvlText w:val="■"/>
      <w:lvlJc w:val="left"/>
      <w:pPr>
        <w:ind w:left="2778" w:hanging="397"/>
      </w:pPr>
      <w:rPr>
        <w:rFonts w:ascii="Arial" w:hAnsi="Arial" w:hint="default"/>
        <w:color w:val="E6242F"/>
      </w:rPr>
    </w:lvl>
    <w:lvl w:ilvl="7">
      <w:start w:val="1"/>
      <w:numFmt w:val="bullet"/>
      <w:lvlText w:val="–"/>
      <w:lvlJc w:val="left"/>
      <w:pPr>
        <w:ind w:left="3175" w:hanging="397"/>
      </w:pPr>
      <w:rPr>
        <w:rFonts w:ascii="Arial" w:hAnsi="Arial" w:hint="default"/>
        <w:color w:val="E6242F"/>
      </w:rPr>
    </w:lvl>
    <w:lvl w:ilvl="8">
      <w:start w:val="1"/>
      <w:numFmt w:val="bullet"/>
      <w:lvlText w:val="□"/>
      <w:lvlJc w:val="left"/>
      <w:pPr>
        <w:ind w:left="3572" w:hanging="397"/>
      </w:pPr>
      <w:rPr>
        <w:rFonts w:ascii="Arial" w:hAnsi="Arial" w:hint="default"/>
        <w:color w:val="E6242F"/>
      </w:rPr>
    </w:lvl>
  </w:abstractNum>
  <w:abstractNum w:abstractNumId="4" w15:restartNumberingAfterBreak="0">
    <w:nsid w:val="0C640B47"/>
    <w:multiLevelType w:val="multilevel"/>
    <w:tmpl w:val="82CA0F86"/>
    <w:styleLink w:val="ATGliederungsliste"/>
    <w:lvl w:ilvl="0">
      <w:start w:val="1"/>
      <w:numFmt w:val="decimal"/>
      <w:pStyle w:val="Gliederung1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Gliederung11"/>
      <w:lvlText w:val="%1.%2."/>
      <w:lvlJc w:val="left"/>
      <w:pPr>
        <w:ind w:left="1361" w:hanging="964"/>
      </w:pPr>
      <w:rPr>
        <w:rFonts w:hint="default"/>
      </w:rPr>
    </w:lvl>
    <w:lvl w:ilvl="2">
      <w:start w:val="1"/>
      <w:numFmt w:val="decimal"/>
      <w:pStyle w:val="Gliederung111"/>
      <w:lvlText w:val="%1.%2.%3."/>
      <w:lvlJc w:val="left"/>
      <w:pPr>
        <w:ind w:left="2013" w:hanging="87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4" w:hanging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21" w:hanging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7" w:hanging="3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14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11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08" w:hanging="397"/>
      </w:pPr>
      <w:rPr>
        <w:rFonts w:hint="default"/>
      </w:rPr>
    </w:lvl>
  </w:abstractNum>
  <w:abstractNum w:abstractNumId="5" w15:restartNumberingAfterBreak="0">
    <w:nsid w:val="17247383"/>
    <w:multiLevelType w:val="multilevel"/>
    <w:tmpl w:val="EF2035A8"/>
    <w:styleLink w:val="Programm-Liste"/>
    <w:lvl w:ilvl="0">
      <w:start w:val="1"/>
      <w:numFmt w:val="bullet"/>
      <w:pStyle w:val="ProgrammAufzhlung1ABSTNACH"/>
      <w:lvlText w:val="•"/>
      <w:lvlJc w:val="left"/>
      <w:pPr>
        <w:ind w:left="2285" w:hanging="397"/>
      </w:pPr>
      <w:rPr>
        <w:rFonts w:ascii="Corbel" w:hAnsi="Corbel" w:hint="default"/>
        <w:sz w:val="23"/>
      </w:rPr>
    </w:lvl>
    <w:lvl w:ilvl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" w15:restartNumberingAfterBreak="0">
    <w:nsid w:val="18C20564"/>
    <w:multiLevelType w:val="hybridMultilevel"/>
    <w:tmpl w:val="1DF83E78"/>
    <w:lvl w:ilvl="0" w:tplc="930EE8E4">
      <w:start w:val="1"/>
      <w:numFmt w:val="lowerLetter"/>
      <w:pStyle w:val="Listennummera"/>
      <w:lvlText w:val="%1)"/>
      <w:lvlJc w:val="left"/>
      <w:pPr>
        <w:ind w:left="360" w:hanging="360"/>
      </w:pPr>
    </w:lvl>
    <w:lvl w:ilvl="1" w:tplc="9B347F0A">
      <w:start w:val="1"/>
      <w:numFmt w:val="lowerLetter"/>
      <w:lvlText w:val="%2."/>
      <w:lvlJc w:val="left"/>
      <w:pPr>
        <w:ind w:left="0" w:firstLine="397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2663A7"/>
    <w:multiLevelType w:val="multilevel"/>
    <w:tmpl w:val="957A0DB6"/>
    <w:numStyleLink w:val="ATNummerierteListe"/>
  </w:abstractNum>
  <w:abstractNum w:abstractNumId="8" w15:restartNumberingAfterBreak="0">
    <w:nsid w:val="1DC252CC"/>
    <w:multiLevelType w:val="hybridMultilevel"/>
    <w:tmpl w:val="48126B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E57B7"/>
    <w:multiLevelType w:val="hybridMultilevel"/>
    <w:tmpl w:val="B5C023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85AEC"/>
    <w:multiLevelType w:val="hybridMultilevel"/>
    <w:tmpl w:val="D1B49C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7673D"/>
    <w:multiLevelType w:val="multilevel"/>
    <w:tmpl w:val="273CA94A"/>
    <w:styleLink w:val="ATUnsortierteListe"/>
    <w:lvl w:ilvl="0">
      <w:start w:val="1"/>
      <w:numFmt w:val="bullet"/>
      <w:pStyle w:val="Aufzhlungszeichen"/>
      <w:lvlText w:val="•"/>
      <w:lvlJc w:val="left"/>
      <w:pPr>
        <w:ind w:left="397" w:hanging="397"/>
      </w:pPr>
      <w:rPr>
        <w:rFonts w:asciiTheme="minorHAnsi" w:hAnsiTheme="minorHAnsi" w:cs="Times New Roman" w:hint="default"/>
        <w:b w:val="0"/>
        <w:i w:val="0"/>
        <w:color w:val="E6242F"/>
        <w:sz w:val="23"/>
        <w:szCs w:val="20"/>
      </w:rPr>
    </w:lvl>
    <w:lvl w:ilvl="1">
      <w:start w:val="1"/>
      <w:numFmt w:val="bullet"/>
      <w:pStyle w:val="Aufzhlungszeichen2"/>
      <w:lvlText w:val="−"/>
      <w:lvlJc w:val="left"/>
      <w:pPr>
        <w:ind w:left="794" w:hanging="397"/>
      </w:pPr>
      <w:rPr>
        <w:rFonts w:asciiTheme="minorHAnsi" w:hAnsiTheme="minorHAnsi" w:hint="default"/>
        <w:b/>
        <w:i w:val="0"/>
        <w:caps w:val="0"/>
        <w:strike w:val="0"/>
        <w:dstrike w:val="0"/>
        <w:vanish w:val="0"/>
        <w:color w:val="auto"/>
        <w:sz w:val="23"/>
        <w:szCs w:val="20"/>
        <w:vertAlign w:val="baseline"/>
      </w:rPr>
    </w:lvl>
    <w:lvl w:ilvl="2">
      <w:start w:val="1"/>
      <w:numFmt w:val="bullet"/>
      <w:pStyle w:val="Aufzhlungszeichen3"/>
      <w:lvlText w:val="•"/>
      <w:lvlJc w:val="left"/>
      <w:pPr>
        <w:ind w:left="1191" w:hanging="397"/>
      </w:pPr>
      <w:rPr>
        <w:rFonts w:asciiTheme="minorHAnsi" w:hAnsiTheme="minorHAnsi" w:cs="Times New Roman" w:hint="default"/>
        <w:color w:val="auto"/>
        <w:sz w:val="23"/>
      </w:rPr>
    </w:lvl>
    <w:lvl w:ilvl="3">
      <w:start w:val="1"/>
      <w:numFmt w:val="bullet"/>
      <w:pStyle w:val="Aufzhlungszeichen4"/>
      <w:lvlText w:val="–"/>
      <w:lvlJc w:val="left"/>
      <w:pPr>
        <w:ind w:left="1588" w:hanging="397"/>
      </w:pPr>
      <w:rPr>
        <w:rFonts w:asciiTheme="minorHAnsi" w:hAnsiTheme="minorHAnsi" w:cs="Times New Roman" w:hint="default"/>
        <w:color w:val="E6320F" w:themeColor="text2"/>
        <w:sz w:val="23"/>
      </w:rPr>
    </w:lvl>
    <w:lvl w:ilvl="4">
      <w:start w:val="1"/>
      <w:numFmt w:val="bullet"/>
      <w:pStyle w:val="Aufzhlungszeichen5"/>
      <w:lvlText w:val="•"/>
      <w:lvlJc w:val="left"/>
      <w:pPr>
        <w:ind w:left="1985" w:hanging="341"/>
      </w:pPr>
      <w:rPr>
        <w:rFonts w:asciiTheme="minorHAnsi" w:hAnsiTheme="minorHAnsi" w:cs="Times New Roman" w:hint="default"/>
        <w:color w:val="E6242F"/>
      </w:rPr>
    </w:lvl>
    <w:lvl w:ilvl="5">
      <w:start w:val="1"/>
      <w:numFmt w:val="bullet"/>
      <w:pStyle w:val="Aufzhlungszeichen6"/>
      <w:lvlText w:val="–"/>
      <w:lvlJc w:val="left"/>
      <w:pPr>
        <w:ind w:left="2381" w:hanging="396"/>
      </w:pPr>
      <w:rPr>
        <w:rFonts w:asciiTheme="minorHAnsi" w:hAnsiTheme="minorHAnsi" w:cs="Times New Roman" w:hint="default"/>
        <w:color w:val="auto"/>
      </w:rPr>
    </w:lvl>
    <w:lvl w:ilvl="6">
      <w:start w:val="1"/>
      <w:numFmt w:val="bullet"/>
      <w:pStyle w:val="Aufzhlungszeichen7"/>
      <w:lvlText w:val="•"/>
      <w:lvlJc w:val="left"/>
      <w:pPr>
        <w:ind w:left="2778" w:hanging="397"/>
      </w:pPr>
      <w:rPr>
        <w:rFonts w:asciiTheme="minorHAnsi" w:hAnsiTheme="minorHAnsi" w:cs="Times New Roman" w:hint="default"/>
        <w:color w:val="auto"/>
      </w:rPr>
    </w:lvl>
    <w:lvl w:ilvl="7">
      <w:start w:val="1"/>
      <w:numFmt w:val="bullet"/>
      <w:pStyle w:val="Aufzhlungszeichen8"/>
      <w:lvlText w:val="–"/>
      <w:lvlJc w:val="left"/>
      <w:pPr>
        <w:ind w:left="3175" w:hanging="397"/>
      </w:pPr>
      <w:rPr>
        <w:rFonts w:asciiTheme="minorHAnsi" w:hAnsiTheme="minorHAnsi" w:cs="Times New Roman" w:hint="default"/>
        <w:color w:val="E6242F"/>
      </w:rPr>
    </w:lvl>
    <w:lvl w:ilvl="8">
      <w:start w:val="1"/>
      <w:numFmt w:val="bullet"/>
      <w:pStyle w:val="Aufzhlungszeichen9"/>
      <w:lvlText w:val="•"/>
      <w:lvlJc w:val="left"/>
      <w:pPr>
        <w:ind w:left="3572" w:hanging="397"/>
      </w:pPr>
      <w:rPr>
        <w:rFonts w:asciiTheme="minorHAnsi" w:hAnsiTheme="minorHAnsi" w:cs="Times New Roman" w:hint="default"/>
        <w:color w:val="E6242F"/>
      </w:rPr>
    </w:lvl>
  </w:abstractNum>
  <w:abstractNum w:abstractNumId="12" w15:restartNumberingAfterBreak="0">
    <w:nsid w:val="33DA788C"/>
    <w:multiLevelType w:val="hybridMultilevel"/>
    <w:tmpl w:val="939AF7C4"/>
    <w:lvl w:ilvl="0" w:tplc="CB52A934">
      <w:start w:val="1"/>
      <w:numFmt w:val="bullet"/>
      <w:pStyle w:val="BoxUL1"/>
      <w:lvlText w:val="•"/>
      <w:lvlJc w:val="left"/>
      <w:pPr>
        <w:ind w:left="720" w:hanging="360"/>
      </w:pPr>
      <w:rPr>
        <w:rFonts w:ascii="Corbel" w:hAnsi="Corbe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807E3"/>
    <w:multiLevelType w:val="hybridMultilevel"/>
    <w:tmpl w:val="5D68BA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A19BA"/>
    <w:multiLevelType w:val="multilevel"/>
    <w:tmpl w:val="957A0DB6"/>
    <w:styleLink w:val="ATNummerierteListe"/>
    <w:lvl w:ilvl="0">
      <w:start w:val="1"/>
      <w:numFmt w:val="decimal"/>
      <w:pStyle w:val="Listennummer"/>
      <w:isLgl/>
      <w:lvlText w:val="%1."/>
      <w:lvlJc w:val="left"/>
      <w:pPr>
        <w:ind w:left="397" w:hanging="397"/>
      </w:pPr>
      <w:rPr>
        <w:rFonts w:asciiTheme="minorHAnsi" w:hAnsiTheme="minorHAnsi" w:hint="default"/>
        <w:color w:val="E6320F" w:themeColor="text2"/>
        <w:sz w:val="23"/>
      </w:rPr>
    </w:lvl>
    <w:lvl w:ilvl="1">
      <w:start w:val="1"/>
      <w:numFmt w:val="lowerLetter"/>
      <w:pStyle w:val="Listennummer2"/>
      <w:lvlText w:val="%2)"/>
      <w:lvlJc w:val="left"/>
      <w:pPr>
        <w:ind w:left="794" w:hanging="397"/>
      </w:pPr>
      <w:rPr>
        <w:rFonts w:asciiTheme="minorHAnsi" w:hAnsiTheme="minorHAnsi" w:hint="default"/>
        <w:sz w:val="23"/>
      </w:rPr>
    </w:lvl>
    <w:lvl w:ilvl="2">
      <w:start w:val="1"/>
      <w:numFmt w:val="lowerRoman"/>
      <w:pStyle w:val="Listennummer3"/>
      <w:lvlText w:val="%3)"/>
      <w:lvlJc w:val="left"/>
      <w:pPr>
        <w:ind w:left="1191" w:hanging="397"/>
      </w:pPr>
      <w:rPr>
        <w:rFonts w:hint="default"/>
      </w:rPr>
    </w:lvl>
    <w:lvl w:ilvl="3">
      <w:start w:val="1"/>
      <w:numFmt w:val="decimal"/>
      <w:pStyle w:val="Listennummer4"/>
      <w:lvlText w:val="%4."/>
      <w:lvlJc w:val="left"/>
      <w:pPr>
        <w:ind w:left="1588" w:hanging="397"/>
      </w:pPr>
      <w:rPr>
        <w:rFonts w:asciiTheme="minorHAnsi" w:hAnsiTheme="minorHAnsi" w:hint="default"/>
      </w:rPr>
    </w:lvl>
    <w:lvl w:ilvl="4">
      <w:start w:val="1"/>
      <w:numFmt w:val="lowerLetter"/>
      <w:pStyle w:val="Listennummer5"/>
      <w:lvlText w:val="%5)"/>
      <w:lvlJc w:val="left"/>
      <w:pPr>
        <w:ind w:left="1985" w:hanging="397"/>
      </w:pPr>
      <w:rPr>
        <w:rFonts w:asciiTheme="minorHAnsi" w:hAnsiTheme="minorHAnsi" w:hint="default"/>
      </w:rPr>
    </w:lvl>
    <w:lvl w:ilvl="5">
      <w:start w:val="1"/>
      <w:numFmt w:val="lowerRoman"/>
      <w:pStyle w:val="Listennummer6"/>
      <w:lvlText w:val="%6)"/>
      <w:lvlJc w:val="left"/>
      <w:pPr>
        <w:ind w:left="2382" w:hanging="397"/>
      </w:pPr>
      <w:rPr>
        <w:rFonts w:asciiTheme="minorHAnsi" w:hAnsiTheme="minorHAnsi" w:hint="default"/>
      </w:rPr>
    </w:lvl>
    <w:lvl w:ilvl="6">
      <w:start w:val="1"/>
      <w:numFmt w:val="decimal"/>
      <w:pStyle w:val="Listennummer7"/>
      <w:lvlText w:val="%7."/>
      <w:lvlJc w:val="left"/>
      <w:pPr>
        <w:ind w:left="2779" w:hanging="397"/>
      </w:pPr>
      <w:rPr>
        <w:rFonts w:asciiTheme="minorHAnsi" w:hAnsiTheme="minorHAnsi" w:hint="default"/>
      </w:rPr>
    </w:lvl>
    <w:lvl w:ilvl="7">
      <w:start w:val="1"/>
      <w:numFmt w:val="lowerLetter"/>
      <w:pStyle w:val="Listennummer8"/>
      <w:lvlText w:val="%8."/>
      <w:lvlJc w:val="left"/>
      <w:pPr>
        <w:ind w:left="3176" w:hanging="397"/>
      </w:pPr>
      <w:rPr>
        <w:rFonts w:asciiTheme="minorHAnsi" w:hAnsiTheme="minorHAnsi" w:hint="default"/>
      </w:rPr>
    </w:lvl>
    <w:lvl w:ilvl="8">
      <w:start w:val="1"/>
      <w:numFmt w:val="lowerRoman"/>
      <w:pStyle w:val="Listennummer9"/>
      <w:lvlText w:val="%9."/>
      <w:lvlJc w:val="left"/>
      <w:pPr>
        <w:ind w:left="3573" w:hanging="397"/>
      </w:pPr>
      <w:rPr>
        <w:rFonts w:asciiTheme="minorHAnsi" w:hAnsiTheme="minorHAnsi" w:hint="default"/>
      </w:rPr>
    </w:lvl>
  </w:abstractNum>
  <w:abstractNum w:abstractNumId="15" w15:restartNumberingAfterBreak="0">
    <w:nsid w:val="55D87CCC"/>
    <w:multiLevelType w:val="multilevel"/>
    <w:tmpl w:val="82CA0F86"/>
    <w:numStyleLink w:val="ATGliederungsliste"/>
  </w:abstractNum>
  <w:abstractNum w:abstractNumId="16" w15:restartNumberingAfterBreak="0">
    <w:nsid w:val="610722F4"/>
    <w:multiLevelType w:val="multilevel"/>
    <w:tmpl w:val="AEC68E66"/>
    <w:styleLink w:val="eu2018atGliederungsliste2"/>
    <w:lvl w:ilvl="0">
      <w:start w:val="1"/>
      <w:numFmt w:val="decimal"/>
      <w:pStyle w:val="Gliederung10"/>
      <w:lvlText w:val="%1)"/>
      <w:lvlJc w:val="left"/>
      <w:pPr>
        <w:ind w:left="397" w:hanging="397"/>
      </w:pPr>
      <w:rPr>
        <w:rFonts w:hint="default"/>
        <w:b w:val="0"/>
        <w:i w:val="0"/>
        <w:color w:val="auto"/>
        <w:sz w:val="22"/>
      </w:rPr>
    </w:lvl>
    <w:lvl w:ilvl="1">
      <w:start w:val="1"/>
      <w:numFmt w:val="lowerLetter"/>
      <w:pStyle w:val="Gliederunga"/>
      <w:lvlText w:val="%2)"/>
      <w:lvlJc w:val="left"/>
      <w:pPr>
        <w:ind w:left="794" w:hanging="397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Roman"/>
      <w:pStyle w:val="Gliederungi"/>
      <w:lvlText w:val="%3)"/>
      <w:lvlJc w:val="left"/>
      <w:pPr>
        <w:ind w:left="1191" w:hanging="397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(%4)"/>
      <w:lvlJc w:val="left"/>
      <w:pPr>
        <w:ind w:left="1588" w:hanging="397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lowerLetter"/>
      <w:lvlText w:val="(%5)"/>
      <w:lvlJc w:val="left"/>
      <w:pPr>
        <w:ind w:left="1985" w:hanging="397"/>
      </w:pPr>
      <w:rPr>
        <w:rFonts w:hint="default"/>
        <w:b/>
        <w:i w:val="0"/>
        <w:color w:val="E6242F"/>
      </w:rPr>
    </w:lvl>
    <w:lvl w:ilvl="5">
      <w:start w:val="1"/>
      <w:numFmt w:val="lowerRoman"/>
      <w:lvlText w:val="(%6)"/>
      <w:lvlJc w:val="left"/>
      <w:pPr>
        <w:ind w:left="2381" w:hanging="396"/>
      </w:pPr>
      <w:rPr>
        <w:rFonts w:hint="default"/>
        <w:b/>
        <w:i w:val="0"/>
        <w:color w:val="E6242F"/>
      </w:rPr>
    </w:lvl>
    <w:lvl w:ilvl="6">
      <w:start w:val="1"/>
      <w:numFmt w:val="decimal"/>
      <w:lvlText w:val="%7."/>
      <w:lvlJc w:val="left"/>
      <w:pPr>
        <w:ind w:left="2778" w:hanging="397"/>
      </w:pPr>
      <w:rPr>
        <w:rFonts w:hint="default"/>
        <w:b/>
        <w:i w:val="0"/>
        <w:color w:val="E6242F"/>
      </w:rPr>
    </w:lvl>
    <w:lvl w:ilvl="7">
      <w:start w:val="1"/>
      <w:numFmt w:val="lowerLetter"/>
      <w:lvlText w:val="%8."/>
      <w:lvlJc w:val="left"/>
      <w:pPr>
        <w:ind w:left="3175" w:hanging="397"/>
      </w:pPr>
      <w:rPr>
        <w:rFonts w:hint="default"/>
        <w:b/>
        <w:i w:val="0"/>
        <w:color w:val="E6242F"/>
      </w:rPr>
    </w:lvl>
    <w:lvl w:ilvl="8">
      <w:start w:val="1"/>
      <w:numFmt w:val="lowerRoman"/>
      <w:lvlText w:val="%9."/>
      <w:lvlJc w:val="left"/>
      <w:pPr>
        <w:ind w:left="3572" w:hanging="397"/>
      </w:pPr>
      <w:rPr>
        <w:rFonts w:hint="default"/>
        <w:b/>
        <w:i w:val="0"/>
        <w:color w:val="E6242F"/>
      </w:rPr>
    </w:lvl>
  </w:abstractNum>
  <w:abstractNum w:abstractNumId="17" w15:restartNumberingAfterBreak="0">
    <w:nsid w:val="755A4988"/>
    <w:multiLevelType w:val="hybridMultilevel"/>
    <w:tmpl w:val="3F7E54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765214">
    <w:abstractNumId w:val="4"/>
  </w:num>
  <w:num w:numId="2" w16cid:durableId="755782430">
    <w:abstractNumId w:val="14"/>
  </w:num>
  <w:num w:numId="3" w16cid:durableId="74714720">
    <w:abstractNumId w:val="2"/>
  </w:num>
  <w:num w:numId="4" w16cid:durableId="1209994356">
    <w:abstractNumId w:val="11"/>
  </w:num>
  <w:num w:numId="5" w16cid:durableId="1288973028">
    <w:abstractNumId w:val="11"/>
  </w:num>
  <w:num w:numId="6" w16cid:durableId="2041734029">
    <w:abstractNumId w:val="12"/>
  </w:num>
  <w:num w:numId="7" w16cid:durableId="421878488">
    <w:abstractNumId w:val="1"/>
  </w:num>
  <w:num w:numId="8" w16cid:durableId="1659655668">
    <w:abstractNumId w:val="16"/>
  </w:num>
  <w:num w:numId="9" w16cid:durableId="198858676">
    <w:abstractNumId w:val="3"/>
  </w:num>
  <w:num w:numId="10" w16cid:durableId="1616013296">
    <w:abstractNumId w:val="0"/>
  </w:num>
  <w:num w:numId="11" w16cid:durableId="839076600">
    <w:abstractNumId w:val="15"/>
  </w:num>
  <w:num w:numId="12" w16cid:durableId="773938227">
    <w:abstractNumId w:val="16"/>
  </w:num>
  <w:num w:numId="13" w16cid:durableId="815293484">
    <w:abstractNumId w:val="7"/>
  </w:num>
  <w:num w:numId="14" w16cid:durableId="1567032827">
    <w:abstractNumId w:val="6"/>
  </w:num>
  <w:num w:numId="15" w16cid:durableId="463697266">
    <w:abstractNumId w:val="5"/>
  </w:num>
  <w:num w:numId="16" w16cid:durableId="939795426">
    <w:abstractNumId w:val="2"/>
  </w:num>
  <w:num w:numId="17" w16cid:durableId="1237545222">
    <w:abstractNumId w:val="13"/>
  </w:num>
  <w:num w:numId="18" w16cid:durableId="1280917630">
    <w:abstractNumId w:val="17"/>
  </w:num>
  <w:num w:numId="19" w16cid:durableId="473764615">
    <w:abstractNumId w:val="9"/>
  </w:num>
  <w:num w:numId="20" w16cid:durableId="707993456">
    <w:abstractNumId w:val="10"/>
  </w:num>
  <w:num w:numId="21" w16cid:durableId="1934314768">
    <w:abstractNumId w:val="8"/>
  </w:num>
  <w:num w:numId="22" w16cid:durableId="115758950">
    <w:abstractNumId w:val="0"/>
  </w:num>
  <w:num w:numId="23" w16cid:durableId="164862701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9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C2"/>
    <w:rsid w:val="0000022D"/>
    <w:rsid w:val="00001EE6"/>
    <w:rsid w:val="00003F95"/>
    <w:rsid w:val="0000735E"/>
    <w:rsid w:val="000100F8"/>
    <w:rsid w:val="00011FC5"/>
    <w:rsid w:val="000123FF"/>
    <w:rsid w:val="00013491"/>
    <w:rsid w:val="000137A1"/>
    <w:rsid w:val="00014A5F"/>
    <w:rsid w:val="000164EF"/>
    <w:rsid w:val="00017121"/>
    <w:rsid w:val="000179DC"/>
    <w:rsid w:val="000212EF"/>
    <w:rsid w:val="00025850"/>
    <w:rsid w:val="00025F0E"/>
    <w:rsid w:val="000268FB"/>
    <w:rsid w:val="00026F3D"/>
    <w:rsid w:val="00027F51"/>
    <w:rsid w:val="00030101"/>
    <w:rsid w:val="000330C7"/>
    <w:rsid w:val="0003329B"/>
    <w:rsid w:val="0003484D"/>
    <w:rsid w:val="000358F6"/>
    <w:rsid w:val="00036400"/>
    <w:rsid w:val="0003687D"/>
    <w:rsid w:val="00037450"/>
    <w:rsid w:val="00040931"/>
    <w:rsid w:val="00042028"/>
    <w:rsid w:val="00044475"/>
    <w:rsid w:val="00045099"/>
    <w:rsid w:val="000455E1"/>
    <w:rsid w:val="00046B8B"/>
    <w:rsid w:val="000479FE"/>
    <w:rsid w:val="000503BA"/>
    <w:rsid w:val="00050FA9"/>
    <w:rsid w:val="00051020"/>
    <w:rsid w:val="00052BE7"/>
    <w:rsid w:val="000539BF"/>
    <w:rsid w:val="00053A9A"/>
    <w:rsid w:val="00053ACB"/>
    <w:rsid w:val="00054736"/>
    <w:rsid w:val="00054CF4"/>
    <w:rsid w:val="000551D8"/>
    <w:rsid w:val="00055860"/>
    <w:rsid w:val="0005722D"/>
    <w:rsid w:val="000619DC"/>
    <w:rsid w:val="000655AB"/>
    <w:rsid w:val="00065628"/>
    <w:rsid w:val="00065AF8"/>
    <w:rsid w:val="00067072"/>
    <w:rsid w:val="000673D0"/>
    <w:rsid w:val="00071587"/>
    <w:rsid w:val="000726AA"/>
    <w:rsid w:val="000727F2"/>
    <w:rsid w:val="0007435D"/>
    <w:rsid w:val="00075471"/>
    <w:rsid w:val="00075EB7"/>
    <w:rsid w:val="00076F2E"/>
    <w:rsid w:val="00077736"/>
    <w:rsid w:val="0008182B"/>
    <w:rsid w:val="00083280"/>
    <w:rsid w:val="0008509E"/>
    <w:rsid w:val="00085C4F"/>
    <w:rsid w:val="000913C6"/>
    <w:rsid w:val="000919BA"/>
    <w:rsid w:val="00092D19"/>
    <w:rsid w:val="00095015"/>
    <w:rsid w:val="00095C6D"/>
    <w:rsid w:val="0009605F"/>
    <w:rsid w:val="0009611D"/>
    <w:rsid w:val="000967A1"/>
    <w:rsid w:val="00096AAF"/>
    <w:rsid w:val="00096E4F"/>
    <w:rsid w:val="00096E99"/>
    <w:rsid w:val="00097023"/>
    <w:rsid w:val="0009756A"/>
    <w:rsid w:val="0009781A"/>
    <w:rsid w:val="000A0372"/>
    <w:rsid w:val="000A12E3"/>
    <w:rsid w:val="000A28EE"/>
    <w:rsid w:val="000A3C6D"/>
    <w:rsid w:val="000A4CA0"/>
    <w:rsid w:val="000A6BFD"/>
    <w:rsid w:val="000A7BD4"/>
    <w:rsid w:val="000B1770"/>
    <w:rsid w:val="000B1AE2"/>
    <w:rsid w:val="000B350F"/>
    <w:rsid w:val="000B413F"/>
    <w:rsid w:val="000B5D8F"/>
    <w:rsid w:val="000B63AF"/>
    <w:rsid w:val="000C2BFA"/>
    <w:rsid w:val="000C2D13"/>
    <w:rsid w:val="000C34EA"/>
    <w:rsid w:val="000C3D4B"/>
    <w:rsid w:val="000C47A0"/>
    <w:rsid w:val="000C4906"/>
    <w:rsid w:val="000D1353"/>
    <w:rsid w:val="000D1ADB"/>
    <w:rsid w:val="000D6D11"/>
    <w:rsid w:val="000D7AB0"/>
    <w:rsid w:val="000E0111"/>
    <w:rsid w:val="000E0443"/>
    <w:rsid w:val="000E15DF"/>
    <w:rsid w:val="000E18F3"/>
    <w:rsid w:val="000E1D65"/>
    <w:rsid w:val="000E235B"/>
    <w:rsid w:val="000E3D1F"/>
    <w:rsid w:val="000E43D9"/>
    <w:rsid w:val="000E534A"/>
    <w:rsid w:val="000E594D"/>
    <w:rsid w:val="000E59E3"/>
    <w:rsid w:val="000E6501"/>
    <w:rsid w:val="000E7831"/>
    <w:rsid w:val="000F0E59"/>
    <w:rsid w:val="000F4D65"/>
    <w:rsid w:val="000F709C"/>
    <w:rsid w:val="000F753C"/>
    <w:rsid w:val="000F7F3C"/>
    <w:rsid w:val="001015A4"/>
    <w:rsid w:val="00101813"/>
    <w:rsid w:val="00101EAA"/>
    <w:rsid w:val="001029A1"/>
    <w:rsid w:val="00102D80"/>
    <w:rsid w:val="001039AD"/>
    <w:rsid w:val="00106E85"/>
    <w:rsid w:val="00107A20"/>
    <w:rsid w:val="00110D8F"/>
    <w:rsid w:val="001119D1"/>
    <w:rsid w:val="00112197"/>
    <w:rsid w:val="00113267"/>
    <w:rsid w:val="00113919"/>
    <w:rsid w:val="0011419F"/>
    <w:rsid w:val="0011495D"/>
    <w:rsid w:val="00114F89"/>
    <w:rsid w:val="0011569C"/>
    <w:rsid w:val="001156F8"/>
    <w:rsid w:val="001166B3"/>
    <w:rsid w:val="00117276"/>
    <w:rsid w:val="0011790D"/>
    <w:rsid w:val="00117F31"/>
    <w:rsid w:val="0012001B"/>
    <w:rsid w:val="001208AC"/>
    <w:rsid w:val="001215E0"/>
    <w:rsid w:val="001243FE"/>
    <w:rsid w:val="00124E19"/>
    <w:rsid w:val="00125FFA"/>
    <w:rsid w:val="0012606E"/>
    <w:rsid w:val="001276F2"/>
    <w:rsid w:val="00127D0B"/>
    <w:rsid w:val="00130BB6"/>
    <w:rsid w:val="00131B87"/>
    <w:rsid w:val="00133015"/>
    <w:rsid w:val="0013364E"/>
    <w:rsid w:val="001336C3"/>
    <w:rsid w:val="001344E9"/>
    <w:rsid w:val="001370F3"/>
    <w:rsid w:val="001377E0"/>
    <w:rsid w:val="001436A9"/>
    <w:rsid w:val="001446E7"/>
    <w:rsid w:val="00144DE8"/>
    <w:rsid w:val="001463BA"/>
    <w:rsid w:val="00147179"/>
    <w:rsid w:val="0014767B"/>
    <w:rsid w:val="00147A44"/>
    <w:rsid w:val="001515FB"/>
    <w:rsid w:val="00154118"/>
    <w:rsid w:val="00154F46"/>
    <w:rsid w:val="0015577F"/>
    <w:rsid w:val="00155809"/>
    <w:rsid w:val="001573F8"/>
    <w:rsid w:val="00157696"/>
    <w:rsid w:val="00160742"/>
    <w:rsid w:val="00162458"/>
    <w:rsid w:val="001639CF"/>
    <w:rsid w:val="001641A4"/>
    <w:rsid w:val="00164C69"/>
    <w:rsid w:val="00164CBC"/>
    <w:rsid w:val="00165461"/>
    <w:rsid w:val="001668FE"/>
    <w:rsid w:val="00166AB5"/>
    <w:rsid w:val="0017029E"/>
    <w:rsid w:val="00170724"/>
    <w:rsid w:val="00170937"/>
    <w:rsid w:val="00171351"/>
    <w:rsid w:val="00171F16"/>
    <w:rsid w:val="001729AD"/>
    <w:rsid w:val="00172C06"/>
    <w:rsid w:val="00173DD0"/>
    <w:rsid w:val="001752CA"/>
    <w:rsid w:val="001762AE"/>
    <w:rsid w:val="00176306"/>
    <w:rsid w:val="00176DA2"/>
    <w:rsid w:val="00177F92"/>
    <w:rsid w:val="001810CC"/>
    <w:rsid w:val="001815FF"/>
    <w:rsid w:val="001831B3"/>
    <w:rsid w:val="00183237"/>
    <w:rsid w:val="00183392"/>
    <w:rsid w:val="00183440"/>
    <w:rsid w:val="00183C26"/>
    <w:rsid w:val="001852F6"/>
    <w:rsid w:val="00187E73"/>
    <w:rsid w:val="001938CC"/>
    <w:rsid w:val="0019477F"/>
    <w:rsid w:val="00194C37"/>
    <w:rsid w:val="001958CF"/>
    <w:rsid w:val="00197CE8"/>
    <w:rsid w:val="001A0101"/>
    <w:rsid w:val="001A04BA"/>
    <w:rsid w:val="001A2CC1"/>
    <w:rsid w:val="001A3036"/>
    <w:rsid w:val="001A3757"/>
    <w:rsid w:val="001A3B66"/>
    <w:rsid w:val="001A6DFB"/>
    <w:rsid w:val="001A6E5D"/>
    <w:rsid w:val="001A7241"/>
    <w:rsid w:val="001B38CF"/>
    <w:rsid w:val="001B4834"/>
    <w:rsid w:val="001B4B1E"/>
    <w:rsid w:val="001B4C11"/>
    <w:rsid w:val="001B553A"/>
    <w:rsid w:val="001B5755"/>
    <w:rsid w:val="001B7E2C"/>
    <w:rsid w:val="001C0796"/>
    <w:rsid w:val="001C12D4"/>
    <w:rsid w:val="001C18C0"/>
    <w:rsid w:val="001C1950"/>
    <w:rsid w:val="001C1B9F"/>
    <w:rsid w:val="001C4606"/>
    <w:rsid w:val="001C4998"/>
    <w:rsid w:val="001C4B2F"/>
    <w:rsid w:val="001C5508"/>
    <w:rsid w:val="001C5556"/>
    <w:rsid w:val="001C7A71"/>
    <w:rsid w:val="001D12CE"/>
    <w:rsid w:val="001D3194"/>
    <w:rsid w:val="001D36C9"/>
    <w:rsid w:val="001D50A4"/>
    <w:rsid w:val="001D68D0"/>
    <w:rsid w:val="001D7225"/>
    <w:rsid w:val="001E10BC"/>
    <w:rsid w:val="001E1361"/>
    <w:rsid w:val="001E13E3"/>
    <w:rsid w:val="001E23C7"/>
    <w:rsid w:val="001E41C4"/>
    <w:rsid w:val="001E4458"/>
    <w:rsid w:val="001E4E98"/>
    <w:rsid w:val="001E4FEE"/>
    <w:rsid w:val="001E7BFD"/>
    <w:rsid w:val="001F212F"/>
    <w:rsid w:val="001F2959"/>
    <w:rsid w:val="001F30B0"/>
    <w:rsid w:val="001F37CE"/>
    <w:rsid w:val="001F3897"/>
    <w:rsid w:val="001F4630"/>
    <w:rsid w:val="001F52EA"/>
    <w:rsid w:val="001F537F"/>
    <w:rsid w:val="001F548C"/>
    <w:rsid w:val="001F6D2D"/>
    <w:rsid w:val="001F7A2B"/>
    <w:rsid w:val="001F7E7B"/>
    <w:rsid w:val="002003B7"/>
    <w:rsid w:val="00202817"/>
    <w:rsid w:val="00203EE0"/>
    <w:rsid w:val="002040F3"/>
    <w:rsid w:val="002054B0"/>
    <w:rsid w:val="00207169"/>
    <w:rsid w:val="00207668"/>
    <w:rsid w:val="00207AF1"/>
    <w:rsid w:val="002111D9"/>
    <w:rsid w:val="002123BE"/>
    <w:rsid w:val="0021281A"/>
    <w:rsid w:val="002134A1"/>
    <w:rsid w:val="00213E1D"/>
    <w:rsid w:val="002149BA"/>
    <w:rsid w:val="0021798B"/>
    <w:rsid w:val="00221089"/>
    <w:rsid w:val="00221C56"/>
    <w:rsid w:val="00222AD3"/>
    <w:rsid w:val="00225725"/>
    <w:rsid w:val="00225FFF"/>
    <w:rsid w:val="002264C1"/>
    <w:rsid w:val="0022683F"/>
    <w:rsid w:val="00227414"/>
    <w:rsid w:val="002303F8"/>
    <w:rsid w:val="0023094D"/>
    <w:rsid w:val="00230AA3"/>
    <w:rsid w:val="00232ABD"/>
    <w:rsid w:val="00232B46"/>
    <w:rsid w:val="002337B3"/>
    <w:rsid w:val="00233DBB"/>
    <w:rsid w:val="0023449A"/>
    <w:rsid w:val="0023527E"/>
    <w:rsid w:val="00236ACB"/>
    <w:rsid w:val="00236E3F"/>
    <w:rsid w:val="00240144"/>
    <w:rsid w:val="002417E4"/>
    <w:rsid w:val="00241FB1"/>
    <w:rsid w:val="00242865"/>
    <w:rsid w:val="002429C4"/>
    <w:rsid w:val="00242C84"/>
    <w:rsid w:val="00243DC9"/>
    <w:rsid w:val="00246075"/>
    <w:rsid w:val="00246EB2"/>
    <w:rsid w:val="002476C4"/>
    <w:rsid w:val="00250049"/>
    <w:rsid w:val="00250210"/>
    <w:rsid w:val="002515DA"/>
    <w:rsid w:val="00251992"/>
    <w:rsid w:val="00251B46"/>
    <w:rsid w:val="00251FE9"/>
    <w:rsid w:val="00252BF1"/>
    <w:rsid w:val="00255A03"/>
    <w:rsid w:val="00257E11"/>
    <w:rsid w:val="00262685"/>
    <w:rsid w:val="00263291"/>
    <w:rsid w:val="002642AB"/>
    <w:rsid w:val="00265A39"/>
    <w:rsid w:val="00265DCA"/>
    <w:rsid w:val="00267023"/>
    <w:rsid w:val="002670E9"/>
    <w:rsid w:val="0026716E"/>
    <w:rsid w:val="00271668"/>
    <w:rsid w:val="00273620"/>
    <w:rsid w:val="0027389B"/>
    <w:rsid w:val="00277059"/>
    <w:rsid w:val="002810E6"/>
    <w:rsid w:val="0028158C"/>
    <w:rsid w:val="002819DF"/>
    <w:rsid w:val="00281B7F"/>
    <w:rsid w:val="00282EE0"/>
    <w:rsid w:val="002901B7"/>
    <w:rsid w:val="002902F6"/>
    <w:rsid w:val="00290732"/>
    <w:rsid w:val="00292476"/>
    <w:rsid w:val="00292BA2"/>
    <w:rsid w:val="00292BD1"/>
    <w:rsid w:val="002936BF"/>
    <w:rsid w:val="0029493C"/>
    <w:rsid w:val="00295C2A"/>
    <w:rsid w:val="00295E5C"/>
    <w:rsid w:val="002A0B69"/>
    <w:rsid w:val="002A1617"/>
    <w:rsid w:val="002A162F"/>
    <w:rsid w:val="002A268D"/>
    <w:rsid w:val="002A304B"/>
    <w:rsid w:val="002A3BC7"/>
    <w:rsid w:val="002A431C"/>
    <w:rsid w:val="002A47E9"/>
    <w:rsid w:val="002A521F"/>
    <w:rsid w:val="002A722E"/>
    <w:rsid w:val="002A736A"/>
    <w:rsid w:val="002A7649"/>
    <w:rsid w:val="002A76E7"/>
    <w:rsid w:val="002B0950"/>
    <w:rsid w:val="002B2CE2"/>
    <w:rsid w:val="002B3762"/>
    <w:rsid w:val="002B62ED"/>
    <w:rsid w:val="002B72C1"/>
    <w:rsid w:val="002B735B"/>
    <w:rsid w:val="002B769B"/>
    <w:rsid w:val="002B7F17"/>
    <w:rsid w:val="002C0831"/>
    <w:rsid w:val="002C184B"/>
    <w:rsid w:val="002C3642"/>
    <w:rsid w:val="002C5BB4"/>
    <w:rsid w:val="002C70C9"/>
    <w:rsid w:val="002D0250"/>
    <w:rsid w:val="002D06A3"/>
    <w:rsid w:val="002D219A"/>
    <w:rsid w:val="002D474E"/>
    <w:rsid w:val="002D6B95"/>
    <w:rsid w:val="002E0DFD"/>
    <w:rsid w:val="002E185D"/>
    <w:rsid w:val="002E1DE5"/>
    <w:rsid w:val="002E24A0"/>
    <w:rsid w:val="002E3580"/>
    <w:rsid w:val="002E4226"/>
    <w:rsid w:val="002E4545"/>
    <w:rsid w:val="002E4735"/>
    <w:rsid w:val="002E4BB6"/>
    <w:rsid w:val="002E4C38"/>
    <w:rsid w:val="002E64EA"/>
    <w:rsid w:val="002E6CED"/>
    <w:rsid w:val="002E7DD1"/>
    <w:rsid w:val="002E7FAC"/>
    <w:rsid w:val="002F09F4"/>
    <w:rsid w:val="002F1616"/>
    <w:rsid w:val="002F1BFC"/>
    <w:rsid w:val="002F3801"/>
    <w:rsid w:val="002F3BCB"/>
    <w:rsid w:val="002F5116"/>
    <w:rsid w:val="002F58CF"/>
    <w:rsid w:val="002F5B98"/>
    <w:rsid w:val="002F7429"/>
    <w:rsid w:val="002F7B3B"/>
    <w:rsid w:val="002F7F10"/>
    <w:rsid w:val="003004CC"/>
    <w:rsid w:val="003016B2"/>
    <w:rsid w:val="00301898"/>
    <w:rsid w:val="00301927"/>
    <w:rsid w:val="00301C71"/>
    <w:rsid w:val="00302806"/>
    <w:rsid w:val="003032F1"/>
    <w:rsid w:val="00304094"/>
    <w:rsid w:val="00304C54"/>
    <w:rsid w:val="00305500"/>
    <w:rsid w:val="00305FC2"/>
    <w:rsid w:val="003075C2"/>
    <w:rsid w:val="003077B7"/>
    <w:rsid w:val="00307BE8"/>
    <w:rsid w:val="00307FEF"/>
    <w:rsid w:val="00310B4A"/>
    <w:rsid w:val="0031194C"/>
    <w:rsid w:val="0031263C"/>
    <w:rsid w:val="00315FE4"/>
    <w:rsid w:val="00316CF5"/>
    <w:rsid w:val="003171A1"/>
    <w:rsid w:val="00320333"/>
    <w:rsid w:val="00320F64"/>
    <w:rsid w:val="0032106A"/>
    <w:rsid w:val="00321959"/>
    <w:rsid w:val="00326810"/>
    <w:rsid w:val="00331A8F"/>
    <w:rsid w:val="00332959"/>
    <w:rsid w:val="0033302F"/>
    <w:rsid w:val="003337E7"/>
    <w:rsid w:val="003340AD"/>
    <w:rsid w:val="003368B1"/>
    <w:rsid w:val="00336913"/>
    <w:rsid w:val="003401EA"/>
    <w:rsid w:val="003406EA"/>
    <w:rsid w:val="003408F6"/>
    <w:rsid w:val="00340C96"/>
    <w:rsid w:val="00342B6A"/>
    <w:rsid w:val="003446A8"/>
    <w:rsid w:val="00344B9A"/>
    <w:rsid w:val="00346745"/>
    <w:rsid w:val="00347E5F"/>
    <w:rsid w:val="00350EC8"/>
    <w:rsid w:val="00353057"/>
    <w:rsid w:val="0035319B"/>
    <w:rsid w:val="00353DA2"/>
    <w:rsid w:val="00354756"/>
    <w:rsid w:val="00354A81"/>
    <w:rsid w:val="0036125B"/>
    <w:rsid w:val="0036214B"/>
    <w:rsid w:val="00362D8F"/>
    <w:rsid w:val="00363557"/>
    <w:rsid w:val="003657C7"/>
    <w:rsid w:val="003664D5"/>
    <w:rsid w:val="00366A86"/>
    <w:rsid w:val="003703A4"/>
    <w:rsid w:val="00370952"/>
    <w:rsid w:val="003714B5"/>
    <w:rsid w:val="00371F7B"/>
    <w:rsid w:val="003732ED"/>
    <w:rsid w:val="00376328"/>
    <w:rsid w:val="003769B8"/>
    <w:rsid w:val="00380142"/>
    <w:rsid w:val="00380164"/>
    <w:rsid w:val="003817CB"/>
    <w:rsid w:val="00381990"/>
    <w:rsid w:val="00382BE7"/>
    <w:rsid w:val="00382F60"/>
    <w:rsid w:val="00383149"/>
    <w:rsid w:val="0038357C"/>
    <w:rsid w:val="00383D93"/>
    <w:rsid w:val="00383F7C"/>
    <w:rsid w:val="0038456E"/>
    <w:rsid w:val="00384FD0"/>
    <w:rsid w:val="003853EF"/>
    <w:rsid w:val="0038576C"/>
    <w:rsid w:val="003869A7"/>
    <w:rsid w:val="00386B86"/>
    <w:rsid w:val="00387ED7"/>
    <w:rsid w:val="00387F8F"/>
    <w:rsid w:val="00390A0F"/>
    <w:rsid w:val="00392E7D"/>
    <w:rsid w:val="003939FF"/>
    <w:rsid w:val="00395C21"/>
    <w:rsid w:val="00397AFC"/>
    <w:rsid w:val="003A0501"/>
    <w:rsid w:val="003A0627"/>
    <w:rsid w:val="003A370C"/>
    <w:rsid w:val="003A5731"/>
    <w:rsid w:val="003A603A"/>
    <w:rsid w:val="003A6754"/>
    <w:rsid w:val="003A782A"/>
    <w:rsid w:val="003B04F6"/>
    <w:rsid w:val="003B25F1"/>
    <w:rsid w:val="003B3F0E"/>
    <w:rsid w:val="003B4DA6"/>
    <w:rsid w:val="003B4EE4"/>
    <w:rsid w:val="003B5B7C"/>
    <w:rsid w:val="003B66DE"/>
    <w:rsid w:val="003C0393"/>
    <w:rsid w:val="003C12BD"/>
    <w:rsid w:val="003C1DAB"/>
    <w:rsid w:val="003C2600"/>
    <w:rsid w:val="003C2658"/>
    <w:rsid w:val="003C3304"/>
    <w:rsid w:val="003C3EEC"/>
    <w:rsid w:val="003C518D"/>
    <w:rsid w:val="003C7B64"/>
    <w:rsid w:val="003D09FA"/>
    <w:rsid w:val="003D0AA7"/>
    <w:rsid w:val="003D1109"/>
    <w:rsid w:val="003D25A6"/>
    <w:rsid w:val="003D25DD"/>
    <w:rsid w:val="003D31DB"/>
    <w:rsid w:val="003D3C72"/>
    <w:rsid w:val="003D474E"/>
    <w:rsid w:val="003D55AA"/>
    <w:rsid w:val="003D5F85"/>
    <w:rsid w:val="003D6321"/>
    <w:rsid w:val="003D72EC"/>
    <w:rsid w:val="003E0220"/>
    <w:rsid w:val="003E1712"/>
    <w:rsid w:val="003E26C8"/>
    <w:rsid w:val="003E2D08"/>
    <w:rsid w:val="003E38AD"/>
    <w:rsid w:val="003E66D1"/>
    <w:rsid w:val="003E73F3"/>
    <w:rsid w:val="003F4F43"/>
    <w:rsid w:val="003F598F"/>
    <w:rsid w:val="003F6059"/>
    <w:rsid w:val="003F638C"/>
    <w:rsid w:val="003F7BEC"/>
    <w:rsid w:val="004007B9"/>
    <w:rsid w:val="00402DBD"/>
    <w:rsid w:val="004034D3"/>
    <w:rsid w:val="0040393A"/>
    <w:rsid w:val="0040395E"/>
    <w:rsid w:val="00405F6E"/>
    <w:rsid w:val="004061DD"/>
    <w:rsid w:val="00406C8F"/>
    <w:rsid w:val="004072D5"/>
    <w:rsid w:val="004101A9"/>
    <w:rsid w:val="00410EBA"/>
    <w:rsid w:val="0041251D"/>
    <w:rsid w:val="00412763"/>
    <w:rsid w:val="00412E33"/>
    <w:rsid w:val="004149A7"/>
    <w:rsid w:val="00415B42"/>
    <w:rsid w:val="00417A6D"/>
    <w:rsid w:val="00421862"/>
    <w:rsid w:val="00424085"/>
    <w:rsid w:val="004278A6"/>
    <w:rsid w:val="00430B49"/>
    <w:rsid w:val="00430FA7"/>
    <w:rsid w:val="00431289"/>
    <w:rsid w:val="00433093"/>
    <w:rsid w:val="00435668"/>
    <w:rsid w:val="00436B70"/>
    <w:rsid w:val="00440CD3"/>
    <w:rsid w:val="00441CBA"/>
    <w:rsid w:val="0044284A"/>
    <w:rsid w:val="00445050"/>
    <w:rsid w:val="00445FC1"/>
    <w:rsid w:val="004466CE"/>
    <w:rsid w:val="004479CA"/>
    <w:rsid w:val="00450768"/>
    <w:rsid w:val="00450BBD"/>
    <w:rsid w:val="00451C22"/>
    <w:rsid w:val="0045394F"/>
    <w:rsid w:val="00453975"/>
    <w:rsid w:val="00454184"/>
    <w:rsid w:val="00456184"/>
    <w:rsid w:val="0046017D"/>
    <w:rsid w:val="00460AC9"/>
    <w:rsid w:val="00460CA2"/>
    <w:rsid w:val="00460E08"/>
    <w:rsid w:val="004620D6"/>
    <w:rsid w:val="00462B9E"/>
    <w:rsid w:val="0046391D"/>
    <w:rsid w:val="004640DC"/>
    <w:rsid w:val="00464700"/>
    <w:rsid w:val="00465BA8"/>
    <w:rsid w:val="00465D3F"/>
    <w:rsid w:val="00466C16"/>
    <w:rsid w:val="004708FB"/>
    <w:rsid w:val="004710A7"/>
    <w:rsid w:val="00471F06"/>
    <w:rsid w:val="0047218F"/>
    <w:rsid w:val="00472ADD"/>
    <w:rsid w:val="00472B73"/>
    <w:rsid w:val="00472FF4"/>
    <w:rsid w:val="004735C8"/>
    <w:rsid w:val="0047730A"/>
    <w:rsid w:val="004802E4"/>
    <w:rsid w:val="00480550"/>
    <w:rsid w:val="00482773"/>
    <w:rsid w:val="00483FA1"/>
    <w:rsid w:val="00485DE8"/>
    <w:rsid w:val="00486558"/>
    <w:rsid w:val="00487628"/>
    <w:rsid w:val="00487D4D"/>
    <w:rsid w:val="0049068A"/>
    <w:rsid w:val="00490F0C"/>
    <w:rsid w:val="00492BA0"/>
    <w:rsid w:val="0049458E"/>
    <w:rsid w:val="00494FB6"/>
    <w:rsid w:val="0049689C"/>
    <w:rsid w:val="004978BE"/>
    <w:rsid w:val="004A00A8"/>
    <w:rsid w:val="004A02C1"/>
    <w:rsid w:val="004A18E6"/>
    <w:rsid w:val="004A1911"/>
    <w:rsid w:val="004A1C61"/>
    <w:rsid w:val="004A2998"/>
    <w:rsid w:val="004A4666"/>
    <w:rsid w:val="004A56BA"/>
    <w:rsid w:val="004B0265"/>
    <w:rsid w:val="004B0B4F"/>
    <w:rsid w:val="004B101D"/>
    <w:rsid w:val="004B40F0"/>
    <w:rsid w:val="004B472E"/>
    <w:rsid w:val="004B4C2C"/>
    <w:rsid w:val="004B4D9F"/>
    <w:rsid w:val="004B5537"/>
    <w:rsid w:val="004B6247"/>
    <w:rsid w:val="004B637B"/>
    <w:rsid w:val="004B7239"/>
    <w:rsid w:val="004B7319"/>
    <w:rsid w:val="004B741B"/>
    <w:rsid w:val="004C1F01"/>
    <w:rsid w:val="004C24F6"/>
    <w:rsid w:val="004C737C"/>
    <w:rsid w:val="004D089A"/>
    <w:rsid w:val="004D3829"/>
    <w:rsid w:val="004D39F5"/>
    <w:rsid w:val="004D3E4A"/>
    <w:rsid w:val="004D46D1"/>
    <w:rsid w:val="004D6F12"/>
    <w:rsid w:val="004D7B28"/>
    <w:rsid w:val="004E0263"/>
    <w:rsid w:val="004E1CCD"/>
    <w:rsid w:val="004E2619"/>
    <w:rsid w:val="004E36D5"/>
    <w:rsid w:val="004E39D5"/>
    <w:rsid w:val="004E633A"/>
    <w:rsid w:val="004E73B6"/>
    <w:rsid w:val="004E74BA"/>
    <w:rsid w:val="004E7971"/>
    <w:rsid w:val="004E7C0E"/>
    <w:rsid w:val="004F16E8"/>
    <w:rsid w:val="004F1F88"/>
    <w:rsid w:val="004F7620"/>
    <w:rsid w:val="0050108C"/>
    <w:rsid w:val="00501C02"/>
    <w:rsid w:val="00501D14"/>
    <w:rsid w:val="00503D52"/>
    <w:rsid w:val="005042C1"/>
    <w:rsid w:val="005044FD"/>
    <w:rsid w:val="00505222"/>
    <w:rsid w:val="00505717"/>
    <w:rsid w:val="00505FC7"/>
    <w:rsid w:val="005072DB"/>
    <w:rsid w:val="00507F9A"/>
    <w:rsid w:val="00510392"/>
    <w:rsid w:val="005111CB"/>
    <w:rsid w:val="00511894"/>
    <w:rsid w:val="00511FCA"/>
    <w:rsid w:val="00512C3C"/>
    <w:rsid w:val="005130BF"/>
    <w:rsid w:val="00513CC5"/>
    <w:rsid w:val="00514B3F"/>
    <w:rsid w:val="0051662D"/>
    <w:rsid w:val="005204CA"/>
    <w:rsid w:val="005204EC"/>
    <w:rsid w:val="0052185A"/>
    <w:rsid w:val="00522FC5"/>
    <w:rsid w:val="00524500"/>
    <w:rsid w:val="00524837"/>
    <w:rsid w:val="00525813"/>
    <w:rsid w:val="005278FC"/>
    <w:rsid w:val="00530C05"/>
    <w:rsid w:val="00533220"/>
    <w:rsid w:val="0053498C"/>
    <w:rsid w:val="0053565A"/>
    <w:rsid w:val="00536299"/>
    <w:rsid w:val="005367FD"/>
    <w:rsid w:val="0054079F"/>
    <w:rsid w:val="00540AA3"/>
    <w:rsid w:val="005420C6"/>
    <w:rsid w:val="00542322"/>
    <w:rsid w:val="0054244D"/>
    <w:rsid w:val="00543E1B"/>
    <w:rsid w:val="00545869"/>
    <w:rsid w:val="00546BBD"/>
    <w:rsid w:val="005476FC"/>
    <w:rsid w:val="00550969"/>
    <w:rsid w:val="00551B59"/>
    <w:rsid w:val="00553A30"/>
    <w:rsid w:val="00555114"/>
    <w:rsid w:val="00555BFB"/>
    <w:rsid w:val="00555CC6"/>
    <w:rsid w:val="00557612"/>
    <w:rsid w:val="0056116B"/>
    <w:rsid w:val="0056170E"/>
    <w:rsid w:val="00563F5D"/>
    <w:rsid w:val="005646E0"/>
    <w:rsid w:val="00564D6B"/>
    <w:rsid w:val="00566570"/>
    <w:rsid w:val="0056680D"/>
    <w:rsid w:val="005670E3"/>
    <w:rsid w:val="005671E0"/>
    <w:rsid w:val="00567DC8"/>
    <w:rsid w:val="0057002A"/>
    <w:rsid w:val="00570DC5"/>
    <w:rsid w:val="00571E01"/>
    <w:rsid w:val="00573936"/>
    <w:rsid w:val="00573DB5"/>
    <w:rsid w:val="005746DC"/>
    <w:rsid w:val="0057680A"/>
    <w:rsid w:val="005803B9"/>
    <w:rsid w:val="005803C4"/>
    <w:rsid w:val="0058070C"/>
    <w:rsid w:val="005817FF"/>
    <w:rsid w:val="00581C86"/>
    <w:rsid w:val="00583DDF"/>
    <w:rsid w:val="0058497B"/>
    <w:rsid w:val="005856F0"/>
    <w:rsid w:val="00585BC3"/>
    <w:rsid w:val="0058647C"/>
    <w:rsid w:val="00586A12"/>
    <w:rsid w:val="005907C6"/>
    <w:rsid w:val="00591F3A"/>
    <w:rsid w:val="00592208"/>
    <w:rsid w:val="005931DA"/>
    <w:rsid w:val="00593321"/>
    <w:rsid w:val="00593658"/>
    <w:rsid w:val="00593ADC"/>
    <w:rsid w:val="00593E95"/>
    <w:rsid w:val="0059419B"/>
    <w:rsid w:val="0059456F"/>
    <w:rsid w:val="005945F4"/>
    <w:rsid w:val="00595E35"/>
    <w:rsid w:val="005A1882"/>
    <w:rsid w:val="005A2BFE"/>
    <w:rsid w:val="005A3FDC"/>
    <w:rsid w:val="005A4582"/>
    <w:rsid w:val="005A50A0"/>
    <w:rsid w:val="005A7B8D"/>
    <w:rsid w:val="005B0959"/>
    <w:rsid w:val="005B0F3D"/>
    <w:rsid w:val="005B133A"/>
    <w:rsid w:val="005B16BD"/>
    <w:rsid w:val="005B25A0"/>
    <w:rsid w:val="005B2DA3"/>
    <w:rsid w:val="005B30CC"/>
    <w:rsid w:val="005B512E"/>
    <w:rsid w:val="005B5215"/>
    <w:rsid w:val="005B6E49"/>
    <w:rsid w:val="005C20D7"/>
    <w:rsid w:val="005C2781"/>
    <w:rsid w:val="005C34C2"/>
    <w:rsid w:val="005C3AFC"/>
    <w:rsid w:val="005C3C71"/>
    <w:rsid w:val="005C5C1D"/>
    <w:rsid w:val="005D0771"/>
    <w:rsid w:val="005D080F"/>
    <w:rsid w:val="005D1229"/>
    <w:rsid w:val="005D3C24"/>
    <w:rsid w:val="005D4095"/>
    <w:rsid w:val="005D43D0"/>
    <w:rsid w:val="005D5D4B"/>
    <w:rsid w:val="005D674F"/>
    <w:rsid w:val="005D719C"/>
    <w:rsid w:val="005D7297"/>
    <w:rsid w:val="005D752B"/>
    <w:rsid w:val="005E05F9"/>
    <w:rsid w:val="005E0A99"/>
    <w:rsid w:val="005E3C74"/>
    <w:rsid w:val="005E4488"/>
    <w:rsid w:val="005E6D2F"/>
    <w:rsid w:val="005F0489"/>
    <w:rsid w:val="005F04C3"/>
    <w:rsid w:val="005F05F4"/>
    <w:rsid w:val="005F1D5B"/>
    <w:rsid w:val="005F217D"/>
    <w:rsid w:val="005F4A32"/>
    <w:rsid w:val="005F5D2F"/>
    <w:rsid w:val="005F5E23"/>
    <w:rsid w:val="005F641B"/>
    <w:rsid w:val="00600464"/>
    <w:rsid w:val="0060097F"/>
    <w:rsid w:val="006016FF"/>
    <w:rsid w:val="006020DE"/>
    <w:rsid w:val="00605DB9"/>
    <w:rsid w:val="006066A0"/>
    <w:rsid w:val="00606D99"/>
    <w:rsid w:val="00607F4D"/>
    <w:rsid w:val="0061361F"/>
    <w:rsid w:val="00614779"/>
    <w:rsid w:val="006149AE"/>
    <w:rsid w:val="006162EF"/>
    <w:rsid w:val="00617CA7"/>
    <w:rsid w:val="00620487"/>
    <w:rsid w:val="006204B1"/>
    <w:rsid w:val="006207ED"/>
    <w:rsid w:val="00622BF0"/>
    <w:rsid w:val="00623944"/>
    <w:rsid w:val="00624495"/>
    <w:rsid w:val="00625EF2"/>
    <w:rsid w:val="00632A93"/>
    <w:rsid w:val="006331A4"/>
    <w:rsid w:val="00634BEE"/>
    <w:rsid w:val="00634C35"/>
    <w:rsid w:val="00636651"/>
    <w:rsid w:val="00637164"/>
    <w:rsid w:val="00640F88"/>
    <w:rsid w:val="00642ECB"/>
    <w:rsid w:val="006456D7"/>
    <w:rsid w:val="00646449"/>
    <w:rsid w:val="006465BC"/>
    <w:rsid w:val="006476B4"/>
    <w:rsid w:val="006479F8"/>
    <w:rsid w:val="006505B2"/>
    <w:rsid w:val="00651F40"/>
    <w:rsid w:val="0065256D"/>
    <w:rsid w:val="00653511"/>
    <w:rsid w:val="00653E3A"/>
    <w:rsid w:val="00654591"/>
    <w:rsid w:val="00654D9D"/>
    <w:rsid w:val="00656CFA"/>
    <w:rsid w:val="00657EF7"/>
    <w:rsid w:val="00657F48"/>
    <w:rsid w:val="0066041A"/>
    <w:rsid w:val="0066061F"/>
    <w:rsid w:val="0066171B"/>
    <w:rsid w:val="00661837"/>
    <w:rsid w:val="006627DA"/>
    <w:rsid w:val="00664A00"/>
    <w:rsid w:val="00664FF8"/>
    <w:rsid w:val="00665F36"/>
    <w:rsid w:val="00666D36"/>
    <w:rsid w:val="006672DF"/>
    <w:rsid w:val="00667CD0"/>
    <w:rsid w:val="006715A8"/>
    <w:rsid w:val="00671D5C"/>
    <w:rsid w:val="006720C5"/>
    <w:rsid w:val="00677CA4"/>
    <w:rsid w:val="00680196"/>
    <w:rsid w:val="006801B7"/>
    <w:rsid w:val="006804AF"/>
    <w:rsid w:val="00680916"/>
    <w:rsid w:val="00680E58"/>
    <w:rsid w:val="00681786"/>
    <w:rsid w:val="00682650"/>
    <w:rsid w:val="00682EAD"/>
    <w:rsid w:val="00683809"/>
    <w:rsid w:val="00686857"/>
    <w:rsid w:val="00687BCB"/>
    <w:rsid w:val="0069114A"/>
    <w:rsid w:val="006978CE"/>
    <w:rsid w:val="00697914"/>
    <w:rsid w:val="006A0403"/>
    <w:rsid w:val="006A19C4"/>
    <w:rsid w:val="006A2F8F"/>
    <w:rsid w:val="006A360A"/>
    <w:rsid w:val="006A3782"/>
    <w:rsid w:val="006A77FE"/>
    <w:rsid w:val="006A78BC"/>
    <w:rsid w:val="006A7E89"/>
    <w:rsid w:val="006B2268"/>
    <w:rsid w:val="006B35B1"/>
    <w:rsid w:val="006B3B84"/>
    <w:rsid w:val="006B76A5"/>
    <w:rsid w:val="006C01B3"/>
    <w:rsid w:val="006C2F79"/>
    <w:rsid w:val="006C3FEE"/>
    <w:rsid w:val="006C4712"/>
    <w:rsid w:val="006C4B6A"/>
    <w:rsid w:val="006C5DA1"/>
    <w:rsid w:val="006C5E66"/>
    <w:rsid w:val="006C62AA"/>
    <w:rsid w:val="006C6A7A"/>
    <w:rsid w:val="006C7425"/>
    <w:rsid w:val="006D0297"/>
    <w:rsid w:val="006D0A84"/>
    <w:rsid w:val="006D0EA0"/>
    <w:rsid w:val="006D38B0"/>
    <w:rsid w:val="006D4659"/>
    <w:rsid w:val="006D5DDD"/>
    <w:rsid w:val="006D615A"/>
    <w:rsid w:val="006E0417"/>
    <w:rsid w:val="006E124B"/>
    <w:rsid w:val="006E1F71"/>
    <w:rsid w:val="006E4492"/>
    <w:rsid w:val="006E5DA4"/>
    <w:rsid w:val="006E71F7"/>
    <w:rsid w:val="006E7BA7"/>
    <w:rsid w:val="006F0F6A"/>
    <w:rsid w:val="006F2187"/>
    <w:rsid w:val="006F31C8"/>
    <w:rsid w:val="006F432A"/>
    <w:rsid w:val="006F466B"/>
    <w:rsid w:val="006F494C"/>
    <w:rsid w:val="006F54EA"/>
    <w:rsid w:val="006F573A"/>
    <w:rsid w:val="006F6AAC"/>
    <w:rsid w:val="006F72FF"/>
    <w:rsid w:val="006F7FA0"/>
    <w:rsid w:val="0070062E"/>
    <w:rsid w:val="00700E81"/>
    <w:rsid w:val="00700F1E"/>
    <w:rsid w:val="00702A7F"/>
    <w:rsid w:val="007041CC"/>
    <w:rsid w:val="00704BF2"/>
    <w:rsid w:val="0070632C"/>
    <w:rsid w:val="00707358"/>
    <w:rsid w:val="0070794F"/>
    <w:rsid w:val="007125E5"/>
    <w:rsid w:val="007131C4"/>
    <w:rsid w:val="00714348"/>
    <w:rsid w:val="00714731"/>
    <w:rsid w:val="0071661A"/>
    <w:rsid w:val="00717600"/>
    <w:rsid w:val="00717D2D"/>
    <w:rsid w:val="00720F2A"/>
    <w:rsid w:val="00721F3A"/>
    <w:rsid w:val="00722B1E"/>
    <w:rsid w:val="007316EC"/>
    <w:rsid w:val="00731D1D"/>
    <w:rsid w:val="00731E79"/>
    <w:rsid w:val="007326FD"/>
    <w:rsid w:val="00733231"/>
    <w:rsid w:val="00733489"/>
    <w:rsid w:val="00733798"/>
    <w:rsid w:val="00733C8F"/>
    <w:rsid w:val="00734A43"/>
    <w:rsid w:val="007367B7"/>
    <w:rsid w:val="00736DBD"/>
    <w:rsid w:val="00737C0D"/>
    <w:rsid w:val="007403E0"/>
    <w:rsid w:val="0074105E"/>
    <w:rsid w:val="0074167D"/>
    <w:rsid w:val="0074204D"/>
    <w:rsid w:val="00744F39"/>
    <w:rsid w:val="00744FC5"/>
    <w:rsid w:val="0074577C"/>
    <w:rsid w:val="00745C43"/>
    <w:rsid w:val="00747E62"/>
    <w:rsid w:val="007508D6"/>
    <w:rsid w:val="007519A1"/>
    <w:rsid w:val="007538F1"/>
    <w:rsid w:val="00754CF1"/>
    <w:rsid w:val="00754E01"/>
    <w:rsid w:val="00754FC4"/>
    <w:rsid w:val="0075521E"/>
    <w:rsid w:val="007559A2"/>
    <w:rsid w:val="0075766E"/>
    <w:rsid w:val="007608A8"/>
    <w:rsid w:val="007608E5"/>
    <w:rsid w:val="0076251C"/>
    <w:rsid w:val="00762CF2"/>
    <w:rsid w:val="00762F41"/>
    <w:rsid w:val="00763C0B"/>
    <w:rsid w:val="00764A06"/>
    <w:rsid w:val="00764AB8"/>
    <w:rsid w:val="00765484"/>
    <w:rsid w:val="007664F8"/>
    <w:rsid w:val="00767C56"/>
    <w:rsid w:val="007711B4"/>
    <w:rsid w:val="00771B07"/>
    <w:rsid w:val="007731C7"/>
    <w:rsid w:val="007738B6"/>
    <w:rsid w:val="007748B2"/>
    <w:rsid w:val="00775CF4"/>
    <w:rsid w:val="0077719B"/>
    <w:rsid w:val="00782174"/>
    <w:rsid w:val="007828F2"/>
    <w:rsid w:val="00782FFF"/>
    <w:rsid w:val="007830A5"/>
    <w:rsid w:val="00784055"/>
    <w:rsid w:val="00785BC6"/>
    <w:rsid w:val="007867C0"/>
    <w:rsid w:val="007878AA"/>
    <w:rsid w:val="00787B3F"/>
    <w:rsid w:val="00790D6A"/>
    <w:rsid w:val="00791495"/>
    <w:rsid w:val="00793C98"/>
    <w:rsid w:val="00794F90"/>
    <w:rsid w:val="007955EF"/>
    <w:rsid w:val="007A0513"/>
    <w:rsid w:val="007A4E39"/>
    <w:rsid w:val="007A58CA"/>
    <w:rsid w:val="007A5F82"/>
    <w:rsid w:val="007A7894"/>
    <w:rsid w:val="007B09FB"/>
    <w:rsid w:val="007B0B05"/>
    <w:rsid w:val="007B0E2A"/>
    <w:rsid w:val="007B120A"/>
    <w:rsid w:val="007B371C"/>
    <w:rsid w:val="007B5795"/>
    <w:rsid w:val="007B6D17"/>
    <w:rsid w:val="007C12BC"/>
    <w:rsid w:val="007C32B2"/>
    <w:rsid w:val="007C4396"/>
    <w:rsid w:val="007C46ED"/>
    <w:rsid w:val="007C7D10"/>
    <w:rsid w:val="007D19E6"/>
    <w:rsid w:val="007D1C54"/>
    <w:rsid w:val="007D3C92"/>
    <w:rsid w:val="007D4131"/>
    <w:rsid w:val="007D431E"/>
    <w:rsid w:val="007D54AB"/>
    <w:rsid w:val="007D618B"/>
    <w:rsid w:val="007D6675"/>
    <w:rsid w:val="007D678F"/>
    <w:rsid w:val="007D78A4"/>
    <w:rsid w:val="007D7D33"/>
    <w:rsid w:val="007E014A"/>
    <w:rsid w:val="007E196A"/>
    <w:rsid w:val="007E1BD9"/>
    <w:rsid w:val="007E3FD5"/>
    <w:rsid w:val="007E4294"/>
    <w:rsid w:val="007E5477"/>
    <w:rsid w:val="007E67FD"/>
    <w:rsid w:val="007E6C01"/>
    <w:rsid w:val="007F045F"/>
    <w:rsid w:val="007F1923"/>
    <w:rsid w:val="007F208A"/>
    <w:rsid w:val="007F3AB7"/>
    <w:rsid w:val="007F437D"/>
    <w:rsid w:val="007F4EE5"/>
    <w:rsid w:val="007F5B91"/>
    <w:rsid w:val="007F6177"/>
    <w:rsid w:val="007F6D61"/>
    <w:rsid w:val="008001D3"/>
    <w:rsid w:val="0080363F"/>
    <w:rsid w:val="00805858"/>
    <w:rsid w:val="00805AE0"/>
    <w:rsid w:val="00806828"/>
    <w:rsid w:val="00806A28"/>
    <w:rsid w:val="00807AD8"/>
    <w:rsid w:val="008108D2"/>
    <w:rsid w:val="00810BF1"/>
    <w:rsid w:val="00811204"/>
    <w:rsid w:val="0081161E"/>
    <w:rsid w:val="008117FA"/>
    <w:rsid w:val="00813DB9"/>
    <w:rsid w:val="00815D55"/>
    <w:rsid w:val="00815E4F"/>
    <w:rsid w:val="00816AEC"/>
    <w:rsid w:val="00821D14"/>
    <w:rsid w:val="00821FE0"/>
    <w:rsid w:val="00822817"/>
    <w:rsid w:val="008237D1"/>
    <w:rsid w:val="0082452B"/>
    <w:rsid w:val="00824D11"/>
    <w:rsid w:val="00824D59"/>
    <w:rsid w:val="00824E40"/>
    <w:rsid w:val="00824F60"/>
    <w:rsid w:val="00825C00"/>
    <w:rsid w:val="00826648"/>
    <w:rsid w:val="0082695C"/>
    <w:rsid w:val="00827E2C"/>
    <w:rsid w:val="00827F62"/>
    <w:rsid w:val="00830A6A"/>
    <w:rsid w:val="00830BD4"/>
    <w:rsid w:val="008323EB"/>
    <w:rsid w:val="0083382F"/>
    <w:rsid w:val="00833D64"/>
    <w:rsid w:val="008352A8"/>
    <w:rsid w:val="00835B92"/>
    <w:rsid w:val="008366FB"/>
    <w:rsid w:val="0083718A"/>
    <w:rsid w:val="008375E1"/>
    <w:rsid w:val="0084086A"/>
    <w:rsid w:val="008422B2"/>
    <w:rsid w:val="00843CCD"/>
    <w:rsid w:val="00844617"/>
    <w:rsid w:val="00844F1E"/>
    <w:rsid w:val="00844F3B"/>
    <w:rsid w:val="00845A28"/>
    <w:rsid w:val="00845C35"/>
    <w:rsid w:val="008473AF"/>
    <w:rsid w:val="008500AD"/>
    <w:rsid w:val="00850BAC"/>
    <w:rsid w:val="00853C84"/>
    <w:rsid w:val="008546C9"/>
    <w:rsid w:val="00855640"/>
    <w:rsid w:val="00856E37"/>
    <w:rsid w:val="00856F94"/>
    <w:rsid w:val="00857491"/>
    <w:rsid w:val="008610AB"/>
    <w:rsid w:val="00861EA8"/>
    <w:rsid w:val="00861F95"/>
    <w:rsid w:val="00862FD8"/>
    <w:rsid w:val="00863936"/>
    <w:rsid w:val="00864420"/>
    <w:rsid w:val="008655E8"/>
    <w:rsid w:val="00865B2F"/>
    <w:rsid w:val="0086666D"/>
    <w:rsid w:val="00867BDA"/>
    <w:rsid w:val="00867C70"/>
    <w:rsid w:val="00870CBD"/>
    <w:rsid w:val="00873CCE"/>
    <w:rsid w:val="00874A0D"/>
    <w:rsid w:val="00874AC2"/>
    <w:rsid w:val="0087546C"/>
    <w:rsid w:val="008757CF"/>
    <w:rsid w:val="008770F7"/>
    <w:rsid w:val="00877F5C"/>
    <w:rsid w:val="00880866"/>
    <w:rsid w:val="00881F8C"/>
    <w:rsid w:val="0088216A"/>
    <w:rsid w:val="00882FB0"/>
    <w:rsid w:val="00884678"/>
    <w:rsid w:val="008874F3"/>
    <w:rsid w:val="00887541"/>
    <w:rsid w:val="00890E40"/>
    <w:rsid w:val="0089203A"/>
    <w:rsid w:val="00892A2A"/>
    <w:rsid w:val="00892CB0"/>
    <w:rsid w:val="00892F58"/>
    <w:rsid w:val="00894171"/>
    <w:rsid w:val="00894554"/>
    <w:rsid w:val="00896E33"/>
    <w:rsid w:val="00896E93"/>
    <w:rsid w:val="008977D9"/>
    <w:rsid w:val="008A15DE"/>
    <w:rsid w:val="008A1BC1"/>
    <w:rsid w:val="008A21BF"/>
    <w:rsid w:val="008A24B9"/>
    <w:rsid w:val="008A2BD8"/>
    <w:rsid w:val="008A46CD"/>
    <w:rsid w:val="008A6EFA"/>
    <w:rsid w:val="008A7673"/>
    <w:rsid w:val="008B01BF"/>
    <w:rsid w:val="008B386F"/>
    <w:rsid w:val="008B4D1A"/>
    <w:rsid w:val="008B4DEA"/>
    <w:rsid w:val="008B7926"/>
    <w:rsid w:val="008C0536"/>
    <w:rsid w:val="008C0DAA"/>
    <w:rsid w:val="008C16D0"/>
    <w:rsid w:val="008C3167"/>
    <w:rsid w:val="008C379D"/>
    <w:rsid w:val="008C5373"/>
    <w:rsid w:val="008C664E"/>
    <w:rsid w:val="008C7932"/>
    <w:rsid w:val="008D0B26"/>
    <w:rsid w:val="008D3A2A"/>
    <w:rsid w:val="008D3BF1"/>
    <w:rsid w:val="008D3EAF"/>
    <w:rsid w:val="008D4001"/>
    <w:rsid w:val="008D4034"/>
    <w:rsid w:val="008D4D3C"/>
    <w:rsid w:val="008D516A"/>
    <w:rsid w:val="008D554A"/>
    <w:rsid w:val="008E072F"/>
    <w:rsid w:val="008E18A5"/>
    <w:rsid w:val="008E25E4"/>
    <w:rsid w:val="008E2771"/>
    <w:rsid w:val="008E3164"/>
    <w:rsid w:val="008E456B"/>
    <w:rsid w:val="008E4746"/>
    <w:rsid w:val="008E596A"/>
    <w:rsid w:val="008E5BDD"/>
    <w:rsid w:val="008E607A"/>
    <w:rsid w:val="008E7722"/>
    <w:rsid w:val="008F0024"/>
    <w:rsid w:val="008F22C2"/>
    <w:rsid w:val="008F2970"/>
    <w:rsid w:val="008F3B81"/>
    <w:rsid w:val="008F43DA"/>
    <w:rsid w:val="008F4A10"/>
    <w:rsid w:val="009008ED"/>
    <w:rsid w:val="00900BBA"/>
    <w:rsid w:val="00902F50"/>
    <w:rsid w:val="00904814"/>
    <w:rsid w:val="00905576"/>
    <w:rsid w:val="00905A39"/>
    <w:rsid w:val="0090606A"/>
    <w:rsid w:val="00906C81"/>
    <w:rsid w:val="00907B94"/>
    <w:rsid w:val="00907E29"/>
    <w:rsid w:val="009109C4"/>
    <w:rsid w:val="00911359"/>
    <w:rsid w:val="00912730"/>
    <w:rsid w:val="00913FE3"/>
    <w:rsid w:val="00914F1C"/>
    <w:rsid w:val="0091683C"/>
    <w:rsid w:val="009176CC"/>
    <w:rsid w:val="009201DC"/>
    <w:rsid w:val="009204BD"/>
    <w:rsid w:val="00921639"/>
    <w:rsid w:val="00923C59"/>
    <w:rsid w:val="0092593A"/>
    <w:rsid w:val="00925DA2"/>
    <w:rsid w:val="00925F74"/>
    <w:rsid w:val="00926424"/>
    <w:rsid w:val="009267D2"/>
    <w:rsid w:val="00927A59"/>
    <w:rsid w:val="00927E19"/>
    <w:rsid w:val="0093034A"/>
    <w:rsid w:val="00931E44"/>
    <w:rsid w:val="00932E24"/>
    <w:rsid w:val="00933749"/>
    <w:rsid w:val="00933B27"/>
    <w:rsid w:val="00934296"/>
    <w:rsid w:val="009345CD"/>
    <w:rsid w:val="00934F80"/>
    <w:rsid w:val="0093790D"/>
    <w:rsid w:val="00940448"/>
    <w:rsid w:val="00940501"/>
    <w:rsid w:val="009406F6"/>
    <w:rsid w:val="009415EB"/>
    <w:rsid w:val="009449A4"/>
    <w:rsid w:val="00945D55"/>
    <w:rsid w:val="00946E62"/>
    <w:rsid w:val="00950322"/>
    <w:rsid w:val="00950490"/>
    <w:rsid w:val="009539E2"/>
    <w:rsid w:val="009546A2"/>
    <w:rsid w:val="00954773"/>
    <w:rsid w:val="00954FAC"/>
    <w:rsid w:val="00955612"/>
    <w:rsid w:val="0095614F"/>
    <w:rsid w:val="009565F2"/>
    <w:rsid w:val="00957B1A"/>
    <w:rsid w:val="0096189B"/>
    <w:rsid w:val="00965DCF"/>
    <w:rsid w:val="00967112"/>
    <w:rsid w:val="00967B97"/>
    <w:rsid w:val="00971082"/>
    <w:rsid w:val="00972185"/>
    <w:rsid w:val="00972468"/>
    <w:rsid w:val="009724A5"/>
    <w:rsid w:val="0097298D"/>
    <w:rsid w:val="00972D4A"/>
    <w:rsid w:val="00973A68"/>
    <w:rsid w:val="00974DE9"/>
    <w:rsid w:val="009753D3"/>
    <w:rsid w:val="00977555"/>
    <w:rsid w:val="0097758B"/>
    <w:rsid w:val="0097765C"/>
    <w:rsid w:val="00982DB8"/>
    <w:rsid w:val="00984531"/>
    <w:rsid w:val="00985418"/>
    <w:rsid w:val="009861A2"/>
    <w:rsid w:val="00986C87"/>
    <w:rsid w:val="00986E87"/>
    <w:rsid w:val="00986FCE"/>
    <w:rsid w:val="009903C6"/>
    <w:rsid w:val="009904E3"/>
    <w:rsid w:val="009911C5"/>
    <w:rsid w:val="009921AE"/>
    <w:rsid w:val="009925DA"/>
    <w:rsid w:val="00993ED2"/>
    <w:rsid w:val="00995DC6"/>
    <w:rsid w:val="00996051"/>
    <w:rsid w:val="00997971"/>
    <w:rsid w:val="00997B3E"/>
    <w:rsid w:val="009A25E9"/>
    <w:rsid w:val="009A5AE7"/>
    <w:rsid w:val="009A732B"/>
    <w:rsid w:val="009A7650"/>
    <w:rsid w:val="009A77F7"/>
    <w:rsid w:val="009B14F3"/>
    <w:rsid w:val="009B1E48"/>
    <w:rsid w:val="009B3C57"/>
    <w:rsid w:val="009B502B"/>
    <w:rsid w:val="009B5A69"/>
    <w:rsid w:val="009B72B6"/>
    <w:rsid w:val="009C13CF"/>
    <w:rsid w:val="009C14E1"/>
    <w:rsid w:val="009C3F8D"/>
    <w:rsid w:val="009C5AA5"/>
    <w:rsid w:val="009D0608"/>
    <w:rsid w:val="009D1A7C"/>
    <w:rsid w:val="009D1B5E"/>
    <w:rsid w:val="009D2149"/>
    <w:rsid w:val="009D288D"/>
    <w:rsid w:val="009D2A2A"/>
    <w:rsid w:val="009D2F4B"/>
    <w:rsid w:val="009D3758"/>
    <w:rsid w:val="009D3B69"/>
    <w:rsid w:val="009D5490"/>
    <w:rsid w:val="009D594D"/>
    <w:rsid w:val="009D5B1E"/>
    <w:rsid w:val="009D6E37"/>
    <w:rsid w:val="009E0030"/>
    <w:rsid w:val="009E0785"/>
    <w:rsid w:val="009E1C2E"/>
    <w:rsid w:val="009E3293"/>
    <w:rsid w:val="009E42C9"/>
    <w:rsid w:val="009E5DC0"/>
    <w:rsid w:val="009E76BC"/>
    <w:rsid w:val="009E76CD"/>
    <w:rsid w:val="009E7C1B"/>
    <w:rsid w:val="009E7F14"/>
    <w:rsid w:val="009F124E"/>
    <w:rsid w:val="009F12C4"/>
    <w:rsid w:val="009F1347"/>
    <w:rsid w:val="009F197F"/>
    <w:rsid w:val="009F1C4B"/>
    <w:rsid w:val="009F2341"/>
    <w:rsid w:val="009F2E4A"/>
    <w:rsid w:val="009F4E4F"/>
    <w:rsid w:val="009F4E95"/>
    <w:rsid w:val="009F4F81"/>
    <w:rsid w:val="009F54B2"/>
    <w:rsid w:val="009F7C18"/>
    <w:rsid w:val="00A0083A"/>
    <w:rsid w:val="00A015B5"/>
    <w:rsid w:val="00A01A10"/>
    <w:rsid w:val="00A02919"/>
    <w:rsid w:val="00A04C85"/>
    <w:rsid w:val="00A05544"/>
    <w:rsid w:val="00A06154"/>
    <w:rsid w:val="00A06E87"/>
    <w:rsid w:val="00A101C3"/>
    <w:rsid w:val="00A10B11"/>
    <w:rsid w:val="00A1105A"/>
    <w:rsid w:val="00A11670"/>
    <w:rsid w:val="00A11FF5"/>
    <w:rsid w:val="00A12213"/>
    <w:rsid w:val="00A12D57"/>
    <w:rsid w:val="00A12F2E"/>
    <w:rsid w:val="00A13371"/>
    <w:rsid w:val="00A141DA"/>
    <w:rsid w:val="00A1633E"/>
    <w:rsid w:val="00A17E47"/>
    <w:rsid w:val="00A200B0"/>
    <w:rsid w:val="00A20106"/>
    <w:rsid w:val="00A20C8D"/>
    <w:rsid w:val="00A2242A"/>
    <w:rsid w:val="00A226E4"/>
    <w:rsid w:val="00A22B3A"/>
    <w:rsid w:val="00A23314"/>
    <w:rsid w:val="00A24339"/>
    <w:rsid w:val="00A24BB4"/>
    <w:rsid w:val="00A25B09"/>
    <w:rsid w:val="00A25DAA"/>
    <w:rsid w:val="00A26D77"/>
    <w:rsid w:val="00A27E2E"/>
    <w:rsid w:val="00A318C0"/>
    <w:rsid w:val="00A31925"/>
    <w:rsid w:val="00A31CB5"/>
    <w:rsid w:val="00A3385A"/>
    <w:rsid w:val="00A343CB"/>
    <w:rsid w:val="00A36014"/>
    <w:rsid w:val="00A366DD"/>
    <w:rsid w:val="00A36D4D"/>
    <w:rsid w:val="00A37BA3"/>
    <w:rsid w:val="00A40641"/>
    <w:rsid w:val="00A408B4"/>
    <w:rsid w:val="00A408CD"/>
    <w:rsid w:val="00A40E26"/>
    <w:rsid w:val="00A412B3"/>
    <w:rsid w:val="00A41A58"/>
    <w:rsid w:val="00A43819"/>
    <w:rsid w:val="00A43D96"/>
    <w:rsid w:val="00A44D07"/>
    <w:rsid w:val="00A45DCC"/>
    <w:rsid w:val="00A4603F"/>
    <w:rsid w:val="00A47A59"/>
    <w:rsid w:val="00A47C87"/>
    <w:rsid w:val="00A5083D"/>
    <w:rsid w:val="00A52436"/>
    <w:rsid w:val="00A527EA"/>
    <w:rsid w:val="00A52F36"/>
    <w:rsid w:val="00A533AB"/>
    <w:rsid w:val="00A538F4"/>
    <w:rsid w:val="00A53979"/>
    <w:rsid w:val="00A53D20"/>
    <w:rsid w:val="00A545E0"/>
    <w:rsid w:val="00A557FF"/>
    <w:rsid w:val="00A56997"/>
    <w:rsid w:val="00A5741D"/>
    <w:rsid w:val="00A57B44"/>
    <w:rsid w:val="00A60E24"/>
    <w:rsid w:val="00A61A67"/>
    <w:rsid w:val="00A62650"/>
    <w:rsid w:val="00A62CED"/>
    <w:rsid w:val="00A637D4"/>
    <w:rsid w:val="00A649B5"/>
    <w:rsid w:val="00A6524D"/>
    <w:rsid w:val="00A65C15"/>
    <w:rsid w:val="00A66B45"/>
    <w:rsid w:val="00A67BF1"/>
    <w:rsid w:val="00A71E14"/>
    <w:rsid w:val="00A73737"/>
    <w:rsid w:val="00A752A4"/>
    <w:rsid w:val="00A771B8"/>
    <w:rsid w:val="00A7794D"/>
    <w:rsid w:val="00A812B7"/>
    <w:rsid w:val="00A8144D"/>
    <w:rsid w:val="00A81898"/>
    <w:rsid w:val="00A8290D"/>
    <w:rsid w:val="00A832A4"/>
    <w:rsid w:val="00A83F09"/>
    <w:rsid w:val="00A85281"/>
    <w:rsid w:val="00A854BD"/>
    <w:rsid w:val="00A86CF1"/>
    <w:rsid w:val="00A86D5F"/>
    <w:rsid w:val="00A87123"/>
    <w:rsid w:val="00A8780C"/>
    <w:rsid w:val="00A9054D"/>
    <w:rsid w:val="00A905F0"/>
    <w:rsid w:val="00A932B2"/>
    <w:rsid w:val="00A93337"/>
    <w:rsid w:val="00A95496"/>
    <w:rsid w:val="00A96A5B"/>
    <w:rsid w:val="00A97C9E"/>
    <w:rsid w:val="00AA052D"/>
    <w:rsid w:val="00AA06D8"/>
    <w:rsid w:val="00AA0E61"/>
    <w:rsid w:val="00AA12D5"/>
    <w:rsid w:val="00AA2932"/>
    <w:rsid w:val="00AA325C"/>
    <w:rsid w:val="00AA3284"/>
    <w:rsid w:val="00AA40E8"/>
    <w:rsid w:val="00AA4154"/>
    <w:rsid w:val="00AA555D"/>
    <w:rsid w:val="00AA63D1"/>
    <w:rsid w:val="00AA690E"/>
    <w:rsid w:val="00AA70A4"/>
    <w:rsid w:val="00AA73CA"/>
    <w:rsid w:val="00AB0A98"/>
    <w:rsid w:val="00AB1C7C"/>
    <w:rsid w:val="00AB1FF8"/>
    <w:rsid w:val="00AB3E38"/>
    <w:rsid w:val="00AB3E92"/>
    <w:rsid w:val="00AB453A"/>
    <w:rsid w:val="00AB4E69"/>
    <w:rsid w:val="00AB5853"/>
    <w:rsid w:val="00AB5E7E"/>
    <w:rsid w:val="00AB6D52"/>
    <w:rsid w:val="00AB791D"/>
    <w:rsid w:val="00AC0858"/>
    <w:rsid w:val="00AC114A"/>
    <w:rsid w:val="00AC2639"/>
    <w:rsid w:val="00AC2B47"/>
    <w:rsid w:val="00AC3A76"/>
    <w:rsid w:val="00AC50A0"/>
    <w:rsid w:val="00AC51AB"/>
    <w:rsid w:val="00AC534D"/>
    <w:rsid w:val="00AC584F"/>
    <w:rsid w:val="00AC612E"/>
    <w:rsid w:val="00AC6174"/>
    <w:rsid w:val="00AC7C4B"/>
    <w:rsid w:val="00AD0E21"/>
    <w:rsid w:val="00AD15D7"/>
    <w:rsid w:val="00AD1943"/>
    <w:rsid w:val="00AD2ED2"/>
    <w:rsid w:val="00AE0E03"/>
    <w:rsid w:val="00AE159B"/>
    <w:rsid w:val="00AE62EA"/>
    <w:rsid w:val="00AE746C"/>
    <w:rsid w:val="00AE7A88"/>
    <w:rsid w:val="00AE7BC3"/>
    <w:rsid w:val="00AF045E"/>
    <w:rsid w:val="00AF1C0B"/>
    <w:rsid w:val="00AF47CE"/>
    <w:rsid w:val="00AF4D2A"/>
    <w:rsid w:val="00AF4F7B"/>
    <w:rsid w:val="00AF5C7E"/>
    <w:rsid w:val="00AF5D2A"/>
    <w:rsid w:val="00AF6604"/>
    <w:rsid w:val="00AF6E34"/>
    <w:rsid w:val="00AF6FB6"/>
    <w:rsid w:val="00AF7308"/>
    <w:rsid w:val="00B02941"/>
    <w:rsid w:val="00B04010"/>
    <w:rsid w:val="00B056B7"/>
    <w:rsid w:val="00B0684C"/>
    <w:rsid w:val="00B076A2"/>
    <w:rsid w:val="00B079F5"/>
    <w:rsid w:val="00B1023A"/>
    <w:rsid w:val="00B107A4"/>
    <w:rsid w:val="00B12FB0"/>
    <w:rsid w:val="00B130F5"/>
    <w:rsid w:val="00B13159"/>
    <w:rsid w:val="00B151FF"/>
    <w:rsid w:val="00B155E3"/>
    <w:rsid w:val="00B22DC8"/>
    <w:rsid w:val="00B24088"/>
    <w:rsid w:val="00B251E6"/>
    <w:rsid w:val="00B25955"/>
    <w:rsid w:val="00B25A00"/>
    <w:rsid w:val="00B25F6D"/>
    <w:rsid w:val="00B26571"/>
    <w:rsid w:val="00B2657C"/>
    <w:rsid w:val="00B2693B"/>
    <w:rsid w:val="00B26FE8"/>
    <w:rsid w:val="00B3211E"/>
    <w:rsid w:val="00B330DF"/>
    <w:rsid w:val="00B33A24"/>
    <w:rsid w:val="00B341BC"/>
    <w:rsid w:val="00B34F72"/>
    <w:rsid w:val="00B35621"/>
    <w:rsid w:val="00B35696"/>
    <w:rsid w:val="00B35E07"/>
    <w:rsid w:val="00B3675A"/>
    <w:rsid w:val="00B400F9"/>
    <w:rsid w:val="00B405CD"/>
    <w:rsid w:val="00B41974"/>
    <w:rsid w:val="00B42B72"/>
    <w:rsid w:val="00B50935"/>
    <w:rsid w:val="00B51504"/>
    <w:rsid w:val="00B52650"/>
    <w:rsid w:val="00B52EF8"/>
    <w:rsid w:val="00B52FA5"/>
    <w:rsid w:val="00B533B5"/>
    <w:rsid w:val="00B5378F"/>
    <w:rsid w:val="00B5502D"/>
    <w:rsid w:val="00B554E6"/>
    <w:rsid w:val="00B558A0"/>
    <w:rsid w:val="00B600B6"/>
    <w:rsid w:val="00B6081F"/>
    <w:rsid w:val="00B610B2"/>
    <w:rsid w:val="00B61CBF"/>
    <w:rsid w:val="00B62532"/>
    <w:rsid w:val="00B63AAA"/>
    <w:rsid w:val="00B64C7B"/>
    <w:rsid w:val="00B64C7C"/>
    <w:rsid w:val="00B656E8"/>
    <w:rsid w:val="00B67098"/>
    <w:rsid w:val="00B707ED"/>
    <w:rsid w:val="00B7134B"/>
    <w:rsid w:val="00B71EC5"/>
    <w:rsid w:val="00B727A3"/>
    <w:rsid w:val="00B74022"/>
    <w:rsid w:val="00B74621"/>
    <w:rsid w:val="00B7496E"/>
    <w:rsid w:val="00B76846"/>
    <w:rsid w:val="00B77871"/>
    <w:rsid w:val="00B80A59"/>
    <w:rsid w:val="00B80BC2"/>
    <w:rsid w:val="00B823B1"/>
    <w:rsid w:val="00B8260E"/>
    <w:rsid w:val="00B826A1"/>
    <w:rsid w:val="00B84572"/>
    <w:rsid w:val="00B8488E"/>
    <w:rsid w:val="00B85F1C"/>
    <w:rsid w:val="00B86852"/>
    <w:rsid w:val="00B86A67"/>
    <w:rsid w:val="00B90221"/>
    <w:rsid w:val="00B90372"/>
    <w:rsid w:val="00B90498"/>
    <w:rsid w:val="00B958BA"/>
    <w:rsid w:val="00BA0C3F"/>
    <w:rsid w:val="00BA106F"/>
    <w:rsid w:val="00BA39A2"/>
    <w:rsid w:val="00BA3ECA"/>
    <w:rsid w:val="00BA549B"/>
    <w:rsid w:val="00BA585D"/>
    <w:rsid w:val="00BA70E1"/>
    <w:rsid w:val="00BA7A96"/>
    <w:rsid w:val="00BA7E5C"/>
    <w:rsid w:val="00BB03F6"/>
    <w:rsid w:val="00BB3FD0"/>
    <w:rsid w:val="00BB4265"/>
    <w:rsid w:val="00BB43BE"/>
    <w:rsid w:val="00BB6E6F"/>
    <w:rsid w:val="00BB7979"/>
    <w:rsid w:val="00BC14E6"/>
    <w:rsid w:val="00BC1E58"/>
    <w:rsid w:val="00BC242C"/>
    <w:rsid w:val="00BC4D70"/>
    <w:rsid w:val="00BC4E35"/>
    <w:rsid w:val="00BC62AC"/>
    <w:rsid w:val="00BC6C9A"/>
    <w:rsid w:val="00BC6F86"/>
    <w:rsid w:val="00BC7423"/>
    <w:rsid w:val="00BD05B4"/>
    <w:rsid w:val="00BD05ED"/>
    <w:rsid w:val="00BD0D84"/>
    <w:rsid w:val="00BD27B7"/>
    <w:rsid w:val="00BD3A0C"/>
    <w:rsid w:val="00BD3A74"/>
    <w:rsid w:val="00BD3B0F"/>
    <w:rsid w:val="00BD43A6"/>
    <w:rsid w:val="00BD6A59"/>
    <w:rsid w:val="00BD6E69"/>
    <w:rsid w:val="00BD6F4E"/>
    <w:rsid w:val="00BD6F61"/>
    <w:rsid w:val="00BE02DF"/>
    <w:rsid w:val="00BE233F"/>
    <w:rsid w:val="00BE31BE"/>
    <w:rsid w:val="00BE416F"/>
    <w:rsid w:val="00BE55A5"/>
    <w:rsid w:val="00BE56D0"/>
    <w:rsid w:val="00BE5AD2"/>
    <w:rsid w:val="00BE638E"/>
    <w:rsid w:val="00BE7AE7"/>
    <w:rsid w:val="00BE7BE1"/>
    <w:rsid w:val="00BF0B3F"/>
    <w:rsid w:val="00BF0E1A"/>
    <w:rsid w:val="00BF1A10"/>
    <w:rsid w:val="00BF2285"/>
    <w:rsid w:val="00BF4127"/>
    <w:rsid w:val="00BF4B45"/>
    <w:rsid w:val="00BF7328"/>
    <w:rsid w:val="00BF7CEA"/>
    <w:rsid w:val="00C00276"/>
    <w:rsid w:val="00C0027C"/>
    <w:rsid w:val="00C007A7"/>
    <w:rsid w:val="00C03B9E"/>
    <w:rsid w:val="00C04972"/>
    <w:rsid w:val="00C05BD4"/>
    <w:rsid w:val="00C07E78"/>
    <w:rsid w:val="00C102F1"/>
    <w:rsid w:val="00C11756"/>
    <w:rsid w:val="00C1230A"/>
    <w:rsid w:val="00C1305C"/>
    <w:rsid w:val="00C132C2"/>
    <w:rsid w:val="00C1555D"/>
    <w:rsid w:val="00C16E13"/>
    <w:rsid w:val="00C176E0"/>
    <w:rsid w:val="00C17CD0"/>
    <w:rsid w:val="00C17EC4"/>
    <w:rsid w:val="00C20B35"/>
    <w:rsid w:val="00C228FF"/>
    <w:rsid w:val="00C232C2"/>
    <w:rsid w:val="00C2442E"/>
    <w:rsid w:val="00C275F9"/>
    <w:rsid w:val="00C3086B"/>
    <w:rsid w:val="00C3204A"/>
    <w:rsid w:val="00C33732"/>
    <w:rsid w:val="00C34605"/>
    <w:rsid w:val="00C34B73"/>
    <w:rsid w:val="00C34D6C"/>
    <w:rsid w:val="00C3645C"/>
    <w:rsid w:val="00C37146"/>
    <w:rsid w:val="00C4116C"/>
    <w:rsid w:val="00C41484"/>
    <w:rsid w:val="00C42327"/>
    <w:rsid w:val="00C429AD"/>
    <w:rsid w:val="00C429B4"/>
    <w:rsid w:val="00C43133"/>
    <w:rsid w:val="00C4592C"/>
    <w:rsid w:val="00C47156"/>
    <w:rsid w:val="00C5225F"/>
    <w:rsid w:val="00C5323A"/>
    <w:rsid w:val="00C535B8"/>
    <w:rsid w:val="00C545E5"/>
    <w:rsid w:val="00C5510D"/>
    <w:rsid w:val="00C5670A"/>
    <w:rsid w:val="00C57027"/>
    <w:rsid w:val="00C61674"/>
    <w:rsid w:val="00C617BE"/>
    <w:rsid w:val="00C61DB9"/>
    <w:rsid w:val="00C629B5"/>
    <w:rsid w:val="00C62CDF"/>
    <w:rsid w:val="00C646D8"/>
    <w:rsid w:val="00C64E8C"/>
    <w:rsid w:val="00C65DEF"/>
    <w:rsid w:val="00C66672"/>
    <w:rsid w:val="00C67362"/>
    <w:rsid w:val="00C700D5"/>
    <w:rsid w:val="00C71010"/>
    <w:rsid w:val="00C7242D"/>
    <w:rsid w:val="00C72490"/>
    <w:rsid w:val="00C7312F"/>
    <w:rsid w:val="00C7382B"/>
    <w:rsid w:val="00C73848"/>
    <w:rsid w:val="00C773A6"/>
    <w:rsid w:val="00C77AC4"/>
    <w:rsid w:val="00C77D3E"/>
    <w:rsid w:val="00C80747"/>
    <w:rsid w:val="00C80AB4"/>
    <w:rsid w:val="00C820DC"/>
    <w:rsid w:val="00C82CF8"/>
    <w:rsid w:val="00C83B38"/>
    <w:rsid w:val="00C84434"/>
    <w:rsid w:val="00C854D3"/>
    <w:rsid w:val="00C85575"/>
    <w:rsid w:val="00C85864"/>
    <w:rsid w:val="00C8736D"/>
    <w:rsid w:val="00C90EC0"/>
    <w:rsid w:val="00C91F0D"/>
    <w:rsid w:val="00C935D6"/>
    <w:rsid w:val="00C936C0"/>
    <w:rsid w:val="00C93AC3"/>
    <w:rsid w:val="00C940E6"/>
    <w:rsid w:val="00C96C44"/>
    <w:rsid w:val="00C96E15"/>
    <w:rsid w:val="00C974A0"/>
    <w:rsid w:val="00CA2284"/>
    <w:rsid w:val="00CA25AF"/>
    <w:rsid w:val="00CA2A5E"/>
    <w:rsid w:val="00CA3235"/>
    <w:rsid w:val="00CA5DC2"/>
    <w:rsid w:val="00CA67D9"/>
    <w:rsid w:val="00CA6FB5"/>
    <w:rsid w:val="00CB160E"/>
    <w:rsid w:val="00CB5046"/>
    <w:rsid w:val="00CB53C2"/>
    <w:rsid w:val="00CB616D"/>
    <w:rsid w:val="00CB729E"/>
    <w:rsid w:val="00CC08FD"/>
    <w:rsid w:val="00CC183A"/>
    <w:rsid w:val="00CC1917"/>
    <w:rsid w:val="00CC2306"/>
    <w:rsid w:val="00CC3AC6"/>
    <w:rsid w:val="00CC3D49"/>
    <w:rsid w:val="00CC5C8D"/>
    <w:rsid w:val="00CC63BB"/>
    <w:rsid w:val="00CD1734"/>
    <w:rsid w:val="00CD2D2E"/>
    <w:rsid w:val="00CD3DB0"/>
    <w:rsid w:val="00CD553B"/>
    <w:rsid w:val="00CD61E1"/>
    <w:rsid w:val="00CD6FA1"/>
    <w:rsid w:val="00CD72AC"/>
    <w:rsid w:val="00CD7E90"/>
    <w:rsid w:val="00CE1669"/>
    <w:rsid w:val="00CE1726"/>
    <w:rsid w:val="00CE1ED1"/>
    <w:rsid w:val="00CE224A"/>
    <w:rsid w:val="00CE470A"/>
    <w:rsid w:val="00CE48F0"/>
    <w:rsid w:val="00CE632B"/>
    <w:rsid w:val="00CE6880"/>
    <w:rsid w:val="00CF0EB0"/>
    <w:rsid w:val="00CF3207"/>
    <w:rsid w:val="00CF3E02"/>
    <w:rsid w:val="00CF4C02"/>
    <w:rsid w:val="00CF564E"/>
    <w:rsid w:val="00CF5F7B"/>
    <w:rsid w:val="00CF60B5"/>
    <w:rsid w:val="00CF68F0"/>
    <w:rsid w:val="00CF744B"/>
    <w:rsid w:val="00CF76BE"/>
    <w:rsid w:val="00CF7D35"/>
    <w:rsid w:val="00D0060C"/>
    <w:rsid w:val="00D01278"/>
    <w:rsid w:val="00D02B70"/>
    <w:rsid w:val="00D03398"/>
    <w:rsid w:val="00D03E34"/>
    <w:rsid w:val="00D05510"/>
    <w:rsid w:val="00D057F4"/>
    <w:rsid w:val="00D06DAD"/>
    <w:rsid w:val="00D07FD7"/>
    <w:rsid w:val="00D10388"/>
    <w:rsid w:val="00D13771"/>
    <w:rsid w:val="00D13A84"/>
    <w:rsid w:val="00D13E59"/>
    <w:rsid w:val="00D14C24"/>
    <w:rsid w:val="00D15A45"/>
    <w:rsid w:val="00D15CA3"/>
    <w:rsid w:val="00D15D1C"/>
    <w:rsid w:val="00D17740"/>
    <w:rsid w:val="00D2109A"/>
    <w:rsid w:val="00D220F6"/>
    <w:rsid w:val="00D238F4"/>
    <w:rsid w:val="00D2470E"/>
    <w:rsid w:val="00D250AF"/>
    <w:rsid w:val="00D25D0A"/>
    <w:rsid w:val="00D26455"/>
    <w:rsid w:val="00D26D7B"/>
    <w:rsid w:val="00D2710D"/>
    <w:rsid w:val="00D27903"/>
    <w:rsid w:val="00D27960"/>
    <w:rsid w:val="00D3151C"/>
    <w:rsid w:val="00D31A23"/>
    <w:rsid w:val="00D33653"/>
    <w:rsid w:val="00D33B71"/>
    <w:rsid w:val="00D35251"/>
    <w:rsid w:val="00D36ADA"/>
    <w:rsid w:val="00D40D66"/>
    <w:rsid w:val="00D41DBE"/>
    <w:rsid w:val="00D41FEE"/>
    <w:rsid w:val="00D42ABA"/>
    <w:rsid w:val="00D44F2D"/>
    <w:rsid w:val="00D51B01"/>
    <w:rsid w:val="00D53631"/>
    <w:rsid w:val="00D55B6D"/>
    <w:rsid w:val="00D56136"/>
    <w:rsid w:val="00D57CA8"/>
    <w:rsid w:val="00D601F2"/>
    <w:rsid w:val="00D60857"/>
    <w:rsid w:val="00D61B3F"/>
    <w:rsid w:val="00D62624"/>
    <w:rsid w:val="00D62763"/>
    <w:rsid w:val="00D62BCC"/>
    <w:rsid w:val="00D64A29"/>
    <w:rsid w:val="00D65114"/>
    <w:rsid w:val="00D66966"/>
    <w:rsid w:val="00D66B3B"/>
    <w:rsid w:val="00D70493"/>
    <w:rsid w:val="00D74D66"/>
    <w:rsid w:val="00D7593C"/>
    <w:rsid w:val="00D77926"/>
    <w:rsid w:val="00D822BF"/>
    <w:rsid w:val="00D82EA8"/>
    <w:rsid w:val="00D82F2C"/>
    <w:rsid w:val="00D835D2"/>
    <w:rsid w:val="00D85312"/>
    <w:rsid w:val="00D85539"/>
    <w:rsid w:val="00D873DC"/>
    <w:rsid w:val="00D90B6C"/>
    <w:rsid w:val="00D91781"/>
    <w:rsid w:val="00D91ABE"/>
    <w:rsid w:val="00D9206E"/>
    <w:rsid w:val="00D92A56"/>
    <w:rsid w:val="00D94C7C"/>
    <w:rsid w:val="00D962C7"/>
    <w:rsid w:val="00D97859"/>
    <w:rsid w:val="00D97A4A"/>
    <w:rsid w:val="00D97ADE"/>
    <w:rsid w:val="00D97D79"/>
    <w:rsid w:val="00D97E6D"/>
    <w:rsid w:val="00DA063E"/>
    <w:rsid w:val="00DA07E4"/>
    <w:rsid w:val="00DA0C58"/>
    <w:rsid w:val="00DA0C97"/>
    <w:rsid w:val="00DA2502"/>
    <w:rsid w:val="00DA41FF"/>
    <w:rsid w:val="00DA7F7B"/>
    <w:rsid w:val="00DB17C7"/>
    <w:rsid w:val="00DB1B79"/>
    <w:rsid w:val="00DB2BCE"/>
    <w:rsid w:val="00DB38DC"/>
    <w:rsid w:val="00DB3B8C"/>
    <w:rsid w:val="00DB404B"/>
    <w:rsid w:val="00DB43CC"/>
    <w:rsid w:val="00DB52BF"/>
    <w:rsid w:val="00DB5997"/>
    <w:rsid w:val="00DB59C4"/>
    <w:rsid w:val="00DB6432"/>
    <w:rsid w:val="00DC003F"/>
    <w:rsid w:val="00DC02E9"/>
    <w:rsid w:val="00DC0437"/>
    <w:rsid w:val="00DC1486"/>
    <w:rsid w:val="00DC2CBA"/>
    <w:rsid w:val="00DC348C"/>
    <w:rsid w:val="00DC416B"/>
    <w:rsid w:val="00DC53C4"/>
    <w:rsid w:val="00DC60D4"/>
    <w:rsid w:val="00DC6A6A"/>
    <w:rsid w:val="00DC7857"/>
    <w:rsid w:val="00DC798B"/>
    <w:rsid w:val="00DD0C8C"/>
    <w:rsid w:val="00DD0F56"/>
    <w:rsid w:val="00DD52A7"/>
    <w:rsid w:val="00DD554B"/>
    <w:rsid w:val="00DD5826"/>
    <w:rsid w:val="00DD59BE"/>
    <w:rsid w:val="00DD5D11"/>
    <w:rsid w:val="00DD6833"/>
    <w:rsid w:val="00DD7F67"/>
    <w:rsid w:val="00DE01F1"/>
    <w:rsid w:val="00DE105B"/>
    <w:rsid w:val="00DE323A"/>
    <w:rsid w:val="00DE6027"/>
    <w:rsid w:val="00DE722F"/>
    <w:rsid w:val="00DF0134"/>
    <w:rsid w:val="00DF182B"/>
    <w:rsid w:val="00DF18E6"/>
    <w:rsid w:val="00DF2935"/>
    <w:rsid w:val="00DF391C"/>
    <w:rsid w:val="00DF4F78"/>
    <w:rsid w:val="00DF529C"/>
    <w:rsid w:val="00DF5F81"/>
    <w:rsid w:val="00DF6728"/>
    <w:rsid w:val="00DF6A06"/>
    <w:rsid w:val="00DF7A6E"/>
    <w:rsid w:val="00DF7B22"/>
    <w:rsid w:val="00E00187"/>
    <w:rsid w:val="00E005E6"/>
    <w:rsid w:val="00E00DC1"/>
    <w:rsid w:val="00E02BDF"/>
    <w:rsid w:val="00E02E4C"/>
    <w:rsid w:val="00E04626"/>
    <w:rsid w:val="00E04C90"/>
    <w:rsid w:val="00E04DA5"/>
    <w:rsid w:val="00E04E1C"/>
    <w:rsid w:val="00E05657"/>
    <w:rsid w:val="00E05992"/>
    <w:rsid w:val="00E0639B"/>
    <w:rsid w:val="00E10A11"/>
    <w:rsid w:val="00E12531"/>
    <w:rsid w:val="00E13327"/>
    <w:rsid w:val="00E16F74"/>
    <w:rsid w:val="00E21374"/>
    <w:rsid w:val="00E214F6"/>
    <w:rsid w:val="00E22407"/>
    <w:rsid w:val="00E226A1"/>
    <w:rsid w:val="00E22C0F"/>
    <w:rsid w:val="00E2463A"/>
    <w:rsid w:val="00E2605D"/>
    <w:rsid w:val="00E27F15"/>
    <w:rsid w:val="00E312DF"/>
    <w:rsid w:val="00E31895"/>
    <w:rsid w:val="00E3236E"/>
    <w:rsid w:val="00E33C3A"/>
    <w:rsid w:val="00E36C24"/>
    <w:rsid w:val="00E376A2"/>
    <w:rsid w:val="00E421B8"/>
    <w:rsid w:val="00E422F6"/>
    <w:rsid w:val="00E425D5"/>
    <w:rsid w:val="00E43401"/>
    <w:rsid w:val="00E4448D"/>
    <w:rsid w:val="00E45737"/>
    <w:rsid w:val="00E45B42"/>
    <w:rsid w:val="00E45F16"/>
    <w:rsid w:val="00E51DF6"/>
    <w:rsid w:val="00E52B4C"/>
    <w:rsid w:val="00E52DCD"/>
    <w:rsid w:val="00E538E2"/>
    <w:rsid w:val="00E53AC7"/>
    <w:rsid w:val="00E53FCE"/>
    <w:rsid w:val="00E55039"/>
    <w:rsid w:val="00E569DB"/>
    <w:rsid w:val="00E57CA4"/>
    <w:rsid w:val="00E60453"/>
    <w:rsid w:val="00E61BC4"/>
    <w:rsid w:val="00E62A43"/>
    <w:rsid w:val="00E62F6D"/>
    <w:rsid w:val="00E659AA"/>
    <w:rsid w:val="00E66B9C"/>
    <w:rsid w:val="00E67F24"/>
    <w:rsid w:val="00E708FF"/>
    <w:rsid w:val="00E756C2"/>
    <w:rsid w:val="00E7651F"/>
    <w:rsid w:val="00E77771"/>
    <w:rsid w:val="00E77B98"/>
    <w:rsid w:val="00E81EA9"/>
    <w:rsid w:val="00E83E90"/>
    <w:rsid w:val="00E85262"/>
    <w:rsid w:val="00E8532E"/>
    <w:rsid w:val="00E85B8E"/>
    <w:rsid w:val="00E86280"/>
    <w:rsid w:val="00E864C6"/>
    <w:rsid w:val="00E86602"/>
    <w:rsid w:val="00E869F9"/>
    <w:rsid w:val="00E8702E"/>
    <w:rsid w:val="00E87B86"/>
    <w:rsid w:val="00E901AD"/>
    <w:rsid w:val="00E902BD"/>
    <w:rsid w:val="00E919CD"/>
    <w:rsid w:val="00E9299A"/>
    <w:rsid w:val="00E945BF"/>
    <w:rsid w:val="00E946BD"/>
    <w:rsid w:val="00E95DB4"/>
    <w:rsid w:val="00E961F1"/>
    <w:rsid w:val="00EA069D"/>
    <w:rsid w:val="00EA0B41"/>
    <w:rsid w:val="00EA0D30"/>
    <w:rsid w:val="00EA2ADF"/>
    <w:rsid w:val="00EA4843"/>
    <w:rsid w:val="00EA6B59"/>
    <w:rsid w:val="00EA6E6B"/>
    <w:rsid w:val="00EA6FF3"/>
    <w:rsid w:val="00EB01AE"/>
    <w:rsid w:val="00EB0581"/>
    <w:rsid w:val="00EB14AA"/>
    <w:rsid w:val="00EB1E5F"/>
    <w:rsid w:val="00EB2CB9"/>
    <w:rsid w:val="00EB2D51"/>
    <w:rsid w:val="00EB36AF"/>
    <w:rsid w:val="00EB409A"/>
    <w:rsid w:val="00EB413E"/>
    <w:rsid w:val="00EB439A"/>
    <w:rsid w:val="00EB5047"/>
    <w:rsid w:val="00EB5217"/>
    <w:rsid w:val="00EB6CE7"/>
    <w:rsid w:val="00EB6D90"/>
    <w:rsid w:val="00EB7133"/>
    <w:rsid w:val="00EB79D4"/>
    <w:rsid w:val="00EC2124"/>
    <w:rsid w:val="00EC2EF8"/>
    <w:rsid w:val="00EC631C"/>
    <w:rsid w:val="00EC695A"/>
    <w:rsid w:val="00EC7701"/>
    <w:rsid w:val="00EC7F7E"/>
    <w:rsid w:val="00ED05FB"/>
    <w:rsid w:val="00ED0A26"/>
    <w:rsid w:val="00ED19D6"/>
    <w:rsid w:val="00ED28EE"/>
    <w:rsid w:val="00ED2DC9"/>
    <w:rsid w:val="00ED460A"/>
    <w:rsid w:val="00ED570D"/>
    <w:rsid w:val="00ED57AA"/>
    <w:rsid w:val="00ED74D3"/>
    <w:rsid w:val="00ED7E05"/>
    <w:rsid w:val="00EE2454"/>
    <w:rsid w:val="00EE2B52"/>
    <w:rsid w:val="00EE2D31"/>
    <w:rsid w:val="00EE2D94"/>
    <w:rsid w:val="00EE4755"/>
    <w:rsid w:val="00EE5AEE"/>
    <w:rsid w:val="00EE6949"/>
    <w:rsid w:val="00EE6951"/>
    <w:rsid w:val="00EE7378"/>
    <w:rsid w:val="00EF0709"/>
    <w:rsid w:val="00EF111B"/>
    <w:rsid w:val="00EF31ED"/>
    <w:rsid w:val="00EF36A8"/>
    <w:rsid w:val="00EF3C72"/>
    <w:rsid w:val="00EF3CC6"/>
    <w:rsid w:val="00EF54B7"/>
    <w:rsid w:val="00EF5C52"/>
    <w:rsid w:val="00EF6580"/>
    <w:rsid w:val="00EF6947"/>
    <w:rsid w:val="00EF703B"/>
    <w:rsid w:val="00F00A6E"/>
    <w:rsid w:val="00F013B5"/>
    <w:rsid w:val="00F01BCF"/>
    <w:rsid w:val="00F04191"/>
    <w:rsid w:val="00F0419A"/>
    <w:rsid w:val="00F04745"/>
    <w:rsid w:val="00F06A84"/>
    <w:rsid w:val="00F06B44"/>
    <w:rsid w:val="00F06D26"/>
    <w:rsid w:val="00F06DA7"/>
    <w:rsid w:val="00F075E1"/>
    <w:rsid w:val="00F117F5"/>
    <w:rsid w:val="00F12108"/>
    <w:rsid w:val="00F138BA"/>
    <w:rsid w:val="00F14649"/>
    <w:rsid w:val="00F14890"/>
    <w:rsid w:val="00F14A46"/>
    <w:rsid w:val="00F14B14"/>
    <w:rsid w:val="00F16211"/>
    <w:rsid w:val="00F16A60"/>
    <w:rsid w:val="00F16D30"/>
    <w:rsid w:val="00F1753D"/>
    <w:rsid w:val="00F17A81"/>
    <w:rsid w:val="00F20351"/>
    <w:rsid w:val="00F20BDE"/>
    <w:rsid w:val="00F2170D"/>
    <w:rsid w:val="00F22306"/>
    <w:rsid w:val="00F225A1"/>
    <w:rsid w:val="00F23D3A"/>
    <w:rsid w:val="00F24A6A"/>
    <w:rsid w:val="00F25F94"/>
    <w:rsid w:val="00F270BC"/>
    <w:rsid w:val="00F27112"/>
    <w:rsid w:val="00F27E08"/>
    <w:rsid w:val="00F32331"/>
    <w:rsid w:val="00F351FA"/>
    <w:rsid w:val="00F35821"/>
    <w:rsid w:val="00F35FD1"/>
    <w:rsid w:val="00F36D6B"/>
    <w:rsid w:val="00F378BE"/>
    <w:rsid w:val="00F37BE1"/>
    <w:rsid w:val="00F4002D"/>
    <w:rsid w:val="00F40407"/>
    <w:rsid w:val="00F40F3A"/>
    <w:rsid w:val="00F4133D"/>
    <w:rsid w:val="00F437AA"/>
    <w:rsid w:val="00F43871"/>
    <w:rsid w:val="00F43A23"/>
    <w:rsid w:val="00F44879"/>
    <w:rsid w:val="00F45A85"/>
    <w:rsid w:val="00F45DA3"/>
    <w:rsid w:val="00F46298"/>
    <w:rsid w:val="00F463BC"/>
    <w:rsid w:val="00F471A1"/>
    <w:rsid w:val="00F50378"/>
    <w:rsid w:val="00F5239A"/>
    <w:rsid w:val="00F5370E"/>
    <w:rsid w:val="00F537E5"/>
    <w:rsid w:val="00F53CB4"/>
    <w:rsid w:val="00F544A6"/>
    <w:rsid w:val="00F548D0"/>
    <w:rsid w:val="00F55A7D"/>
    <w:rsid w:val="00F57935"/>
    <w:rsid w:val="00F60E09"/>
    <w:rsid w:val="00F611FD"/>
    <w:rsid w:val="00F630B2"/>
    <w:rsid w:val="00F644EA"/>
    <w:rsid w:val="00F6481C"/>
    <w:rsid w:val="00F65C6A"/>
    <w:rsid w:val="00F66A57"/>
    <w:rsid w:val="00F679F6"/>
    <w:rsid w:val="00F7025B"/>
    <w:rsid w:val="00F714E7"/>
    <w:rsid w:val="00F7170A"/>
    <w:rsid w:val="00F71766"/>
    <w:rsid w:val="00F718CF"/>
    <w:rsid w:val="00F71B9B"/>
    <w:rsid w:val="00F72AD0"/>
    <w:rsid w:val="00F72D57"/>
    <w:rsid w:val="00F7367E"/>
    <w:rsid w:val="00F7445E"/>
    <w:rsid w:val="00F74E7D"/>
    <w:rsid w:val="00F751D2"/>
    <w:rsid w:val="00F75878"/>
    <w:rsid w:val="00F75DD6"/>
    <w:rsid w:val="00F772AC"/>
    <w:rsid w:val="00F7778F"/>
    <w:rsid w:val="00F80F05"/>
    <w:rsid w:val="00F81818"/>
    <w:rsid w:val="00F81CA9"/>
    <w:rsid w:val="00F821EF"/>
    <w:rsid w:val="00F84525"/>
    <w:rsid w:val="00F84AD7"/>
    <w:rsid w:val="00F864C9"/>
    <w:rsid w:val="00F902D8"/>
    <w:rsid w:val="00F92373"/>
    <w:rsid w:val="00F923E7"/>
    <w:rsid w:val="00F93869"/>
    <w:rsid w:val="00F94E8E"/>
    <w:rsid w:val="00F959F7"/>
    <w:rsid w:val="00F96976"/>
    <w:rsid w:val="00FA170C"/>
    <w:rsid w:val="00FA2B7F"/>
    <w:rsid w:val="00FA39A8"/>
    <w:rsid w:val="00FA3B72"/>
    <w:rsid w:val="00FA42F1"/>
    <w:rsid w:val="00FA4ED2"/>
    <w:rsid w:val="00FA5C4A"/>
    <w:rsid w:val="00FB02F9"/>
    <w:rsid w:val="00FB2764"/>
    <w:rsid w:val="00FB289C"/>
    <w:rsid w:val="00FB2BFE"/>
    <w:rsid w:val="00FB2EE4"/>
    <w:rsid w:val="00FB4668"/>
    <w:rsid w:val="00FB4B12"/>
    <w:rsid w:val="00FB6193"/>
    <w:rsid w:val="00FB6491"/>
    <w:rsid w:val="00FB6856"/>
    <w:rsid w:val="00FB6B3E"/>
    <w:rsid w:val="00FB721B"/>
    <w:rsid w:val="00FB7C68"/>
    <w:rsid w:val="00FC09F2"/>
    <w:rsid w:val="00FC0F84"/>
    <w:rsid w:val="00FC47DA"/>
    <w:rsid w:val="00FC4C31"/>
    <w:rsid w:val="00FC657D"/>
    <w:rsid w:val="00FC69E7"/>
    <w:rsid w:val="00FC7BA6"/>
    <w:rsid w:val="00FD0D88"/>
    <w:rsid w:val="00FD3267"/>
    <w:rsid w:val="00FD326A"/>
    <w:rsid w:val="00FD437F"/>
    <w:rsid w:val="00FD58A3"/>
    <w:rsid w:val="00FD5D44"/>
    <w:rsid w:val="00FD7D6C"/>
    <w:rsid w:val="00FE05FC"/>
    <w:rsid w:val="00FE0A1F"/>
    <w:rsid w:val="00FE1D1F"/>
    <w:rsid w:val="00FE1DFF"/>
    <w:rsid w:val="00FE1E2D"/>
    <w:rsid w:val="00FE5648"/>
    <w:rsid w:val="00FE5B9E"/>
    <w:rsid w:val="00FE77BD"/>
    <w:rsid w:val="00FF00C9"/>
    <w:rsid w:val="00FF01BA"/>
    <w:rsid w:val="00FF0575"/>
    <w:rsid w:val="00FF1292"/>
    <w:rsid w:val="00FF3277"/>
    <w:rsid w:val="00FF3AC6"/>
    <w:rsid w:val="00FF53D0"/>
    <w:rsid w:val="00FF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CD32CE"/>
  <w15:chartTrackingRefBased/>
  <w15:docId w15:val="{D8B69903-B3B9-45DF-AA0E-7BD8C9D5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3"/>
        <w:szCs w:val="23"/>
        <w:lang w:val="de-DE" w:eastAsia="en-US" w:bidi="ar-SA"/>
      </w:rPr>
    </w:rPrDefault>
    <w:pPrDefault>
      <w:pPr>
        <w:spacing w:after="345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/>
    <w:lsdException w:name="heading 5" w:semiHidden="1" w:uiPriority="2" w:unhideWhenUsed="1"/>
    <w:lsdException w:name="heading 6" w:semiHidden="1" w:uiPriority="2" w:unhideWhenUsed="1"/>
    <w:lsdException w:name="heading 7" w:semiHidden="1" w:uiPriority="2" w:unhideWhenUsed="1"/>
    <w:lsdException w:name="heading 8" w:semiHidden="1" w:uiPriority="2" w:unhideWhenUsed="1"/>
    <w:lsdException w:name="heading 9" w:semiHidden="1" w:uiPriority="2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57" w:unhideWhenUsed="1"/>
    <w:lsdException w:name="annotation text" w:semiHidden="1" w:unhideWhenUsed="1"/>
    <w:lsdException w:name="header" w:semiHidden="1" w:unhideWhenUsed="1"/>
    <w:lsdException w:name="footer" w:semiHidden="1" w:uiPriority="57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57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1" w:unhideWhenUsed="1" w:qFormat="1"/>
    <w:lsdException w:name="List Bullet 3" w:semiHidden="1" w:uiPriority="11" w:unhideWhenUsed="1"/>
    <w:lsdException w:name="List Bullet 4" w:semiHidden="1" w:uiPriority="11" w:unhideWhenUsed="1"/>
    <w:lsdException w:name="List Bullet 5" w:semiHidden="1" w:uiPriority="11" w:unhideWhenUsed="1"/>
    <w:lsdException w:name="List Number 2" w:semiHidden="1" w:uiPriority="13" w:unhideWhenUsed="1" w:qFormat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29"/>
    <w:lsdException w:name="Closing" w:semiHidden="1" w:uiPriority="46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14" w:unhideWhenUsed="1" w:qFormat="1"/>
    <w:lsdException w:name="List Continue 2" w:semiHidden="1" w:uiPriority="15" w:unhideWhenUsed="1" w:qFormat="1"/>
    <w:lsdException w:name="List Continue 3" w:semiHidden="1" w:uiPriority="15" w:unhideWhenUsed="1"/>
    <w:lsdException w:name="List Continue 4" w:semiHidden="1" w:uiPriority="15"/>
    <w:lsdException w:name="List Continue 5" w:semiHidden="1" w:uiPriority="15"/>
    <w:lsdException w:name="Message Header" w:semiHidden="1" w:unhideWhenUsed="1"/>
    <w:lsdException w:name="Subtitle" w:uiPriority="29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" w:qFormat="1"/>
    <w:lsdException w:name="Emphasis" w:uiPriority="5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4"/>
    <w:lsdException w:name="Quote" w:uiPriority="2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59"/>
    <w:lsdException w:name="Intense Emphasis" w:uiPriority="59"/>
    <w:lsdException w:name="Subtle Reference" w:uiPriority="31"/>
    <w:lsdException w:name="Intense Reference" w:uiPriority="32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54AB"/>
    <w:rPr>
      <w:lang w:val="de-AT"/>
      <w14:numForm w14:val="lining"/>
    </w:rPr>
  </w:style>
  <w:style w:type="paragraph" w:styleId="berschrift1">
    <w:name w:val="heading 1"/>
    <w:aliases w:val="Ü1"/>
    <w:basedOn w:val="Standard"/>
    <w:next w:val="Standard"/>
    <w:link w:val="berschrift1Zchn"/>
    <w:uiPriority w:val="1"/>
    <w:rsid w:val="007D54AB"/>
    <w:pPr>
      <w:keepNext/>
      <w:spacing w:after="690" w:line="690" w:lineRule="exact"/>
      <w:outlineLvl w:val="0"/>
    </w:pPr>
    <w:rPr>
      <w:rFonts w:asciiTheme="majorHAnsi" w:hAnsiTheme="majorHAnsi"/>
      <w:bCs/>
      <w:color w:val="E6320F" w:themeColor="text2"/>
      <w:sz w:val="56"/>
      <w:szCs w:val="22"/>
    </w:rPr>
  </w:style>
  <w:style w:type="paragraph" w:styleId="berschrift2">
    <w:name w:val="heading 2"/>
    <w:aliases w:val="Ü2"/>
    <w:basedOn w:val="berschrift1"/>
    <w:next w:val="Standard"/>
    <w:link w:val="berschrift2Zchn"/>
    <w:uiPriority w:val="1"/>
    <w:qFormat/>
    <w:rsid w:val="00873CCE"/>
    <w:pPr>
      <w:spacing w:before="690" w:after="345" w:line="300" w:lineRule="auto"/>
      <w:outlineLvl w:val="1"/>
    </w:pPr>
    <w:rPr>
      <w:b/>
      <w:color w:val="auto"/>
      <w:sz w:val="30"/>
    </w:rPr>
  </w:style>
  <w:style w:type="paragraph" w:styleId="berschrift3">
    <w:name w:val="heading 3"/>
    <w:aliases w:val="Ü3"/>
    <w:basedOn w:val="berschrift2"/>
    <w:next w:val="Standard"/>
    <w:link w:val="berschrift3Zchn"/>
    <w:uiPriority w:val="1"/>
    <w:qFormat/>
    <w:rsid w:val="00873CCE"/>
    <w:pPr>
      <w:spacing w:after="0"/>
      <w:outlineLvl w:val="2"/>
    </w:pPr>
    <w:rPr>
      <w:sz w:val="25"/>
    </w:rPr>
  </w:style>
  <w:style w:type="paragraph" w:styleId="berschrift4">
    <w:name w:val="heading 4"/>
    <w:aliases w:val="Ü4"/>
    <w:basedOn w:val="berschrift3"/>
    <w:next w:val="Standard"/>
    <w:link w:val="berschrift4Zchn"/>
    <w:uiPriority w:val="1"/>
    <w:rsid w:val="00873CCE"/>
    <w:pPr>
      <w:outlineLvl w:val="3"/>
    </w:pPr>
    <w:rPr>
      <w:sz w:val="23"/>
    </w:rPr>
  </w:style>
  <w:style w:type="paragraph" w:styleId="berschrift5">
    <w:name w:val="heading 5"/>
    <w:aliases w:val="Ü5"/>
    <w:basedOn w:val="berschrift4"/>
    <w:next w:val="Standard"/>
    <w:link w:val="berschrift5Zchn"/>
    <w:uiPriority w:val="1"/>
    <w:rsid w:val="00873CCE"/>
    <w:pPr>
      <w:outlineLvl w:val="4"/>
    </w:pPr>
    <w:rPr>
      <w:color w:val="4D4D4D"/>
    </w:rPr>
  </w:style>
  <w:style w:type="paragraph" w:styleId="berschrift6">
    <w:name w:val="heading 6"/>
    <w:basedOn w:val="Standard"/>
    <w:next w:val="Standard"/>
    <w:link w:val="berschrift6Zchn"/>
    <w:uiPriority w:val="1"/>
    <w:semiHidden/>
    <w:rsid w:val="00873CCE"/>
    <w:pPr>
      <w:spacing w:before="300" w:after="0"/>
      <w:outlineLvl w:val="5"/>
    </w:pPr>
    <w:rPr>
      <w:rFonts w:asciiTheme="majorHAnsi" w:hAnsiTheme="majorHAnsi"/>
      <w:szCs w:val="22"/>
    </w:rPr>
  </w:style>
  <w:style w:type="paragraph" w:styleId="berschrift7">
    <w:name w:val="heading 7"/>
    <w:basedOn w:val="Standard"/>
    <w:next w:val="Standard"/>
    <w:link w:val="berschrift7Zchn"/>
    <w:uiPriority w:val="1"/>
    <w:semiHidden/>
    <w:rsid w:val="00873CCE"/>
    <w:pPr>
      <w:spacing w:before="300" w:after="0"/>
      <w:outlineLvl w:val="6"/>
    </w:pPr>
    <w:rPr>
      <w:rFonts w:asciiTheme="majorHAnsi" w:hAnsiTheme="majorHAnsi"/>
      <w:sz w:val="20"/>
      <w:szCs w:val="22"/>
    </w:rPr>
  </w:style>
  <w:style w:type="paragraph" w:styleId="berschrift8">
    <w:name w:val="heading 8"/>
    <w:basedOn w:val="Standard"/>
    <w:next w:val="Standard"/>
    <w:link w:val="berschrift8Zchn"/>
    <w:uiPriority w:val="1"/>
    <w:semiHidden/>
    <w:rsid w:val="00873CCE"/>
    <w:pPr>
      <w:spacing w:before="300" w:after="0"/>
      <w:outlineLvl w:val="7"/>
    </w:pPr>
    <w:rPr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1"/>
    <w:semiHidden/>
    <w:rsid w:val="00873CCE"/>
    <w:pPr>
      <w:spacing w:before="300" w:after="0"/>
      <w:outlineLvl w:val="8"/>
    </w:pPr>
    <w:rPr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endedaten">
    <w:name w:val="Absendedaten"/>
    <w:basedOn w:val="KeinLeerraum"/>
    <w:uiPriority w:val="49"/>
    <w:semiHidden/>
    <w:qFormat/>
    <w:rsid w:val="00873CCE"/>
    <w:pPr>
      <w:spacing w:line="220" w:lineRule="exact"/>
    </w:pPr>
    <w:rPr>
      <w:sz w:val="17"/>
      <w:szCs w:val="16"/>
      <w:lang w:val="de-DE"/>
    </w:rPr>
  </w:style>
  <w:style w:type="paragraph" w:styleId="Verzeichnis1">
    <w:name w:val="toc 1"/>
    <w:basedOn w:val="Standard"/>
    <w:next w:val="Standard"/>
    <w:autoRedefine/>
    <w:uiPriority w:val="39"/>
    <w:semiHidden/>
    <w:rsid w:val="00873CCE"/>
    <w:pPr>
      <w:tabs>
        <w:tab w:val="left" w:pos="227"/>
        <w:tab w:val="right" w:leader="dot" w:pos="8845"/>
      </w:tabs>
      <w:spacing w:before="156" w:after="0"/>
      <w:ind w:right="335"/>
    </w:pPr>
    <w:rPr>
      <w:b/>
      <w:noProof/>
      <w:color w:val="E6320F" w:themeColor="text2"/>
    </w:rPr>
  </w:style>
  <w:style w:type="paragraph" w:styleId="Fuzeile">
    <w:name w:val="footer"/>
    <w:basedOn w:val="Standard"/>
    <w:link w:val="FuzeileZchn"/>
    <w:uiPriority w:val="57"/>
    <w:rsid w:val="00873CCE"/>
    <w:pPr>
      <w:tabs>
        <w:tab w:val="right" w:pos="8845"/>
      </w:tabs>
      <w:spacing w:after="0"/>
      <w:jc w:val="right"/>
    </w:pPr>
    <w:rPr>
      <w:sz w:val="16"/>
      <w:szCs w:val="15"/>
    </w:rPr>
  </w:style>
  <w:style w:type="character" w:customStyle="1" w:styleId="FuzeileZchn">
    <w:name w:val="Fußzeile Zchn"/>
    <w:basedOn w:val="Absatz-Standardschriftart"/>
    <w:link w:val="Fuzeile"/>
    <w:uiPriority w:val="57"/>
    <w:rsid w:val="00873CCE"/>
    <w:rPr>
      <w:sz w:val="16"/>
      <w:szCs w:val="15"/>
      <w14:numForm w14:val="lining"/>
    </w:rPr>
  </w:style>
  <w:style w:type="paragraph" w:styleId="KeinLeerraum">
    <w:name w:val="No Spacing"/>
    <w:basedOn w:val="Standard"/>
    <w:link w:val="KeinLeerraumZchn"/>
    <w:qFormat/>
    <w:rsid w:val="00873CCE"/>
    <w:pPr>
      <w:spacing w:after="0"/>
    </w:pPr>
    <w:rPr>
      <w:szCs w:val="20"/>
    </w:rPr>
  </w:style>
  <w:style w:type="character" w:customStyle="1" w:styleId="berschrift1Zchn">
    <w:name w:val="Überschrift 1 Zchn"/>
    <w:aliases w:val="Ü1 Zchn"/>
    <w:basedOn w:val="Absatz-Standardschriftart"/>
    <w:link w:val="berschrift1"/>
    <w:uiPriority w:val="1"/>
    <w:rsid w:val="007D54AB"/>
    <w:rPr>
      <w:rFonts w:asciiTheme="majorHAnsi" w:hAnsiTheme="majorHAnsi"/>
      <w:bCs/>
      <w:color w:val="E6320F" w:themeColor="text2"/>
      <w:sz w:val="56"/>
      <w:szCs w:val="22"/>
      <w14:numForm w14:val="lining"/>
    </w:rPr>
  </w:style>
  <w:style w:type="character" w:customStyle="1" w:styleId="berschrift2Zchn">
    <w:name w:val="Überschrift 2 Zchn"/>
    <w:aliases w:val="Ü2 Zchn"/>
    <w:basedOn w:val="Absatz-Standardschriftart"/>
    <w:link w:val="berschrift2"/>
    <w:uiPriority w:val="1"/>
    <w:rsid w:val="007D54AB"/>
    <w:rPr>
      <w:rFonts w:asciiTheme="majorHAnsi" w:hAnsiTheme="majorHAnsi"/>
      <w:b/>
      <w:bCs/>
      <w:sz w:val="30"/>
      <w:szCs w:val="22"/>
      <w14:numForm w14:val="lining"/>
    </w:rPr>
  </w:style>
  <w:style w:type="character" w:customStyle="1" w:styleId="berschrift3Zchn">
    <w:name w:val="Überschrift 3 Zchn"/>
    <w:aliases w:val="Ü3 Zchn"/>
    <w:basedOn w:val="Absatz-Standardschriftart"/>
    <w:link w:val="berschrift3"/>
    <w:uiPriority w:val="1"/>
    <w:rsid w:val="007D54AB"/>
    <w:rPr>
      <w:rFonts w:asciiTheme="majorHAnsi" w:hAnsiTheme="majorHAnsi"/>
      <w:b/>
      <w:bCs/>
      <w:sz w:val="25"/>
      <w:szCs w:val="22"/>
      <w14:numForm w14:val="lining"/>
    </w:rPr>
  </w:style>
  <w:style w:type="character" w:customStyle="1" w:styleId="berschrift4Zchn">
    <w:name w:val="Überschrift 4 Zchn"/>
    <w:aliases w:val="Ü4 Zchn"/>
    <w:basedOn w:val="Absatz-Standardschriftart"/>
    <w:link w:val="berschrift4"/>
    <w:uiPriority w:val="1"/>
    <w:rsid w:val="007D54AB"/>
    <w:rPr>
      <w:rFonts w:asciiTheme="majorHAnsi" w:hAnsiTheme="majorHAnsi"/>
      <w:b/>
      <w:bCs/>
      <w:szCs w:val="22"/>
      <w14:numForm w14:val="lining"/>
    </w:rPr>
  </w:style>
  <w:style w:type="character" w:customStyle="1" w:styleId="berschrift5Zchn">
    <w:name w:val="Überschrift 5 Zchn"/>
    <w:aliases w:val="Ü5 Zchn"/>
    <w:basedOn w:val="Absatz-Standardschriftart"/>
    <w:link w:val="berschrift5"/>
    <w:uiPriority w:val="1"/>
    <w:rsid w:val="007D54AB"/>
    <w:rPr>
      <w:rFonts w:asciiTheme="majorHAnsi" w:hAnsiTheme="majorHAnsi"/>
      <w:b/>
      <w:bCs/>
      <w:color w:val="4D4D4D"/>
      <w:szCs w:val="22"/>
      <w14:numForm w14:val="lining"/>
    </w:rPr>
  </w:style>
  <w:style w:type="character" w:customStyle="1" w:styleId="berschrift6Zchn">
    <w:name w:val="Überschrift 6 Zchn"/>
    <w:basedOn w:val="Absatz-Standardschriftart"/>
    <w:link w:val="berschrift6"/>
    <w:uiPriority w:val="1"/>
    <w:semiHidden/>
    <w:rsid w:val="007D54AB"/>
    <w:rPr>
      <w:rFonts w:asciiTheme="majorHAnsi" w:hAnsiTheme="majorHAnsi"/>
      <w:szCs w:val="22"/>
      <w14:numForm w14:val="lining"/>
    </w:rPr>
  </w:style>
  <w:style w:type="character" w:customStyle="1" w:styleId="berschrift7Zchn">
    <w:name w:val="Überschrift 7 Zchn"/>
    <w:basedOn w:val="Absatz-Standardschriftart"/>
    <w:link w:val="berschrift7"/>
    <w:uiPriority w:val="1"/>
    <w:semiHidden/>
    <w:rsid w:val="007D54AB"/>
    <w:rPr>
      <w:rFonts w:asciiTheme="majorHAnsi" w:hAnsiTheme="majorHAnsi"/>
      <w:sz w:val="20"/>
      <w:szCs w:val="22"/>
      <w14:numForm w14:val="lining"/>
    </w:rPr>
  </w:style>
  <w:style w:type="character" w:customStyle="1" w:styleId="berschrift8Zchn">
    <w:name w:val="Überschrift 8 Zchn"/>
    <w:basedOn w:val="Absatz-Standardschriftart"/>
    <w:link w:val="berschrift8"/>
    <w:uiPriority w:val="1"/>
    <w:semiHidden/>
    <w:rsid w:val="007D54AB"/>
    <w:rPr>
      <w:sz w:val="18"/>
      <w:szCs w:val="18"/>
      <w14:numForm w14:val="lining"/>
    </w:rPr>
  </w:style>
  <w:style w:type="character" w:customStyle="1" w:styleId="berschrift9Zchn">
    <w:name w:val="Überschrift 9 Zchn"/>
    <w:basedOn w:val="Absatz-Standardschriftart"/>
    <w:link w:val="berschrift9"/>
    <w:uiPriority w:val="1"/>
    <w:semiHidden/>
    <w:rsid w:val="007D54AB"/>
    <w:rPr>
      <w:sz w:val="18"/>
      <w:szCs w:val="18"/>
      <w14:numForm w14:val="lining"/>
    </w:rPr>
  </w:style>
  <w:style w:type="paragraph" w:styleId="Beschriftung">
    <w:name w:val="caption"/>
    <w:basedOn w:val="Standard"/>
    <w:next w:val="Standard"/>
    <w:uiPriority w:val="4"/>
    <w:qFormat/>
    <w:rsid w:val="00873CCE"/>
    <w:pPr>
      <w:keepNext/>
      <w:spacing w:before="690"/>
    </w:pPr>
    <w:rPr>
      <w:bCs/>
      <w:color w:val="595959" w:themeColor="text1" w:themeTint="A6"/>
      <w:szCs w:val="16"/>
    </w:rPr>
  </w:style>
  <w:style w:type="paragraph" w:customStyle="1" w:styleId="ProgrammWannWas">
    <w:name w:val="Programm Wann Was"/>
    <w:aliases w:val="P-Wann-Was"/>
    <w:basedOn w:val="Standard"/>
    <w:uiPriority w:val="23"/>
    <w:qFormat/>
    <w:rsid w:val="00873CCE"/>
    <w:pPr>
      <w:ind w:left="1888" w:hanging="1888"/>
    </w:pPr>
    <w:rPr>
      <w:rFonts w:eastAsia="Times New Roman" w:cs="Times New Roman"/>
      <w:szCs w:val="22"/>
      <w:lang w:eastAsia="de-AT"/>
    </w:rPr>
  </w:style>
  <w:style w:type="character" w:styleId="Fett">
    <w:name w:val="Strong"/>
    <w:uiPriority w:val="1"/>
    <w:qFormat/>
    <w:rsid w:val="00873CCE"/>
    <w:rPr>
      <w:b/>
      <w:bCs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73CCE"/>
    <w:pPr>
      <w:spacing w:line="240" w:lineRule="auto"/>
    </w:pPr>
    <w:rPr>
      <w:sz w:val="20"/>
    </w:rPr>
  </w:style>
  <w:style w:type="paragraph" w:styleId="Listenabsatz">
    <w:name w:val="List Paragraph"/>
    <w:basedOn w:val="Standard"/>
    <w:uiPriority w:val="54"/>
    <w:unhideWhenUsed/>
    <w:rsid w:val="00873CCE"/>
    <w:pPr>
      <w:numPr>
        <w:numId w:val="10"/>
      </w:numPr>
      <w:contextualSpacing/>
    </w:pPr>
  </w:style>
  <w:style w:type="paragraph" w:styleId="Zitat">
    <w:name w:val="Quote"/>
    <w:basedOn w:val="Standard"/>
    <w:next w:val="Standard"/>
    <w:link w:val="ZitatZchn"/>
    <w:uiPriority w:val="20"/>
    <w:qFormat/>
    <w:rsid w:val="00873CCE"/>
    <w:pPr>
      <w:ind w:left="397" w:right="794"/>
    </w:pPr>
    <w:rPr>
      <w:iCs/>
      <w:color w:val="E6320F" w:themeColor="text2"/>
      <w:sz w:val="25"/>
      <w:szCs w:val="20"/>
      <w14:numForm w14:val="default"/>
    </w:rPr>
  </w:style>
  <w:style w:type="character" w:customStyle="1" w:styleId="ZitatZchn">
    <w:name w:val="Zitat Zchn"/>
    <w:basedOn w:val="Absatz-Standardschriftart"/>
    <w:link w:val="Zitat"/>
    <w:uiPriority w:val="20"/>
    <w:rsid w:val="00873CCE"/>
    <w:rPr>
      <w:iCs/>
      <w:color w:val="E6320F" w:themeColor="text2"/>
      <w:sz w:val="25"/>
      <w:szCs w:val="20"/>
      <w:lang w:val="de-AT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rsid w:val="00873CCE"/>
    <w:pPr>
      <w:spacing w:after="0"/>
    </w:pPr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873CCE"/>
    <w:rPr>
      <w:i/>
      <w:iCs/>
      <w14:numForm w14:val="lining"/>
    </w:rPr>
  </w:style>
  <w:style w:type="character" w:styleId="IntensiveHervorhebung">
    <w:name w:val="Intense Emphasis"/>
    <w:uiPriority w:val="59"/>
    <w:semiHidden/>
    <w:rsid w:val="00873CCE"/>
    <w:rPr>
      <w:b/>
      <w:bCs/>
      <w:caps w:val="0"/>
      <w:smallCaps w:val="0"/>
      <w:strike w:val="0"/>
      <w:dstrike w:val="0"/>
      <w:vanish w:val="0"/>
      <w:color w:val="E6320F" w:themeColor="text2"/>
      <w:spacing w:val="0"/>
      <w:vertAlign w:val="baseline"/>
    </w:rPr>
  </w:style>
  <w:style w:type="paragraph" w:customStyle="1" w:styleId="KennZ">
    <w:name w:val="KennZ"/>
    <w:basedOn w:val="GZ"/>
    <w:uiPriority w:val="49"/>
    <w:semiHidden/>
    <w:qFormat/>
    <w:rsid w:val="00873CCE"/>
    <w:pPr>
      <w:spacing w:before="0" w:after="345"/>
    </w:pPr>
    <w:rPr>
      <w:b/>
      <w:caps/>
    </w:rPr>
  </w:style>
  <w:style w:type="character" w:styleId="IntensiverVerweis">
    <w:name w:val="Intense Reference"/>
    <w:uiPriority w:val="32"/>
    <w:semiHidden/>
    <w:rsid w:val="00873CCE"/>
    <w:rPr>
      <w:b/>
      <w:bCs/>
      <w:i/>
      <w:iCs/>
      <w:caps w:val="0"/>
      <w:color w:val="E6320F" w:themeColor="text2"/>
    </w:rPr>
  </w:style>
  <w:style w:type="paragraph" w:styleId="Inhaltsverzeichnisberschrift">
    <w:name w:val="TOC Heading"/>
    <w:basedOn w:val="berschrift1"/>
    <w:next w:val="Standard"/>
    <w:uiPriority w:val="39"/>
    <w:semiHidden/>
    <w:rsid w:val="00873CCE"/>
    <w:pPr>
      <w:spacing w:after="345" w:line="300" w:lineRule="auto"/>
      <w:outlineLvl w:val="9"/>
    </w:pPr>
    <w:rPr>
      <w:b/>
      <w:color w:val="auto"/>
      <w:sz w:val="25"/>
    </w:rPr>
  </w:style>
  <w:style w:type="paragraph" w:customStyle="1" w:styleId="PersonalName">
    <w:name w:val="Personal Name"/>
    <w:basedOn w:val="Standard"/>
    <w:uiPriority w:val="99"/>
    <w:semiHidden/>
    <w:rsid w:val="00873CCE"/>
    <w:pPr>
      <w:spacing w:before="720"/>
    </w:pPr>
    <w:rPr>
      <w:b/>
      <w:color w:val="000000"/>
      <w:spacing w:val="10"/>
      <w:kern w:val="28"/>
      <w:sz w:val="28"/>
      <w:szCs w:val="28"/>
    </w:rPr>
  </w:style>
  <w:style w:type="character" w:customStyle="1" w:styleId="KeinLeerraumZchn">
    <w:name w:val="Kein Leerraum Zchn"/>
    <w:basedOn w:val="Absatz-Standardschriftart"/>
    <w:link w:val="KeinLeerraum"/>
    <w:rsid w:val="00873CCE"/>
    <w:rPr>
      <w:szCs w:val="20"/>
      <w:lang w:val="de-AT"/>
      <w14:numForm w14:val="lining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73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73CCE"/>
    <w:rPr>
      <w:rFonts w:ascii="Tahoma" w:hAnsi="Tahoma" w:cs="Tahoma"/>
      <w:sz w:val="16"/>
      <w:szCs w:val="16"/>
      <w14:numForm w14:val="lining"/>
    </w:rPr>
  </w:style>
  <w:style w:type="table" w:styleId="Tabellenraster">
    <w:name w:val="Table Grid"/>
    <w:basedOn w:val="NormaleTabelle"/>
    <w:uiPriority w:val="39"/>
    <w:rsid w:val="00873CCE"/>
    <w:pPr>
      <w:spacing w:after="0" w:line="264" w:lineRule="auto"/>
    </w:pPr>
    <w:rPr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85" w:type="dxa"/>
        <w:bottom w:w="85" w:type="dxa"/>
      </w:tblCellMar>
    </w:tblPr>
  </w:style>
  <w:style w:type="character" w:styleId="Hyperlink">
    <w:name w:val="Hyperlink"/>
    <w:basedOn w:val="Absatz-Standardschriftart"/>
    <w:uiPriority w:val="99"/>
    <w:qFormat/>
    <w:rsid w:val="00873CCE"/>
    <w:rPr>
      <w:color w:val="auto"/>
      <w:u w:val="single"/>
    </w:rPr>
  </w:style>
  <w:style w:type="paragraph" w:styleId="Kopfzeile">
    <w:name w:val="header"/>
    <w:basedOn w:val="Standard"/>
    <w:link w:val="KopfzeileZchn"/>
    <w:uiPriority w:val="99"/>
    <w:rsid w:val="00873C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73CCE"/>
    <w:rPr>
      <w14:numForm w14:val="lining"/>
    </w:rPr>
  </w:style>
  <w:style w:type="paragraph" w:customStyle="1" w:styleId="Grussformel">
    <w:name w:val="Grussformel"/>
    <w:basedOn w:val="KeinLeerraum"/>
    <w:uiPriority w:val="49"/>
    <w:semiHidden/>
    <w:qFormat/>
    <w:rsid w:val="00873CCE"/>
    <w:pPr>
      <w:spacing w:before="285" w:after="285"/>
    </w:pPr>
    <w:rPr>
      <w:szCs w:val="23"/>
      <w:lang w:val="de-DE"/>
    </w:rPr>
  </w:style>
  <w:style w:type="paragraph" w:customStyle="1" w:styleId="Logoabsatz">
    <w:name w:val="Logoabsatz"/>
    <w:basedOn w:val="KeinLeerraum"/>
    <w:uiPriority w:val="49"/>
    <w:semiHidden/>
    <w:rsid w:val="00873CCE"/>
    <w:pPr>
      <w:spacing w:after="1840" w:line="240" w:lineRule="auto"/>
    </w:pPr>
    <w:rPr>
      <w:noProof/>
      <w:lang w:eastAsia="de-AT"/>
    </w:rPr>
  </w:style>
  <w:style w:type="character" w:styleId="Platzhaltertext">
    <w:name w:val="Placeholder Text"/>
    <w:basedOn w:val="Absatz-Standardschriftart"/>
    <w:uiPriority w:val="99"/>
    <w:semiHidden/>
    <w:rsid w:val="00873CCE"/>
    <w:rPr>
      <w:color w:val="808080"/>
    </w:rPr>
  </w:style>
  <w:style w:type="paragraph" w:styleId="Titel">
    <w:name w:val="Title"/>
    <w:basedOn w:val="Standard"/>
    <w:next w:val="Untertitel"/>
    <w:link w:val="TitelZchn"/>
    <w:uiPriority w:val="29"/>
    <w:rsid w:val="00873CCE"/>
    <w:pPr>
      <w:framePr w:w="9072" w:hSpace="284" w:wrap="around" w:vAnchor="text" w:hAnchor="page" w:x="1532" w:y="1" w:anchorLock="1"/>
      <w:spacing w:line="690" w:lineRule="exact"/>
      <w:outlineLvl w:val="0"/>
    </w:pPr>
    <w:rPr>
      <w:rFonts w:asciiTheme="majorHAnsi" w:eastAsia="Calibri" w:hAnsiTheme="majorHAnsi" w:cs="Times New Roman"/>
      <w:b/>
      <w:sz w:val="56"/>
      <w:szCs w:val="60"/>
    </w:rPr>
  </w:style>
  <w:style w:type="character" w:customStyle="1" w:styleId="TitelZchn">
    <w:name w:val="Titel Zchn"/>
    <w:basedOn w:val="Absatz-Standardschriftart"/>
    <w:link w:val="Titel"/>
    <w:uiPriority w:val="29"/>
    <w:rsid w:val="00873CCE"/>
    <w:rPr>
      <w:rFonts w:asciiTheme="majorHAnsi" w:eastAsia="Calibri" w:hAnsiTheme="majorHAnsi" w:cs="Times New Roman"/>
      <w:b/>
      <w:sz w:val="56"/>
      <w:szCs w:val="60"/>
      <w14:numForm w14:val="lining"/>
    </w:rPr>
  </w:style>
  <w:style w:type="paragraph" w:styleId="Untertitel">
    <w:name w:val="Subtitle"/>
    <w:basedOn w:val="Standard"/>
    <w:next w:val="Standard"/>
    <w:link w:val="UntertitelZchn"/>
    <w:uiPriority w:val="29"/>
    <w:rsid w:val="00873CCE"/>
    <w:pPr>
      <w:framePr w:vSpace="1134" w:wrap="around" w:vAnchor="text" w:hAnchor="page" w:x="1532" w:y="1"/>
      <w:numPr>
        <w:ilvl w:val="1"/>
      </w:numPr>
    </w:pPr>
    <w:rPr>
      <w:rFonts w:asciiTheme="majorHAnsi" w:eastAsiaTheme="majorEastAsia" w:hAnsiTheme="majorHAnsi" w:cstheme="majorBidi"/>
      <w:iCs/>
      <w:sz w:val="2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29"/>
    <w:rsid w:val="00873CCE"/>
    <w:rPr>
      <w:rFonts w:asciiTheme="majorHAnsi" w:eastAsiaTheme="majorEastAsia" w:hAnsiTheme="majorHAnsi" w:cstheme="majorBidi"/>
      <w:iCs/>
      <w:sz w:val="28"/>
      <w:szCs w:val="24"/>
      <w14:numForm w14:val="lining"/>
    </w:rPr>
  </w:style>
  <w:style w:type="paragraph" w:customStyle="1" w:styleId="Anschriftdaten">
    <w:name w:val="Anschriftdaten"/>
    <w:basedOn w:val="KeinLeerraum"/>
    <w:uiPriority w:val="49"/>
    <w:semiHidden/>
    <w:rsid w:val="00873CCE"/>
    <w:pPr>
      <w:spacing w:line="252" w:lineRule="auto"/>
      <w:ind w:right="1701"/>
    </w:pPr>
  </w:style>
  <w:style w:type="character" w:customStyle="1" w:styleId="Kursiv">
    <w:name w:val="Kursiv"/>
    <w:basedOn w:val="Absatz-Standardschriftart"/>
    <w:uiPriority w:val="59"/>
    <w:qFormat/>
    <w:rsid w:val="00873CCE"/>
    <w:rPr>
      <w:i/>
      <w:iCs/>
    </w:rPr>
  </w:style>
  <w:style w:type="paragraph" w:customStyle="1" w:styleId="TH-Spalte">
    <w:name w:val="TH-Spalte"/>
    <w:basedOn w:val="TD"/>
    <w:uiPriority w:val="4"/>
    <w:qFormat/>
    <w:rsid w:val="00873CCE"/>
    <w:rPr>
      <w:b/>
    </w:rPr>
  </w:style>
  <w:style w:type="character" w:customStyle="1" w:styleId="ROTFett">
    <w:name w:val="ROT+Fett"/>
    <w:basedOn w:val="ROT"/>
    <w:uiPriority w:val="59"/>
    <w:qFormat/>
    <w:rsid w:val="00873CCE"/>
    <w:rPr>
      <w:b/>
      <w:bCs/>
      <w:color w:val="E6320F" w:themeColor="text2"/>
      <w:lang w:val="de-DE"/>
    </w:rPr>
  </w:style>
  <w:style w:type="paragraph" w:customStyle="1" w:styleId="TH-Spaltelinks">
    <w:name w:val="TH-Spalte links"/>
    <w:aliases w:val="TH Sp links"/>
    <w:basedOn w:val="TH-Spalte"/>
    <w:uiPriority w:val="4"/>
    <w:rsid w:val="00873CCE"/>
    <w:pPr>
      <w:jc w:val="left"/>
    </w:pPr>
  </w:style>
  <w:style w:type="paragraph" w:styleId="Aufzhlungszeichen">
    <w:name w:val="List Bullet"/>
    <w:aliases w:val="UL 1"/>
    <w:basedOn w:val="Standard"/>
    <w:uiPriority w:val="10"/>
    <w:qFormat/>
    <w:rsid w:val="00873CCE"/>
    <w:pPr>
      <w:numPr>
        <w:numId w:val="5"/>
      </w:numPr>
      <w:spacing w:after="0"/>
      <w:contextualSpacing/>
    </w:pPr>
    <w:rPr>
      <w:rFonts w:cs="Times New Roman"/>
      <w:szCs w:val="24"/>
      <w:lang w:eastAsia="de-AT"/>
    </w:rPr>
  </w:style>
  <w:style w:type="paragraph" w:styleId="Aufzhlungszeichen2">
    <w:name w:val="List Bullet 2"/>
    <w:aliases w:val="UL 2"/>
    <w:basedOn w:val="Aufzhlungszeichen"/>
    <w:uiPriority w:val="11"/>
    <w:qFormat/>
    <w:rsid w:val="00873CCE"/>
    <w:pPr>
      <w:numPr>
        <w:ilvl w:val="1"/>
      </w:numPr>
    </w:pPr>
  </w:style>
  <w:style w:type="paragraph" w:styleId="Aufzhlungszeichen3">
    <w:name w:val="List Bullet 3"/>
    <w:aliases w:val="UL 3"/>
    <w:basedOn w:val="Standard"/>
    <w:uiPriority w:val="11"/>
    <w:rsid w:val="00873CCE"/>
    <w:pPr>
      <w:numPr>
        <w:ilvl w:val="2"/>
        <w:numId w:val="5"/>
      </w:numPr>
      <w:spacing w:after="0"/>
    </w:pPr>
    <w:rPr>
      <w:rFonts w:eastAsia="Times New Roman" w:cs="Times New Roman"/>
      <w:szCs w:val="22"/>
      <w:lang w:eastAsia="de-AT"/>
    </w:rPr>
  </w:style>
  <w:style w:type="paragraph" w:styleId="Aufzhlungszeichen4">
    <w:name w:val="List Bullet 4"/>
    <w:basedOn w:val="Standard"/>
    <w:uiPriority w:val="11"/>
    <w:semiHidden/>
    <w:rsid w:val="00873CCE"/>
    <w:pPr>
      <w:numPr>
        <w:ilvl w:val="3"/>
        <w:numId w:val="5"/>
      </w:numPr>
      <w:spacing w:after="0"/>
    </w:pPr>
    <w:rPr>
      <w:rFonts w:eastAsia="Times New Roman" w:cs="Times New Roman"/>
      <w:szCs w:val="22"/>
      <w:lang w:eastAsia="de-AT"/>
    </w:rPr>
  </w:style>
  <w:style w:type="numbering" w:customStyle="1" w:styleId="ATUnsortierteListe">
    <w:name w:val="AT Unsortierte Liste"/>
    <w:uiPriority w:val="99"/>
    <w:rsid w:val="00873CCE"/>
    <w:pPr>
      <w:numPr>
        <w:numId w:val="4"/>
      </w:numPr>
    </w:pPr>
  </w:style>
  <w:style w:type="paragraph" w:styleId="Aufzhlungszeichen5">
    <w:name w:val="List Bullet 5"/>
    <w:basedOn w:val="Standard"/>
    <w:uiPriority w:val="11"/>
    <w:semiHidden/>
    <w:rsid w:val="00873CCE"/>
    <w:pPr>
      <w:numPr>
        <w:ilvl w:val="4"/>
        <w:numId w:val="5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Aufzhlungszeichen6">
    <w:name w:val="Aufzählungszeichen 6"/>
    <w:basedOn w:val="Standard"/>
    <w:uiPriority w:val="11"/>
    <w:semiHidden/>
    <w:rsid w:val="00873CCE"/>
    <w:pPr>
      <w:numPr>
        <w:ilvl w:val="5"/>
        <w:numId w:val="5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Aufzhlungszeichen7">
    <w:name w:val="Aufzählungszeichen 7"/>
    <w:basedOn w:val="Standard"/>
    <w:uiPriority w:val="11"/>
    <w:semiHidden/>
    <w:rsid w:val="00873CCE"/>
    <w:pPr>
      <w:numPr>
        <w:ilvl w:val="6"/>
        <w:numId w:val="5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Aufzhlungszeichen8">
    <w:name w:val="Aufzählungszeichen 8"/>
    <w:basedOn w:val="Standard"/>
    <w:uiPriority w:val="11"/>
    <w:semiHidden/>
    <w:rsid w:val="00873CCE"/>
    <w:pPr>
      <w:numPr>
        <w:ilvl w:val="7"/>
        <w:numId w:val="5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Aufzhlungszeichen9">
    <w:name w:val="Aufzählungszeichen 9"/>
    <w:basedOn w:val="Standard"/>
    <w:uiPriority w:val="11"/>
    <w:semiHidden/>
    <w:rsid w:val="00873CCE"/>
    <w:pPr>
      <w:numPr>
        <w:ilvl w:val="8"/>
        <w:numId w:val="5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Brief2">
    <w:name w:val="Brief Ü2"/>
    <w:basedOn w:val="berschrift2"/>
    <w:next w:val="Standard"/>
    <w:uiPriority w:val="2"/>
    <w:semiHidden/>
    <w:rsid w:val="00873CCE"/>
    <w:pPr>
      <w:spacing w:before="345" w:line="264" w:lineRule="auto"/>
    </w:pPr>
    <w:rPr>
      <w:sz w:val="28"/>
    </w:rPr>
  </w:style>
  <w:style w:type="paragraph" w:customStyle="1" w:styleId="Brief3">
    <w:name w:val="Brief Ü3"/>
    <w:basedOn w:val="berschrift3"/>
    <w:next w:val="Standard"/>
    <w:uiPriority w:val="2"/>
    <w:semiHidden/>
    <w:rsid w:val="00873CCE"/>
    <w:pPr>
      <w:spacing w:before="345"/>
    </w:pPr>
  </w:style>
  <w:style w:type="paragraph" w:customStyle="1" w:styleId="ProgrammAbsatz">
    <w:name w:val="Programm Absatz"/>
    <w:aliases w:val="P-Absatz"/>
    <w:basedOn w:val="ProgrammWannWas"/>
    <w:uiPriority w:val="24"/>
    <w:qFormat/>
    <w:rsid w:val="00873CCE"/>
    <w:pPr>
      <w:ind w:firstLine="0"/>
    </w:pPr>
  </w:style>
  <w:style w:type="paragraph" w:customStyle="1" w:styleId="Betreff">
    <w:name w:val="Betreff"/>
    <w:aliases w:val="Betreff-Titel,Betreff-H1"/>
    <w:basedOn w:val="Standard"/>
    <w:next w:val="StdVOR"/>
    <w:link w:val="BetreffZchn"/>
    <w:uiPriority w:val="2"/>
    <w:semiHidden/>
    <w:rsid w:val="00873CCE"/>
    <w:pPr>
      <w:shd w:val="clear" w:color="auto" w:fill="FFFFFF"/>
      <w:spacing w:line="264" w:lineRule="auto"/>
      <w:outlineLvl w:val="0"/>
    </w:pPr>
    <w:rPr>
      <w:rFonts w:asciiTheme="majorHAnsi" w:hAnsiTheme="majorHAnsi"/>
      <w:b/>
      <w:sz w:val="28"/>
    </w:rPr>
  </w:style>
  <w:style w:type="paragraph" w:customStyle="1" w:styleId="TD">
    <w:name w:val="TD"/>
    <w:basedOn w:val="Standard"/>
    <w:uiPriority w:val="4"/>
    <w:qFormat/>
    <w:rsid w:val="00873CCE"/>
    <w:pPr>
      <w:spacing w:after="0"/>
      <w:jc w:val="right"/>
    </w:pPr>
    <w:rPr>
      <w:sz w:val="19"/>
    </w:rPr>
  </w:style>
  <w:style w:type="paragraph" w:customStyle="1" w:styleId="TDlinks">
    <w:name w:val="TD links"/>
    <w:basedOn w:val="TD"/>
    <w:uiPriority w:val="4"/>
    <w:rsid w:val="00873CCE"/>
    <w:pPr>
      <w:jc w:val="left"/>
    </w:pPr>
  </w:style>
  <w:style w:type="table" w:styleId="HelleSchattierung">
    <w:name w:val="Light Shading"/>
    <w:basedOn w:val="NormaleTabelle"/>
    <w:uiPriority w:val="60"/>
    <w:rsid w:val="00873CC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Liste">
    <w:name w:val="Light List"/>
    <w:basedOn w:val="NormaleTabelle"/>
    <w:uiPriority w:val="61"/>
    <w:rsid w:val="00873CC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E6EFF3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sRaster-Akzent6">
    <w:name w:val="Light Grid Accent 6"/>
    <w:basedOn w:val="NormaleTabelle"/>
    <w:uiPriority w:val="62"/>
    <w:rsid w:val="00873CCE"/>
    <w:pPr>
      <w:spacing w:after="0" w:line="240" w:lineRule="auto"/>
    </w:pPr>
    <w:tblPr>
      <w:tblStyleRowBandSize w:val="1"/>
      <w:tblStyleColBandSize w:val="1"/>
      <w:tblBorders>
        <w:top w:val="single" w:sz="8" w:space="0" w:color="BCCF00" w:themeColor="accent6"/>
        <w:left w:val="single" w:sz="8" w:space="0" w:color="BCCF00" w:themeColor="accent6"/>
        <w:bottom w:val="single" w:sz="8" w:space="0" w:color="BCCF00" w:themeColor="accent6"/>
        <w:right w:val="single" w:sz="8" w:space="0" w:color="BCCF00" w:themeColor="accent6"/>
        <w:insideH w:val="single" w:sz="8" w:space="0" w:color="BCCF00" w:themeColor="accent6"/>
        <w:insideV w:val="single" w:sz="8" w:space="0" w:color="BCCF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CF00" w:themeColor="accent6"/>
          <w:left w:val="single" w:sz="8" w:space="0" w:color="BCCF00" w:themeColor="accent6"/>
          <w:bottom w:val="single" w:sz="18" w:space="0" w:color="BCCF00" w:themeColor="accent6"/>
          <w:right w:val="single" w:sz="8" w:space="0" w:color="BCCF00" w:themeColor="accent6"/>
          <w:insideH w:val="nil"/>
          <w:insideV w:val="single" w:sz="8" w:space="0" w:color="BCCF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CCF00" w:themeColor="accent6"/>
          <w:left w:val="single" w:sz="8" w:space="0" w:color="BCCF00" w:themeColor="accent6"/>
          <w:bottom w:val="single" w:sz="8" w:space="0" w:color="BCCF00" w:themeColor="accent6"/>
          <w:right w:val="single" w:sz="8" w:space="0" w:color="BCCF00" w:themeColor="accent6"/>
          <w:insideH w:val="nil"/>
          <w:insideV w:val="single" w:sz="8" w:space="0" w:color="BCCF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CF00" w:themeColor="accent6"/>
          <w:left w:val="single" w:sz="8" w:space="0" w:color="BCCF00" w:themeColor="accent6"/>
          <w:bottom w:val="single" w:sz="8" w:space="0" w:color="BCCF00" w:themeColor="accent6"/>
          <w:right w:val="single" w:sz="8" w:space="0" w:color="BCCF00" w:themeColor="accent6"/>
        </w:tcBorders>
      </w:tcPr>
    </w:tblStylePr>
    <w:tblStylePr w:type="band1Vert">
      <w:tblPr/>
      <w:tcPr>
        <w:tcBorders>
          <w:top w:val="single" w:sz="8" w:space="0" w:color="BCCF00" w:themeColor="accent6"/>
          <w:left w:val="single" w:sz="8" w:space="0" w:color="BCCF00" w:themeColor="accent6"/>
          <w:bottom w:val="single" w:sz="8" w:space="0" w:color="BCCF00" w:themeColor="accent6"/>
          <w:right w:val="single" w:sz="8" w:space="0" w:color="BCCF00" w:themeColor="accent6"/>
        </w:tcBorders>
        <w:shd w:val="clear" w:color="auto" w:fill="F7FFB4" w:themeFill="accent6" w:themeFillTint="3F"/>
      </w:tcPr>
    </w:tblStylePr>
    <w:tblStylePr w:type="band1Horz">
      <w:tblPr/>
      <w:tcPr>
        <w:tcBorders>
          <w:top w:val="single" w:sz="8" w:space="0" w:color="BCCF00" w:themeColor="accent6"/>
          <w:left w:val="single" w:sz="8" w:space="0" w:color="BCCF00" w:themeColor="accent6"/>
          <w:bottom w:val="single" w:sz="8" w:space="0" w:color="BCCF00" w:themeColor="accent6"/>
          <w:right w:val="single" w:sz="8" w:space="0" w:color="BCCF00" w:themeColor="accent6"/>
          <w:insideV w:val="single" w:sz="8" w:space="0" w:color="BCCF00" w:themeColor="accent6"/>
        </w:tcBorders>
        <w:shd w:val="clear" w:color="auto" w:fill="F7FFB4" w:themeFill="accent6" w:themeFillTint="3F"/>
      </w:tcPr>
    </w:tblStylePr>
    <w:tblStylePr w:type="band2Horz">
      <w:tblPr/>
      <w:tcPr>
        <w:tcBorders>
          <w:top w:val="single" w:sz="8" w:space="0" w:color="BCCF00" w:themeColor="accent6"/>
          <w:left w:val="single" w:sz="8" w:space="0" w:color="BCCF00" w:themeColor="accent6"/>
          <w:bottom w:val="single" w:sz="8" w:space="0" w:color="BCCF00" w:themeColor="accent6"/>
          <w:right w:val="single" w:sz="8" w:space="0" w:color="BCCF00" w:themeColor="accent6"/>
          <w:insideV w:val="single" w:sz="8" w:space="0" w:color="BCCF00" w:themeColor="accent6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873CCE"/>
    <w:pPr>
      <w:spacing w:after="0" w:line="240" w:lineRule="auto"/>
    </w:pPr>
    <w:tblPr>
      <w:tblStyleRowBandSize w:val="1"/>
      <w:tblStyleColBandSize w:val="1"/>
      <w:tblBorders>
        <w:top w:val="single" w:sz="8" w:space="0" w:color="FFB638" w:themeColor="accent4" w:themeTint="BF"/>
        <w:left w:val="single" w:sz="8" w:space="0" w:color="FFB638" w:themeColor="accent4" w:themeTint="BF"/>
        <w:bottom w:val="single" w:sz="8" w:space="0" w:color="FFB638" w:themeColor="accent4" w:themeTint="BF"/>
        <w:right w:val="single" w:sz="8" w:space="0" w:color="FFB638" w:themeColor="accent4" w:themeTint="BF"/>
        <w:insideH w:val="single" w:sz="8" w:space="0" w:color="FFB6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E6EFF3" w:themeColor="background1"/>
      </w:rPr>
      <w:tblPr/>
      <w:tcPr>
        <w:tcBorders>
          <w:top w:val="single" w:sz="8" w:space="0" w:color="FFB638" w:themeColor="accent4" w:themeTint="BF"/>
          <w:left w:val="single" w:sz="8" w:space="0" w:color="FFB638" w:themeColor="accent4" w:themeTint="BF"/>
          <w:bottom w:val="single" w:sz="8" w:space="0" w:color="FFB638" w:themeColor="accent4" w:themeTint="BF"/>
          <w:right w:val="single" w:sz="8" w:space="0" w:color="FFB638" w:themeColor="accent4" w:themeTint="BF"/>
          <w:insideH w:val="nil"/>
          <w:insideV w:val="nil"/>
        </w:tcBorders>
        <w:shd w:val="clear" w:color="auto" w:fill="F59C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638" w:themeColor="accent4" w:themeTint="BF"/>
          <w:left w:val="single" w:sz="8" w:space="0" w:color="FFB638" w:themeColor="accent4" w:themeTint="BF"/>
          <w:bottom w:val="single" w:sz="8" w:space="0" w:color="FFB638" w:themeColor="accent4" w:themeTint="BF"/>
          <w:right w:val="single" w:sz="8" w:space="0" w:color="FFB6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7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873CCE"/>
    <w:pPr>
      <w:spacing w:after="0" w:line="240" w:lineRule="auto"/>
    </w:pPr>
    <w:tblPr>
      <w:tblStyleRowBandSize w:val="1"/>
      <w:tblStyleColBandSize w:val="1"/>
      <w:tblBorders>
        <w:top w:val="single" w:sz="8" w:space="0" w:color="69C2D0" w:themeColor="accent5" w:themeTint="BF"/>
        <w:left w:val="single" w:sz="8" w:space="0" w:color="69C2D0" w:themeColor="accent5" w:themeTint="BF"/>
        <w:bottom w:val="single" w:sz="8" w:space="0" w:color="69C2D0" w:themeColor="accent5" w:themeTint="BF"/>
        <w:right w:val="single" w:sz="8" w:space="0" w:color="69C2D0" w:themeColor="accent5" w:themeTint="BF"/>
        <w:insideH w:val="single" w:sz="8" w:space="0" w:color="69C2D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E6EFF3" w:themeColor="background1"/>
      </w:rPr>
      <w:tblPr/>
      <w:tcPr>
        <w:tcBorders>
          <w:top w:val="single" w:sz="8" w:space="0" w:color="69C2D0" w:themeColor="accent5" w:themeTint="BF"/>
          <w:left w:val="single" w:sz="8" w:space="0" w:color="69C2D0" w:themeColor="accent5" w:themeTint="BF"/>
          <w:bottom w:val="single" w:sz="8" w:space="0" w:color="69C2D0" w:themeColor="accent5" w:themeTint="BF"/>
          <w:right w:val="single" w:sz="8" w:space="0" w:color="69C2D0" w:themeColor="accent5" w:themeTint="BF"/>
          <w:insideH w:val="nil"/>
          <w:insideV w:val="nil"/>
        </w:tcBorders>
        <w:shd w:val="clear" w:color="auto" w:fill="3BACB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9C2D0" w:themeColor="accent5" w:themeTint="BF"/>
          <w:left w:val="single" w:sz="8" w:space="0" w:color="69C2D0" w:themeColor="accent5" w:themeTint="BF"/>
          <w:bottom w:val="single" w:sz="8" w:space="0" w:color="69C2D0" w:themeColor="accent5" w:themeTint="BF"/>
          <w:right w:val="single" w:sz="8" w:space="0" w:color="69C2D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A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DEA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TH-Zeile">
    <w:name w:val="TH-Zeile"/>
    <w:basedOn w:val="TDlinks"/>
    <w:uiPriority w:val="4"/>
    <w:qFormat/>
    <w:rsid w:val="00873CCE"/>
    <w:rPr>
      <w:b/>
    </w:rPr>
  </w:style>
  <w:style w:type="paragraph" w:customStyle="1" w:styleId="GliederungListenfortsetzung11">
    <w:name w:val="Gliederung Listenfortsetzung 1.1."/>
    <w:aliases w:val="GL F 1.1."/>
    <w:basedOn w:val="Listenfortsetzung2"/>
    <w:uiPriority w:val="18"/>
    <w:qFormat/>
    <w:rsid w:val="00873CCE"/>
    <w:pPr>
      <w:spacing w:after="345"/>
      <w:ind w:left="936"/>
      <w:contextualSpacing w:val="0"/>
    </w:pPr>
    <w:rPr>
      <w:rFonts w:eastAsia="Times New Roman" w:cs="Times New Roman"/>
      <w:szCs w:val="22"/>
      <w:lang w:eastAsia="de-AT"/>
    </w:rPr>
  </w:style>
  <w:style w:type="numbering" w:customStyle="1" w:styleId="eu2018atGliederungsliste2">
    <w:name w:val="eu2018at Gliederungsliste 2"/>
    <w:uiPriority w:val="99"/>
    <w:rsid w:val="00873CCE"/>
    <w:pPr>
      <w:numPr>
        <w:numId w:val="8"/>
      </w:numPr>
    </w:pPr>
  </w:style>
  <w:style w:type="paragraph" w:customStyle="1" w:styleId="Gliederung10">
    <w:name w:val="Gliederung 1)"/>
    <w:aliases w:val="GL 1)"/>
    <w:basedOn w:val="Listenabsatz"/>
    <w:uiPriority w:val="16"/>
    <w:semiHidden/>
    <w:rsid w:val="00873CCE"/>
    <w:pPr>
      <w:numPr>
        <w:numId w:val="12"/>
      </w:numPr>
      <w:contextualSpacing w:val="0"/>
    </w:pPr>
    <w:rPr>
      <w:rFonts w:eastAsia="Times New Roman" w:cs="Times New Roman"/>
      <w:szCs w:val="22"/>
      <w:lang w:eastAsia="de-AT"/>
    </w:rPr>
  </w:style>
  <w:style w:type="paragraph" w:customStyle="1" w:styleId="Gliederunga">
    <w:name w:val="Gliederung a)"/>
    <w:aliases w:val="GL 1)a)"/>
    <w:basedOn w:val="Listenabsatz"/>
    <w:uiPriority w:val="16"/>
    <w:semiHidden/>
    <w:rsid w:val="00873CCE"/>
    <w:pPr>
      <w:numPr>
        <w:ilvl w:val="1"/>
        <w:numId w:val="12"/>
      </w:numPr>
      <w:contextualSpacing w:val="0"/>
    </w:pPr>
    <w:rPr>
      <w:rFonts w:eastAsia="Times New Roman" w:cs="Times New Roman"/>
      <w:szCs w:val="22"/>
      <w:lang w:eastAsia="de-AT"/>
    </w:rPr>
  </w:style>
  <w:style w:type="numbering" w:customStyle="1" w:styleId="ATGliederungsliste">
    <w:name w:val="AT Gliederungsliste"/>
    <w:uiPriority w:val="99"/>
    <w:rsid w:val="00873CCE"/>
    <w:pPr>
      <w:numPr>
        <w:numId w:val="1"/>
      </w:numPr>
    </w:pPr>
  </w:style>
  <w:style w:type="paragraph" w:customStyle="1" w:styleId="Gliederungi">
    <w:name w:val="Gliederung i)"/>
    <w:aliases w:val="GL1)a) i)"/>
    <w:basedOn w:val="Listenabsatz"/>
    <w:uiPriority w:val="16"/>
    <w:semiHidden/>
    <w:rsid w:val="00873CCE"/>
    <w:pPr>
      <w:numPr>
        <w:ilvl w:val="2"/>
        <w:numId w:val="12"/>
      </w:numPr>
      <w:contextualSpacing w:val="0"/>
    </w:pPr>
    <w:rPr>
      <w:rFonts w:eastAsia="Times New Roman" w:cs="Times New Roman"/>
      <w:szCs w:val="22"/>
      <w:lang w:eastAsia="de-AT"/>
    </w:rPr>
  </w:style>
  <w:style w:type="paragraph" w:customStyle="1" w:styleId="Gliederung1">
    <w:name w:val="Gliederung 1."/>
    <w:aliases w:val="GL 1."/>
    <w:basedOn w:val="Standard"/>
    <w:uiPriority w:val="18"/>
    <w:qFormat/>
    <w:rsid w:val="00873CCE"/>
    <w:pPr>
      <w:numPr>
        <w:numId w:val="11"/>
      </w:numPr>
    </w:pPr>
    <w:rPr>
      <w:rFonts w:eastAsia="Times New Roman" w:cs="Times New Roman"/>
      <w:szCs w:val="22"/>
      <w:lang w:eastAsia="de-AT"/>
    </w:rPr>
  </w:style>
  <w:style w:type="paragraph" w:customStyle="1" w:styleId="Gliederung11">
    <w:name w:val="Gliederung 1.1"/>
    <w:aliases w:val="GL 1.1."/>
    <w:basedOn w:val="Standard"/>
    <w:uiPriority w:val="18"/>
    <w:qFormat/>
    <w:rsid w:val="00873CCE"/>
    <w:pPr>
      <w:numPr>
        <w:ilvl w:val="1"/>
        <w:numId w:val="11"/>
      </w:numPr>
    </w:pPr>
    <w:rPr>
      <w:rFonts w:eastAsia="Times New Roman" w:cs="Times New Roman"/>
      <w:szCs w:val="22"/>
      <w:lang w:eastAsia="de-AT"/>
    </w:rPr>
  </w:style>
  <w:style w:type="paragraph" w:customStyle="1" w:styleId="Gliederung111">
    <w:name w:val="Gliederung 1.1.1."/>
    <w:aliases w:val="GL 1.1.1."/>
    <w:basedOn w:val="Standard"/>
    <w:uiPriority w:val="18"/>
    <w:rsid w:val="00873CCE"/>
    <w:pPr>
      <w:numPr>
        <w:ilvl w:val="2"/>
        <w:numId w:val="11"/>
      </w:numPr>
    </w:pPr>
    <w:rPr>
      <w:rFonts w:eastAsia="Times New Roman" w:cs="Times New Roman"/>
      <w:szCs w:val="22"/>
      <w:lang w:eastAsia="de-AT"/>
    </w:rPr>
  </w:style>
  <w:style w:type="paragraph" w:customStyle="1" w:styleId="GliederungListenfortsetzung111">
    <w:name w:val="Gliederung Listenfortsetzung 1.1.1"/>
    <w:aliases w:val="GL F 1.1.1."/>
    <w:basedOn w:val="Gliederung111"/>
    <w:uiPriority w:val="18"/>
    <w:rsid w:val="00873CCE"/>
    <w:pPr>
      <w:numPr>
        <w:ilvl w:val="0"/>
        <w:numId w:val="0"/>
      </w:numPr>
      <w:ind w:left="1644"/>
    </w:pPr>
  </w:style>
  <w:style w:type="paragraph" w:customStyle="1" w:styleId="GliederungListenfortsetzung1">
    <w:name w:val="Gliederung Listenfortsetzung 1"/>
    <w:aliases w:val="GL F 1."/>
    <w:basedOn w:val="Listenfortsetzung"/>
    <w:uiPriority w:val="18"/>
    <w:qFormat/>
    <w:rsid w:val="00873CCE"/>
    <w:pPr>
      <w:spacing w:after="345"/>
      <w:contextualSpacing w:val="0"/>
    </w:pPr>
    <w:rPr>
      <w:rFonts w:eastAsia="Times New Roman" w:cs="Times New Roman"/>
      <w:szCs w:val="22"/>
      <w:lang w:eastAsia="de-AT"/>
    </w:rPr>
  </w:style>
  <w:style w:type="paragraph" w:customStyle="1" w:styleId="GliederungListenfortsetzung10">
    <w:name w:val="Gliederung Listenfortsetzung 1)"/>
    <w:aliases w:val="GL F 1)"/>
    <w:basedOn w:val="Listenfortsetzung"/>
    <w:uiPriority w:val="17"/>
    <w:semiHidden/>
    <w:rsid w:val="00873CCE"/>
    <w:pPr>
      <w:spacing w:after="220"/>
      <w:contextualSpacing w:val="0"/>
    </w:pPr>
    <w:rPr>
      <w:rFonts w:eastAsia="Times New Roman" w:cs="Times New Roman"/>
      <w:szCs w:val="22"/>
      <w:lang w:eastAsia="de-AT"/>
    </w:rPr>
  </w:style>
  <w:style w:type="paragraph" w:customStyle="1" w:styleId="GliederungListenfortsetzung1a">
    <w:name w:val="Gliederung Listenfortsetzung 1)a)"/>
    <w:aliases w:val="GL F 1)a)"/>
    <w:basedOn w:val="Listenfortsetzung2"/>
    <w:uiPriority w:val="17"/>
    <w:semiHidden/>
    <w:rsid w:val="00873CCE"/>
    <w:pPr>
      <w:spacing w:after="220"/>
      <w:contextualSpacing w:val="0"/>
    </w:pPr>
    <w:rPr>
      <w:rFonts w:eastAsia="Times New Roman" w:cs="Times New Roman"/>
      <w:szCs w:val="22"/>
      <w:lang w:eastAsia="de-AT"/>
    </w:rPr>
  </w:style>
  <w:style w:type="paragraph" w:customStyle="1" w:styleId="GliederungListenfortsetzung1ai">
    <w:name w:val="Gliederung Listenfortsetzung 1)a)i)"/>
    <w:aliases w:val="GL F 1)a)i)"/>
    <w:basedOn w:val="Listenfortsetzung3"/>
    <w:uiPriority w:val="17"/>
    <w:semiHidden/>
    <w:rsid w:val="00873CCE"/>
    <w:pPr>
      <w:spacing w:after="220"/>
      <w:contextualSpacing w:val="0"/>
    </w:pPr>
    <w:rPr>
      <w:rFonts w:eastAsia="Times New Roman" w:cs="Times New Roman"/>
      <w:szCs w:val="22"/>
      <w:lang w:eastAsia="de-AT"/>
    </w:rPr>
  </w:style>
  <w:style w:type="paragraph" w:styleId="Listenfortsetzung2">
    <w:name w:val="List Continue 2"/>
    <w:aliases w:val="L Ftsz 2"/>
    <w:basedOn w:val="Standard"/>
    <w:uiPriority w:val="15"/>
    <w:qFormat/>
    <w:rsid w:val="00873CCE"/>
    <w:pPr>
      <w:spacing w:after="0"/>
      <w:ind w:left="794"/>
      <w:contextualSpacing/>
    </w:pPr>
  </w:style>
  <w:style w:type="paragraph" w:styleId="Listenfortsetzung">
    <w:name w:val="List Continue"/>
    <w:aliases w:val="L Ftsz 1"/>
    <w:basedOn w:val="Standard"/>
    <w:uiPriority w:val="14"/>
    <w:qFormat/>
    <w:rsid w:val="00873CCE"/>
    <w:pPr>
      <w:spacing w:after="0"/>
      <w:ind w:left="397"/>
      <w:contextualSpacing/>
    </w:pPr>
  </w:style>
  <w:style w:type="paragraph" w:styleId="Listenfortsetzung3">
    <w:name w:val="List Continue 3"/>
    <w:aliases w:val="L Ftsz 3"/>
    <w:basedOn w:val="Standard"/>
    <w:uiPriority w:val="15"/>
    <w:rsid w:val="00873CCE"/>
    <w:pPr>
      <w:spacing w:after="0"/>
      <w:ind w:left="1191"/>
      <w:contextualSpacing/>
    </w:pPr>
  </w:style>
  <w:style w:type="paragraph" w:customStyle="1" w:styleId="Absende-URL">
    <w:name w:val="Absende-URL"/>
    <w:basedOn w:val="KeinLeerraum"/>
    <w:next w:val="Absendedaten"/>
    <w:uiPriority w:val="54"/>
    <w:semiHidden/>
    <w:rsid w:val="00873CCE"/>
    <w:pPr>
      <w:spacing w:before="85" w:after="794" w:line="220" w:lineRule="exact"/>
    </w:pPr>
    <w:rPr>
      <w:noProof/>
      <w:color w:val="E6320F"/>
      <w:sz w:val="24"/>
      <w:szCs w:val="24"/>
      <w:lang w:eastAsia="de-AT"/>
    </w:rPr>
  </w:style>
  <w:style w:type="paragraph" w:customStyle="1" w:styleId="GZ">
    <w:name w:val="GZ"/>
    <w:basedOn w:val="Standard"/>
    <w:next w:val="Standard"/>
    <w:uiPriority w:val="47"/>
    <w:semiHidden/>
    <w:qFormat/>
    <w:rsid w:val="00873CCE"/>
    <w:pPr>
      <w:spacing w:before="220" w:after="0"/>
    </w:pPr>
    <w:rPr>
      <w:sz w:val="17"/>
    </w:rPr>
  </w:style>
  <w:style w:type="paragraph" w:customStyle="1" w:styleId="StdVOR">
    <w:name w:val="Std+VOR"/>
    <w:basedOn w:val="Standard"/>
    <w:qFormat/>
    <w:rsid w:val="00873CCE"/>
    <w:pPr>
      <w:spacing w:before="345"/>
    </w:pPr>
  </w:style>
  <w:style w:type="paragraph" w:styleId="Listennummer">
    <w:name w:val="List Number"/>
    <w:aliases w:val="OL 1"/>
    <w:basedOn w:val="Standard"/>
    <w:uiPriority w:val="12"/>
    <w:qFormat/>
    <w:rsid w:val="00873CCE"/>
    <w:pPr>
      <w:numPr>
        <w:numId w:val="13"/>
      </w:numPr>
      <w:spacing w:after="0"/>
      <w:contextualSpacing/>
    </w:pPr>
  </w:style>
  <w:style w:type="paragraph" w:styleId="Endnotentext">
    <w:name w:val="endnote text"/>
    <w:basedOn w:val="Funotentext"/>
    <w:link w:val="EndnotentextZchn"/>
    <w:uiPriority w:val="99"/>
    <w:semiHidden/>
    <w:unhideWhenUsed/>
    <w:rsid w:val="00873CCE"/>
    <w:pPr>
      <w:spacing w:line="240" w:lineRule="auto"/>
    </w:p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873CCE"/>
    <w:rPr>
      <w:sz w:val="19"/>
      <w14:numForm w14:val="lining"/>
    </w:rPr>
  </w:style>
  <w:style w:type="character" w:styleId="Endnotenzeichen">
    <w:name w:val="endnote reference"/>
    <w:basedOn w:val="Absatz-Standardschriftart"/>
    <w:uiPriority w:val="99"/>
    <w:semiHidden/>
    <w:unhideWhenUsed/>
    <w:rsid w:val="00873CCE"/>
    <w:rPr>
      <w:vertAlign w:val="superscript"/>
    </w:rPr>
  </w:style>
  <w:style w:type="paragraph" w:styleId="Funotentext">
    <w:name w:val="footnote text"/>
    <w:basedOn w:val="Standard"/>
    <w:link w:val="FunotentextZchn"/>
    <w:uiPriority w:val="57"/>
    <w:unhideWhenUsed/>
    <w:rsid w:val="00873CCE"/>
    <w:pPr>
      <w:spacing w:after="0" w:line="270" w:lineRule="exact"/>
    </w:pPr>
    <w:rPr>
      <w:sz w:val="19"/>
    </w:rPr>
  </w:style>
  <w:style w:type="character" w:customStyle="1" w:styleId="FunotentextZchn">
    <w:name w:val="Fußnotentext Zchn"/>
    <w:basedOn w:val="Absatz-Standardschriftart"/>
    <w:link w:val="Funotentext"/>
    <w:uiPriority w:val="57"/>
    <w:rsid w:val="00873CCE"/>
    <w:rPr>
      <w:sz w:val="19"/>
      <w14:numForm w14:val="lining"/>
    </w:rPr>
  </w:style>
  <w:style w:type="character" w:styleId="Funotenzeichen">
    <w:name w:val="footnote reference"/>
    <w:basedOn w:val="Absatz-Standardschriftart"/>
    <w:uiPriority w:val="57"/>
    <w:semiHidden/>
    <w:unhideWhenUsed/>
    <w:rsid w:val="00873CCE"/>
    <w:rPr>
      <w:vertAlign w:val="superscript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73CCE"/>
    <w:rPr>
      <w:sz w:val="20"/>
      <w14:numForm w14:val="lining"/>
    </w:rPr>
  </w:style>
  <w:style w:type="paragraph" w:styleId="Listennummer2">
    <w:name w:val="List Number 2"/>
    <w:aliases w:val="OL 2"/>
    <w:basedOn w:val="Standard"/>
    <w:uiPriority w:val="13"/>
    <w:qFormat/>
    <w:rsid w:val="00873CCE"/>
    <w:pPr>
      <w:numPr>
        <w:ilvl w:val="1"/>
        <w:numId w:val="13"/>
      </w:numPr>
      <w:spacing w:after="0"/>
    </w:pPr>
  </w:style>
  <w:style w:type="paragraph" w:styleId="Listennummer3">
    <w:name w:val="List Number 3"/>
    <w:aliases w:val="OL 3"/>
    <w:basedOn w:val="Standard"/>
    <w:uiPriority w:val="13"/>
    <w:rsid w:val="00873CCE"/>
    <w:pPr>
      <w:numPr>
        <w:ilvl w:val="2"/>
        <w:numId w:val="13"/>
      </w:numPr>
      <w:spacing w:after="0"/>
    </w:pPr>
  </w:style>
  <w:style w:type="paragraph" w:styleId="Listennummer4">
    <w:name w:val="List Number 4"/>
    <w:basedOn w:val="Standard"/>
    <w:uiPriority w:val="13"/>
    <w:semiHidden/>
    <w:rsid w:val="00873CCE"/>
    <w:pPr>
      <w:numPr>
        <w:ilvl w:val="3"/>
        <w:numId w:val="13"/>
      </w:numPr>
      <w:spacing w:after="0" w:line="276" w:lineRule="auto"/>
    </w:pPr>
  </w:style>
  <w:style w:type="paragraph" w:styleId="Listennummer5">
    <w:name w:val="List Number 5"/>
    <w:basedOn w:val="Standard"/>
    <w:uiPriority w:val="13"/>
    <w:semiHidden/>
    <w:rsid w:val="00873CCE"/>
    <w:pPr>
      <w:numPr>
        <w:ilvl w:val="4"/>
        <w:numId w:val="13"/>
      </w:numPr>
      <w:spacing w:after="0"/>
    </w:pPr>
  </w:style>
  <w:style w:type="paragraph" w:customStyle="1" w:styleId="Listennummer6">
    <w:name w:val="Listennummer 6"/>
    <w:basedOn w:val="Standard"/>
    <w:uiPriority w:val="13"/>
    <w:semiHidden/>
    <w:rsid w:val="00873CCE"/>
    <w:pPr>
      <w:numPr>
        <w:ilvl w:val="5"/>
        <w:numId w:val="13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Listennummer7">
    <w:name w:val="Listennummer 7"/>
    <w:basedOn w:val="Standard"/>
    <w:uiPriority w:val="13"/>
    <w:semiHidden/>
    <w:rsid w:val="00873CCE"/>
    <w:pPr>
      <w:numPr>
        <w:ilvl w:val="6"/>
        <w:numId w:val="13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Listennummer8">
    <w:name w:val="Listennummer 8"/>
    <w:basedOn w:val="Standard"/>
    <w:uiPriority w:val="13"/>
    <w:semiHidden/>
    <w:rsid w:val="00873CCE"/>
    <w:pPr>
      <w:numPr>
        <w:ilvl w:val="7"/>
        <w:numId w:val="13"/>
      </w:numPr>
      <w:spacing w:after="0"/>
    </w:pPr>
    <w:rPr>
      <w:rFonts w:eastAsia="Times New Roman" w:cs="Times New Roman"/>
      <w:szCs w:val="22"/>
      <w:lang w:eastAsia="de-AT"/>
    </w:rPr>
  </w:style>
  <w:style w:type="paragraph" w:customStyle="1" w:styleId="Listennummer9">
    <w:name w:val="Listennummer 9"/>
    <w:basedOn w:val="Standard"/>
    <w:uiPriority w:val="13"/>
    <w:semiHidden/>
    <w:rsid w:val="00873CCE"/>
    <w:pPr>
      <w:numPr>
        <w:ilvl w:val="8"/>
        <w:numId w:val="13"/>
      </w:numPr>
      <w:spacing w:after="0"/>
    </w:pPr>
    <w:rPr>
      <w:rFonts w:eastAsia="Times New Roman" w:cs="Times New Roman"/>
      <w:szCs w:val="22"/>
      <w:lang w:eastAsia="de-AT"/>
    </w:rPr>
  </w:style>
  <w:style w:type="table" w:customStyle="1" w:styleId="Republik-AT">
    <w:name w:val="Republik-AT"/>
    <w:basedOn w:val="Tabellenraster"/>
    <w:uiPriority w:val="99"/>
    <w:rsid w:val="00873CCE"/>
    <w:pPr>
      <w:spacing w:line="240" w:lineRule="auto"/>
    </w:pPr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108" w:type="dxa"/>
        <w:bottom w:w="108" w:type="dxa"/>
      </w:tblCellMar>
    </w:tblPr>
    <w:tblStylePr w:type="fir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E6EFF3" w:themeFill="background1"/>
      </w:tcPr>
    </w:tblStylePr>
    <w:tblStylePr w:type="firstCol">
      <w:tblPr/>
      <w:tcPr>
        <w:shd w:val="clear" w:color="auto" w:fill="E6EFF3" w:themeFill="background1"/>
      </w:tcPr>
    </w:tblStylePr>
    <w:tblStylePr w:type="band1Horz"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numbering" w:customStyle="1" w:styleId="ATNummerierteListe">
    <w:name w:val="AT NummerierteListe"/>
    <w:basedOn w:val="KeineListe"/>
    <w:uiPriority w:val="99"/>
    <w:rsid w:val="00873CCE"/>
    <w:pPr>
      <w:numPr>
        <w:numId w:val="2"/>
      </w:numPr>
    </w:pPr>
  </w:style>
  <w:style w:type="paragraph" w:styleId="Verzeichnis2">
    <w:name w:val="toc 2"/>
    <w:basedOn w:val="Standard"/>
    <w:next w:val="Standard"/>
    <w:autoRedefine/>
    <w:uiPriority w:val="39"/>
    <w:unhideWhenUsed/>
    <w:rsid w:val="00873CCE"/>
    <w:pPr>
      <w:tabs>
        <w:tab w:val="left" w:pos="397"/>
        <w:tab w:val="right" w:leader="dot" w:pos="8845"/>
      </w:tabs>
      <w:spacing w:before="156" w:after="0"/>
      <w:ind w:right="335"/>
    </w:pPr>
    <w:rPr>
      <w:noProof/>
    </w:rPr>
  </w:style>
  <w:style w:type="paragraph" w:styleId="Verzeichnis3">
    <w:name w:val="toc 3"/>
    <w:basedOn w:val="Standard"/>
    <w:next w:val="Standard"/>
    <w:autoRedefine/>
    <w:uiPriority w:val="39"/>
    <w:unhideWhenUsed/>
    <w:rsid w:val="00873CCE"/>
    <w:pPr>
      <w:tabs>
        <w:tab w:val="left" w:pos="851"/>
        <w:tab w:val="right" w:leader="dot" w:pos="8845"/>
      </w:tabs>
      <w:spacing w:before="100" w:after="0"/>
      <w:ind w:left="312" w:right="335"/>
    </w:pPr>
    <w:rPr>
      <w:noProof/>
    </w:rPr>
  </w:style>
  <w:style w:type="character" w:customStyle="1" w:styleId="small">
    <w:name w:val="small"/>
    <w:basedOn w:val="Absatz-Standardschriftart"/>
    <w:uiPriority w:val="99"/>
    <w:qFormat/>
    <w:rsid w:val="00873CCE"/>
    <w:rPr>
      <w:sz w:val="17"/>
      <w:szCs w:val="16"/>
    </w:rPr>
  </w:style>
  <w:style w:type="paragraph" w:customStyle="1" w:styleId="1nummeriert">
    <w:name w:val="Ü1 nummeriert"/>
    <w:basedOn w:val="berschrift1"/>
    <w:next w:val="Standard"/>
    <w:uiPriority w:val="2"/>
    <w:rsid w:val="00873CCE"/>
    <w:pPr>
      <w:keepLines/>
      <w:numPr>
        <w:numId w:val="16"/>
      </w:numPr>
    </w:pPr>
    <w:rPr>
      <w:rFonts w:eastAsiaTheme="majorEastAsia" w:cstheme="majorBidi"/>
      <w:bCs w:val="0"/>
      <w:szCs w:val="32"/>
    </w:rPr>
  </w:style>
  <w:style w:type="paragraph" w:customStyle="1" w:styleId="2nummeriert">
    <w:name w:val="Ü2 nummeriert"/>
    <w:basedOn w:val="berschrift2"/>
    <w:next w:val="Standard"/>
    <w:uiPriority w:val="2"/>
    <w:qFormat/>
    <w:rsid w:val="00873CCE"/>
    <w:pPr>
      <w:keepLines/>
      <w:numPr>
        <w:ilvl w:val="1"/>
        <w:numId w:val="16"/>
      </w:numPr>
    </w:pPr>
    <w:rPr>
      <w:rFonts w:eastAsiaTheme="majorEastAsia" w:cstheme="majorBidi"/>
      <w:bCs w:val="0"/>
      <w:szCs w:val="26"/>
    </w:rPr>
  </w:style>
  <w:style w:type="paragraph" w:customStyle="1" w:styleId="3nummeriert">
    <w:name w:val="Ü3 nummeriert"/>
    <w:basedOn w:val="berschrift3"/>
    <w:next w:val="Standard"/>
    <w:uiPriority w:val="2"/>
    <w:qFormat/>
    <w:rsid w:val="00873CCE"/>
    <w:pPr>
      <w:keepLines/>
      <w:numPr>
        <w:ilvl w:val="2"/>
        <w:numId w:val="16"/>
      </w:numPr>
    </w:pPr>
    <w:rPr>
      <w:rFonts w:eastAsiaTheme="majorEastAsia" w:cstheme="majorBidi"/>
      <w:bCs w:val="0"/>
      <w:szCs w:val="24"/>
    </w:rPr>
  </w:style>
  <w:style w:type="paragraph" w:customStyle="1" w:styleId="4nummeriert">
    <w:name w:val="Ü4 nummeriert"/>
    <w:basedOn w:val="berschrift4"/>
    <w:next w:val="Standard"/>
    <w:uiPriority w:val="2"/>
    <w:rsid w:val="00873CCE"/>
    <w:pPr>
      <w:keepLines/>
      <w:numPr>
        <w:ilvl w:val="3"/>
        <w:numId w:val="16"/>
      </w:numPr>
    </w:pPr>
    <w:rPr>
      <w:rFonts w:eastAsiaTheme="majorEastAsia" w:cstheme="majorBidi"/>
      <w:iCs/>
      <w:szCs w:val="24"/>
    </w:rPr>
  </w:style>
  <w:style w:type="paragraph" w:customStyle="1" w:styleId="5nummeriert">
    <w:name w:val="Ü5 nummeriert"/>
    <w:basedOn w:val="berschrift5"/>
    <w:next w:val="Standard"/>
    <w:uiPriority w:val="2"/>
    <w:rsid w:val="00873CCE"/>
    <w:pPr>
      <w:keepLines/>
      <w:numPr>
        <w:ilvl w:val="4"/>
        <w:numId w:val="16"/>
      </w:numPr>
      <w:spacing w:line="276" w:lineRule="auto"/>
    </w:pPr>
    <w:rPr>
      <w:rFonts w:eastAsiaTheme="majorEastAsia" w:cstheme="majorBidi"/>
      <w:color w:val="404040" w:themeColor="text1" w:themeTint="BF"/>
      <w:sz w:val="24"/>
      <w:szCs w:val="24"/>
    </w:rPr>
  </w:style>
  <w:style w:type="paragraph" w:customStyle="1" w:styleId="1-small">
    <w:name w:val="Ü1-small"/>
    <w:basedOn w:val="berschrift1"/>
    <w:next w:val="Standard"/>
    <w:uiPriority w:val="2"/>
    <w:rsid w:val="00873CCE"/>
    <w:pPr>
      <w:spacing w:after="345" w:line="300" w:lineRule="auto"/>
    </w:pPr>
    <w:rPr>
      <w:b/>
      <w:color w:val="auto"/>
      <w:sz w:val="25"/>
      <w:szCs w:val="25"/>
    </w:rPr>
  </w:style>
  <w:style w:type="character" w:customStyle="1" w:styleId="Abs-MAIL">
    <w:name w:val="Abs-MAIL"/>
    <w:basedOn w:val="Absatz-Standardschriftart"/>
    <w:uiPriority w:val="49"/>
    <w:semiHidden/>
    <w:qFormat/>
    <w:rsid w:val="00873CCE"/>
    <w:rPr>
      <w:lang w:val="de-DE"/>
    </w:rPr>
  </w:style>
  <w:style w:type="numbering" w:customStyle="1" w:styleId="eu2018atUnsortierteListe">
    <w:name w:val="eu2018at Unsortierte Liste"/>
    <w:uiPriority w:val="99"/>
    <w:rsid w:val="00873CCE"/>
    <w:pPr>
      <w:numPr>
        <w:numId w:val="9"/>
      </w:numPr>
    </w:pPr>
  </w:style>
  <w:style w:type="paragraph" w:customStyle="1" w:styleId="ProgrammAufzhlung1">
    <w:name w:val="Programm Aufzählung 1"/>
    <w:aliases w:val="P-UL"/>
    <w:basedOn w:val="Standard"/>
    <w:uiPriority w:val="24"/>
    <w:qFormat/>
    <w:rsid w:val="00873CCE"/>
    <w:pPr>
      <w:spacing w:after="0"/>
    </w:pPr>
    <w:rPr>
      <w:rFonts w:eastAsia="Times New Roman" w:cs="Times New Roman"/>
      <w:szCs w:val="22"/>
      <w:lang w:eastAsia="de-AT"/>
    </w:rPr>
  </w:style>
  <w:style w:type="paragraph" w:customStyle="1" w:styleId="P-Intro">
    <w:name w:val="P-Intro"/>
    <w:basedOn w:val="Standard"/>
    <w:next w:val="Standard"/>
    <w:uiPriority w:val="19"/>
    <w:qFormat/>
    <w:rsid w:val="00873CCE"/>
    <w:pPr>
      <w:spacing w:after="690"/>
    </w:pPr>
    <w:rPr>
      <w:color w:val="E6320F" w:themeColor="text2"/>
      <w:sz w:val="25"/>
    </w:rPr>
  </w:style>
  <w:style w:type="paragraph" w:customStyle="1" w:styleId="ProgrammAufzhlung1ABSTNACH">
    <w:name w:val="Programm Aufzählung 1 ABST NACH"/>
    <w:aliases w:val="P-UL Ende"/>
    <w:basedOn w:val="ProgrammAufzhlung1"/>
    <w:uiPriority w:val="24"/>
    <w:qFormat/>
    <w:rsid w:val="00873CCE"/>
    <w:pPr>
      <w:numPr>
        <w:numId w:val="15"/>
      </w:numPr>
      <w:spacing w:after="345"/>
      <w:contextualSpacing/>
    </w:pPr>
  </w:style>
  <w:style w:type="paragraph" w:customStyle="1" w:styleId="Quelle">
    <w:name w:val="Quelle"/>
    <w:basedOn w:val="StdVOR"/>
    <w:next w:val="Standard"/>
    <w:uiPriority w:val="4"/>
    <w:qFormat/>
    <w:rsid w:val="00873CCE"/>
    <w:rPr>
      <w:sz w:val="19"/>
      <w:szCs w:val="19"/>
    </w:rPr>
  </w:style>
  <w:style w:type="paragraph" w:styleId="Abbildungsverzeichnis">
    <w:name w:val="table of figures"/>
    <w:basedOn w:val="Standard"/>
    <w:next w:val="Standard"/>
    <w:uiPriority w:val="99"/>
    <w:unhideWhenUsed/>
    <w:rsid w:val="00873CCE"/>
    <w:pPr>
      <w:tabs>
        <w:tab w:val="right" w:pos="8817"/>
      </w:tabs>
      <w:spacing w:after="0"/>
      <w:ind w:right="335"/>
    </w:pPr>
  </w:style>
  <w:style w:type="paragraph" w:styleId="Verzeichnis4">
    <w:name w:val="toc 4"/>
    <w:basedOn w:val="Standard"/>
    <w:next w:val="Standard"/>
    <w:autoRedefine/>
    <w:uiPriority w:val="39"/>
    <w:unhideWhenUsed/>
    <w:rsid w:val="00873CCE"/>
    <w:pPr>
      <w:tabs>
        <w:tab w:val="left" w:pos="1077"/>
        <w:tab w:val="right" w:leader="dot" w:pos="7297"/>
      </w:tabs>
      <w:spacing w:after="100"/>
      <w:ind w:left="312"/>
    </w:pPr>
  </w:style>
  <w:style w:type="paragraph" w:customStyle="1" w:styleId="BoxTitel">
    <w:name w:val="Box Titel"/>
    <w:basedOn w:val="Standard"/>
    <w:uiPriority w:val="21"/>
    <w:qFormat/>
    <w:rsid w:val="00873CCE"/>
    <w:pPr>
      <w:pBdr>
        <w:top w:val="single" w:sz="4" w:space="15" w:color="E6EFF3" w:themeColor="background1"/>
        <w:left w:val="single" w:sz="4" w:space="20" w:color="E6EFF3" w:themeColor="background1"/>
        <w:right w:val="single" w:sz="4" w:space="20" w:color="E6EFF3" w:themeColor="background1"/>
      </w:pBdr>
      <w:shd w:val="clear" w:color="auto" w:fill="E6EFF3" w:themeFill="background1"/>
      <w:spacing w:after="0"/>
      <w:ind w:left="397" w:right="397"/>
    </w:pPr>
    <w:rPr>
      <w:b/>
      <w:bCs/>
      <w:color w:val="E6320F" w:themeColor="text2"/>
    </w:rPr>
  </w:style>
  <w:style w:type="paragraph" w:customStyle="1" w:styleId="BoxStd">
    <w:name w:val="Box Std"/>
    <w:basedOn w:val="Standard"/>
    <w:uiPriority w:val="22"/>
    <w:qFormat/>
    <w:rsid w:val="00873CCE"/>
    <w:pPr>
      <w:pBdr>
        <w:top w:val="single" w:sz="4" w:space="14" w:color="E6EFF3" w:themeColor="background1"/>
        <w:left w:val="single" w:sz="4" w:space="20" w:color="E6EFF3" w:themeColor="background1"/>
        <w:bottom w:val="single" w:sz="4" w:space="14" w:color="E6EFF3" w:themeColor="background1"/>
        <w:right w:val="single" w:sz="4" w:space="20" w:color="E6EFF3" w:themeColor="background1"/>
      </w:pBdr>
      <w:shd w:val="clear" w:color="auto" w:fill="E6EFF3" w:themeFill="background1"/>
      <w:ind w:left="397" w:right="397"/>
    </w:pPr>
  </w:style>
  <w:style w:type="paragraph" w:customStyle="1" w:styleId="BoxUL1">
    <w:name w:val="Box UL 1"/>
    <w:basedOn w:val="ProgrammAufzhlung1"/>
    <w:uiPriority w:val="22"/>
    <w:qFormat/>
    <w:rsid w:val="00873CCE"/>
    <w:pPr>
      <w:numPr>
        <w:numId w:val="6"/>
      </w:numPr>
      <w:pBdr>
        <w:top w:val="single" w:sz="4" w:space="14" w:color="E6EFF3" w:themeColor="background1"/>
        <w:left w:val="single" w:sz="4" w:space="20" w:color="E6EFF3" w:themeColor="background1"/>
        <w:bottom w:val="single" w:sz="4" w:space="14" w:color="E6EFF3" w:themeColor="background1"/>
        <w:right w:val="single" w:sz="4" w:space="20" w:color="E6EFF3" w:themeColor="background1"/>
      </w:pBdr>
      <w:shd w:val="clear" w:color="auto" w:fill="E6EFF3" w:themeFill="background1"/>
      <w:ind w:right="397"/>
      <w:contextualSpacing/>
    </w:pPr>
  </w:style>
  <w:style w:type="character" w:customStyle="1" w:styleId="hochgestellt">
    <w:name w:val="hochgestellt"/>
    <w:uiPriority w:val="99"/>
    <w:semiHidden/>
    <w:rsid w:val="00873CCE"/>
    <w:rPr>
      <w:vertAlign w:val="superscript"/>
    </w:rPr>
  </w:style>
  <w:style w:type="numbering" w:customStyle="1" w:styleId="Programm-Liste">
    <w:name w:val="Programm-Liste"/>
    <w:basedOn w:val="KeineListe"/>
    <w:rsid w:val="00873CCE"/>
    <w:pPr>
      <w:numPr>
        <w:numId w:val="15"/>
      </w:numPr>
    </w:pPr>
  </w:style>
  <w:style w:type="paragraph" w:customStyle="1" w:styleId="Ort-Datum">
    <w:name w:val="Ort-Datum"/>
    <w:basedOn w:val="Standard"/>
    <w:uiPriority w:val="29"/>
    <w:rsid w:val="00873CCE"/>
    <w:pPr>
      <w:framePr w:h="390" w:hRule="exact" w:hSpace="142" w:wrap="around" w:vAnchor="page" w:hAnchor="text" w:y="14914" w:anchorLock="1"/>
    </w:pPr>
    <w:rPr>
      <w:sz w:val="29"/>
      <w:szCs w:val="29"/>
    </w:rPr>
  </w:style>
  <w:style w:type="character" w:customStyle="1" w:styleId="ROT">
    <w:name w:val="ROT"/>
    <w:basedOn w:val="Absatz-Standardschriftart"/>
    <w:uiPriority w:val="59"/>
    <w:qFormat/>
    <w:rsid w:val="00873CCE"/>
    <w:rPr>
      <w:color w:val="E6320F" w:themeColor="text2"/>
      <w:lang w:val="de-DE"/>
    </w:rPr>
  </w:style>
  <w:style w:type="character" w:customStyle="1" w:styleId="BetreffZchn">
    <w:name w:val="Betreff Zchn"/>
    <w:aliases w:val="Betreff-Titel Zchn,Betreff-H1 Zchn"/>
    <w:basedOn w:val="Absatz-Standardschriftart"/>
    <w:link w:val="Betreff"/>
    <w:uiPriority w:val="2"/>
    <w:semiHidden/>
    <w:rsid w:val="00873CCE"/>
    <w:rPr>
      <w:rFonts w:asciiTheme="majorHAnsi" w:hAnsiTheme="majorHAnsi"/>
      <w:b/>
      <w:sz w:val="28"/>
      <w:shd w:val="clear" w:color="auto" w:fill="FFFFFF"/>
      <w14:numForm w14:val="lining"/>
    </w:rPr>
  </w:style>
  <w:style w:type="paragraph" w:customStyle="1" w:styleId="Brief2nummeriert">
    <w:name w:val="Brief Ü2 nummeriert"/>
    <w:basedOn w:val="2nummeriert"/>
    <w:next w:val="Standard"/>
    <w:uiPriority w:val="2"/>
    <w:semiHidden/>
    <w:rsid w:val="00873CCE"/>
    <w:pPr>
      <w:numPr>
        <w:numId w:val="7"/>
      </w:numPr>
      <w:spacing w:before="345" w:line="264" w:lineRule="auto"/>
    </w:pPr>
    <w:rPr>
      <w:sz w:val="28"/>
    </w:rPr>
  </w:style>
  <w:style w:type="paragraph" w:customStyle="1" w:styleId="Brief3nummeriert">
    <w:name w:val="Brief Ü3 nummeriert"/>
    <w:basedOn w:val="3nummeriert"/>
    <w:next w:val="Standard"/>
    <w:uiPriority w:val="2"/>
    <w:semiHidden/>
    <w:rsid w:val="00873CCE"/>
    <w:pPr>
      <w:numPr>
        <w:numId w:val="7"/>
      </w:numPr>
      <w:spacing w:before="345"/>
    </w:pPr>
  </w:style>
  <w:style w:type="paragraph" w:customStyle="1" w:styleId="Elektronischgefertigt">
    <w:name w:val="Elektronisch gefertigt"/>
    <w:basedOn w:val="StdVOR"/>
    <w:next w:val="Standard"/>
    <w:uiPriority w:val="46"/>
    <w:semiHidden/>
    <w:rsid w:val="00873CCE"/>
    <w:pPr>
      <w:spacing w:after="0"/>
    </w:pPr>
    <w:rPr>
      <w:sz w:val="17"/>
    </w:rPr>
  </w:style>
  <w:style w:type="paragraph" w:styleId="Gruformel">
    <w:name w:val="Closing"/>
    <w:aliases w:val="Gruß"/>
    <w:basedOn w:val="Standard"/>
    <w:next w:val="Standard"/>
    <w:link w:val="GruformelZchn"/>
    <w:uiPriority w:val="46"/>
    <w:semiHidden/>
    <w:rsid w:val="00873CCE"/>
    <w:pPr>
      <w:spacing w:before="345"/>
    </w:pPr>
  </w:style>
  <w:style w:type="character" w:customStyle="1" w:styleId="GruformelZchn">
    <w:name w:val="Grußformel Zchn"/>
    <w:aliases w:val="Gruß Zchn"/>
    <w:basedOn w:val="Absatz-Standardschriftart"/>
    <w:link w:val="Gruformel"/>
    <w:uiPriority w:val="46"/>
    <w:semiHidden/>
    <w:rsid w:val="00873CCE"/>
    <w:rPr>
      <w14:numForm w14:val="lining"/>
    </w:rPr>
  </w:style>
  <w:style w:type="character" w:customStyle="1" w:styleId="Hochstellen">
    <w:name w:val="Hochstellen"/>
    <w:basedOn w:val="Absatz-Standardschriftart"/>
    <w:uiPriority w:val="59"/>
    <w:qFormat/>
    <w:rsid w:val="00873CCE"/>
    <w:rPr>
      <w:caps w:val="0"/>
      <w:smallCaps w:val="0"/>
      <w:strike w:val="0"/>
      <w:dstrike w:val="0"/>
      <w:vanish w:val="0"/>
      <w:vertAlign w:val="superscript"/>
    </w:rPr>
  </w:style>
  <w:style w:type="paragraph" w:customStyle="1" w:styleId="Listennummera">
    <w:name w:val="Listennummer a)"/>
    <w:aliases w:val="OL 1 a)"/>
    <w:basedOn w:val="Listennummer"/>
    <w:uiPriority w:val="18"/>
    <w:qFormat/>
    <w:rsid w:val="00873CCE"/>
    <w:pPr>
      <w:numPr>
        <w:numId w:val="14"/>
      </w:numPr>
    </w:pPr>
  </w:style>
  <w:style w:type="character" w:customStyle="1" w:styleId="Tiefstellen">
    <w:name w:val="Tiefstellen"/>
    <w:basedOn w:val="Absatz-Standardschriftart"/>
    <w:uiPriority w:val="59"/>
    <w:qFormat/>
    <w:rsid w:val="00873CCE"/>
    <w:rPr>
      <w:caps w:val="0"/>
      <w:smallCaps w:val="0"/>
      <w:strike w:val="0"/>
      <w:dstrike w:val="0"/>
      <w:vanish w:val="0"/>
      <w:vertAlign w:val="subscript"/>
    </w:rPr>
  </w:style>
  <w:style w:type="paragraph" w:customStyle="1" w:styleId="UnterzeichnetiV">
    <w:name w:val="Unterzeichnet i.V."/>
    <w:basedOn w:val="KeinLeerraum"/>
    <w:next w:val="Standard"/>
    <w:uiPriority w:val="46"/>
    <w:semiHidden/>
    <w:rsid w:val="00873CCE"/>
  </w:style>
  <w:style w:type="paragraph" w:customStyle="1" w:styleId="UZ-Datum">
    <w:name w:val="UZ-Datum"/>
    <w:basedOn w:val="UnterzeichnetiV"/>
    <w:next w:val="UnterzeichnetiV"/>
    <w:uiPriority w:val="46"/>
    <w:semiHidden/>
    <w:rsid w:val="00873CCE"/>
    <w:pPr>
      <w:spacing w:before="345"/>
    </w:pPr>
    <w:rPr>
      <w:rFonts w:eastAsia="Times New Roman" w:cs="Times New Roman"/>
    </w:rPr>
  </w:style>
  <w:style w:type="paragraph" w:customStyle="1" w:styleId="Vermerk">
    <w:name w:val="Vermerk"/>
    <w:basedOn w:val="Standard"/>
    <w:uiPriority w:val="47"/>
    <w:semiHidden/>
    <w:rsid w:val="00873CCE"/>
    <w:rPr>
      <w:sz w:val="17"/>
    </w:rPr>
  </w:style>
  <w:style w:type="character" w:styleId="SchwacherVerweis">
    <w:name w:val="Subtle Reference"/>
    <w:basedOn w:val="Absatz-Standardschriftart"/>
    <w:uiPriority w:val="31"/>
    <w:semiHidden/>
    <w:rsid w:val="00873CCE"/>
    <w:rPr>
      <w:caps w:val="0"/>
      <w:smallCaps/>
      <w:strike w:val="0"/>
      <w:dstrike w:val="0"/>
      <w:vanish w:val="0"/>
      <w:color w:val="auto"/>
      <w:u w:val="none"/>
      <w:vertAlign w:val="baseline"/>
    </w:rPr>
  </w:style>
  <w:style w:type="paragraph" w:styleId="Blocktext">
    <w:name w:val="Block Text"/>
    <w:basedOn w:val="Standard"/>
    <w:uiPriority w:val="99"/>
    <w:semiHidden/>
    <w:unhideWhenUsed/>
    <w:rsid w:val="00873CCE"/>
    <w:pPr>
      <w:pBdr>
        <w:top w:val="single" w:sz="2" w:space="10" w:color="CA0237" w:themeColor="accent1"/>
        <w:left w:val="single" w:sz="2" w:space="10" w:color="CA0237" w:themeColor="accent1"/>
        <w:bottom w:val="single" w:sz="2" w:space="10" w:color="CA0237" w:themeColor="accent1"/>
        <w:right w:val="single" w:sz="2" w:space="10" w:color="CA0237" w:themeColor="accent1"/>
      </w:pBdr>
    </w:pPr>
    <w:rPr>
      <w:i/>
      <w:iCs/>
      <w:color w:val="E6320F" w:themeColor="text2"/>
    </w:rPr>
  </w:style>
  <w:style w:type="paragraph" w:customStyle="1" w:styleId="P-1">
    <w:name w:val="P-1."/>
    <w:basedOn w:val="Standard"/>
    <w:uiPriority w:val="19"/>
    <w:qFormat/>
    <w:rsid w:val="00873CCE"/>
    <w:pPr>
      <w:ind w:left="397" w:hanging="397"/>
    </w:pPr>
    <w:rPr>
      <w:rFonts w:eastAsia="Times New Roman" w:cs="Times New Roman"/>
      <w:szCs w:val="20"/>
    </w:rPr>
  </w:style>
  <w:style w:type="paragraph" w:customStyle="1" w:styleId="P-1Ftsz">
    <w:name w:val="P-1. Ftsz"/>
    <w:basedOn w:val="Standard"/>
    <w:uiPriority w:val="19"/>
    <w:qFormat/>
    <w:rsid w:val="00873CCE"/>
    <w:pPr>
      <w:ind w:left="397"/>
    </w:pPr>
    <w:rPr>
      <w:rFonts w:eastAsia="Times New Roman" w:cs="Times New Roman"/>
      <w:szCs w:val="20"/>
    </w:rPr>
  </w:style>
  <w:style w:type="paragraph" w:customStyle="1" w:styleId="P-1a">
    <w:name w:val="P-1.a)"/>
    <w:basedOn w:val="Standard"/>
    <w:uiPriority w:val="19"/>
    <w:qFormat/>
    <w:rsid w:val="00873CCE"/>
    <w:pPr>
      <w:ind w:left="794" w:hanging="397"/>
    </w:pPr>
    <w:rPr>
      <w:rFonts w:eastAsia="Times New Roman" w:cs="Times New Roman"/>
      <w:szCs w:val="20"/>
    </w:rPr>
  </w:style>
  <w:style w:type="paragraph" w:customStyle="1" w:styleId="P-1aFtsz">
    <w:name w:val="P-1.a) Ftsz"/>
    <w:basedOn w:val="Standard"/>
    <w:uiPriority w:val="19"/>
    <w:qFormat/>
    <w:rsid w:val="00873CCE"/>
    <w:pPr>
      <w:ind w:left="794"/>
    </w:pPr>
    <w:rPr>
      <w:rFonts w:eastAsia="Times New Roman" w:cs="Times New Roman"/>
      <w:szCs w:val="20"/>
    </w:rPr>
  </w:style>
  <w:style w:type="paragraph" w:customStyle="1" w:styleId="P-1ai">
    <w:name w:val="P-1.a)i)"/>
    <w:basedOn w:val="P-1aFtsz"/>
    <w:uiPriority w:val="19"/>
    <w:rsid w:val="00873CCE"/>
    <w:pPr>
      <w:ind w:left="1191" w:hanging="397"/>
    </w:pPr>
  </w:style>
  <w:style w:type="paragraph" w:customStyle="1" w:styleId="P-1aiFtsz">
    <w:name w:val="P-1.a)i) Ftsz"/>
    <w:basedOn w:val="P-1aFtsz"/>
    <w:uiPriority w:val="19"/>
    <w:rsid w:val="00873CCE"/>
    <w:pPr>
      <w:ind w:left="1191"/>
    </w:pPr>
  </w:style>
  <w:style w:type="paragraph" w:customStyle="1" w:styleId="Bilduntertitel">
    <w:name w:val="Bilduntertitel"/>
    <w:aliases w:val="Bild-UT"/>
    <w:basedOn w:val="Quelle"/>
    <w:uiPriority w:val="4"/>
    <w:qFormat/>
    <w:rsid w:val="00873CCE"/>
    <w:pPr>
      <w:spacing w:before="0"/>
    </w:pPr>
    <w:rPr>
      <w:rFonts w:eastAsia="Times New Roman" w:cs="Times New Roman"/>
      <w:szCs w:val="20"/>
    </w:rPr>
  </w:style>
  <w:style w:type="numbering" w:customStyle="1" w:styleId="ATberschriftennummeriert">
    <w:name w:val="AT Überschriften nummeriert"/>
    <w:uiPriority w:val="99"/>
    <w:rsid w:val="00873CCE"/>
    <w:pPr>
      <w:numPr>
        <w:numId w:val="3"/>
      </w:numPr>
    </w:pPr>
  </w:style>
  <w:style w:type="paragraph" w:customStyle="1" w:styleId="LOGO">
    <w:name w:val="LOGO"/>
    <w:basedOn w:val="P-Intro"/>
    <w:next w:val="Standard"/>
    <w:uiPriority w:val="54"/>
    <w:semiHidden/>
    <w:rsid w:val="00873CCE"/>
    <w:rPr>
      <w:color w:val="auto"/>
    </w:rPr>
  </w:style>
  <w:style w:type="paragraph" w:customStyle="1" w:styleId="ImpressumKeinLeerraum">
    <w:name w:val="Impressum Kein Leerraum"/>
    <w:basedOn w:val="KeinLeerraum"/>
    <w:uiPriority w:val="44"/>
    <w:rsid w:val="00873CCE"/>
    <w:rPr>
      <w:sz w:val="19"/>
    </w:rPr>
  </w:style>
  <w:style w:type="paragraph" w:customStyle="1" w:styleId="2Impressum">
    <w:name w:val="Ü2 Impressum"/>
    <w:basedOn w:val="1-small"/>
    <w:uiPriority w:val="2"/>
    <w:qFormat/>
    <w:rsid w:val="00873CCE"/>
    <w:pPr>
      <w:spacing w:before="690" w:after="0"/>
      <w:outlineLvl w:val="1"/>
    </w:pPr>
    <w:rPr>
      <w:sz w:val="19"/>
    </w:rPr>
  </w:style>
  <w:style w:type="paragraph" w:customStyle="1" w:styleId="An">
    <w:name w:val="An"/>
    <w:basedOn w:val="Anschriftdaten"/>
    <w:uiPriority w:val="99"/>
    <w:semiHidden/>
    <w:rsid w:val="00873CCE"/>
    <w:pPr>
      <w:spacing w:line="220" w:lineRule="exact"/>
    </w:pPr>
    <w:rPr>
      <w:sz w:val="16"/>
    </w:rPr>
  </w:style>
  <w:style w:type="paragraph" w:customStyle="1" w:styleId="Impressumtext">
    <w:name w:val="Impressumtext"/>
    <w:basedOn w:val="StdVOR"/>
    <w:uiPriority w:val="44"/>
    <w:qFormat/>
    <w:rsid w:val="00873CCE"/>
    <w:rPr>
      <w:sz w:val="19"/>
      <w:szCs w:val="19"/>
    </w:rPr>
  </w:style>
  <w:style w:type="character" w:styleId="Hervorhebung">
    <w:name w:val="Emphasis"/>
    <w:basedOn w:val="Absatz-Standardschriftart"/>
    <w:uiPriority w:val="59"/>
    <w:semiHidden/>
    <w:rsid w:val="00873CCE"/>
    <w:rPr>
      <w:b/>
      <w:i w:val="0"/>
      <w:iCs/>
    </w:rPr>
  </w:style>
  <w:style w:type="character" w:styleId="SchwacheHervorhebung">
    <w:name w:val="Subtle Emphasis"/>
    <w:basedOn w:val="Absatz-Standardschriftart"/>
    <w:uiPriority w:val="59"/>
    <w:semiHidden/>
    <w:rsid w:val="00873CCE"/>
    <w:rPr>
      <w:i/>
      <w:iCs/>
      <w:color w:val="auto"/>
    </w:rPr>
  </w:style>
  <w:style w:type="paragraph" w:customStyle="1" w:styleId="ADNberschriftNummer">
    <w:name w:val="ADN Überschrift Nummer"/>
    <w:basedOn w:val="Standard"/>
    <w:link w:val="ADNberschriftNummerZchn"/>
    <w:qFormat/>
    <w:rsid w:val="001B4B1E"/>
    <w:pPr>
      <w:overflowPunct w:val="0"/>
      <w:autoSpaceDE w:val="0"/>
      <w:autoSpaceDN w:val="0"/>
      <w:adjustRightInd w:val="0"/>
      <w:spacing w:before="180" w:after="0" w:line="240" w:lineRule="auto"/>
      <w:ind w:left="1134" w:hanging="1134"/>
      <w:jc w:val="both"/>
      <w:textAlignment w:val="baseline"/>
    </w:pPr>
    <w:rPr>
      <w:rFonts w:ascii="Times New Roman" w:eastAsia="Times New Roman" w:hAnsi="Times New Roman" w:cs="Times New Roman"/>
      <w:b/>
      <w:bCs/>
      <w:sz w:val="22"/>
      <w:szCs w:val="22"/>
      <w:lang w:eastAsia="fr-FR"/>
      <w14:numForm w14:val="default"/>
    </w:rPr>
  </w:style>
  <w:style w:type="character" w:customStyle="1" w:styleId="ADNberschriftNummerZchn">
    <w:name w:val="ADN Überschrift Nummer Zchn"/>
    <w:basedOn w:val="Absatz-Standardschriftart"/>
    <w:link w:val="ADNberschriftNummer"/>
    <w:rsid w:val="001B4B1E"/>
    <w:rPr>
      <w:rFonts w:ascii="Times New Roman" w:eastAsia="Times New Roman" w:hAnsi="Times New Roman" w:cs="Times New Roman"/>
      <w:b/>
      <w:bCs/>
      <w:sz w:val="22"/>
      <w:szCs w:val="22"/>
      <w:lang w:eastAsia="fr-FR"/>
    </w:rPr>
  </w:style>
  <w:style w:type="paragraph" w:customStyle="1" w:styleId="ADN111">
    <w:name w:val="ADN 1.1.1"/>
    <w:basedOn w:val="ADNberschriftNummer"/>
    <w:link w:val="ADN111Zchn"/>
    <w:qFormat/>
    <w:rsid w:val="001B4B1E"/>
    <w:pPr>
      <w:spacing w:before="360"/>
    </w:pPr>
  </w:style>
  <w:style w:type="character" w:customStyle="1" w:styleId="ADN111Zchn">
    <w:name w:val="ADN 1.1.1 Zchn"/>
    <w:basedOn w:val="ADNberschriftNummerZchn"/>
    <w:link w:val="ADN111"/>
    <w:rsid w:val="001B4B1E"/>
    <w:rPr>
      <w:rFonts w:ascii="Times New Roman" w:eastAsia="Times New Roman" w:hAnsi="Times New Roman" w:cs="Times New Roman"/>
      <w:b/>
      <w:bCs/>
      <w:sz w:val="22"/>
      <w:szCs w:val="22"/>
      <w:lang w:eastAsia="fr-FR"/>
    </w:rPr>
  </w:style>
  <w:style w:type="paragraph" w:customStyle="1" w:styleId="ADNa">
    <w:name w:val="ADN a)"/>
    <w:basedOn w:val="Standard"/>
    <w:link w:val="ADNaZchn"/>
    <w:qFormat/>
    <w:rsid w:val="001B4B1E"/>
    <w:pPr>
      <w:overflowPunct w:val="0"/>
      <w:autoSpaceDE w:val="0"/>
      <w:autoSpaceDN w:val="0"/>
      <w:adjustRightInd w:val="0"/>
      <w:spacing w:before="60" w:after="0" w:line="240" w:lineRule="auto"/>
      <w:ind w:left="1418" w:hanging="284"/>
      <w:jc w:val="both"/>
      <w:textAlignment w:val="baseline"/>
    </w:pPr>
    <w:rPr>
      <w:rFonts w:ascii="Times New Roman" w:eastAsia="Times New Roman" w:hAnsi="Times New Roman" w:cs="Times New Roman"/>
      <w:sz w:val="22"/>
      <w:szCs w:val="22"/>
      <w:lang w:eastAsia="fr-FR"/>
      <w14:numForm w14:val="default"/>
    </w:rPr>
  </w:style>
  <w:style w:type="character" w:customStyle="1" w:styleId="ADNaZchn">
    <w:name w:val="ADN a) Zchn"/>
    <w:basedOn w:val="Absatz-Standardschriftart"/>
    <w:link w:val="ADNa"/>
    <w:rsid w:val="001B4B1E"/>
    <w:rPr>
      <w:rFonts w:ascii="Times New Roman" w:eastAsia="Times New Roman" w:hAnsi="Times New Roman" w:cs="Times New Roman"/>
      <w:sz w:val="22"/>
      <w:szCs w:val="22"/>
      <w:lang w:eastAsia="fr-FR"/>
    </w:rPr>
  </w:style>
  <w:style w:type="paragraph" w:customStyle="1" w:styleId="ADNeingerckterAbsatz">
    <w:name w:val="ADN eingerückter Absatz"/>
    <w:basedOn w:val="Standard"/>
    <w:link w:val="ADNeingerckterAbsatzZchn"/>
    <w:qFormat/>
    <w:rsid w:val="001B4B1E"/>
    <w:pPr>
      <w:overflowPunct w:val="0"/>
      <w:autoSpaceDE w:val="0"/>
      <w:autoSpaceDN w:val="0"/>
      <w:adjustRightInd w:val="0"/>
      <w:spacing w:before="180" w:after="0" w:line="240" w:lineRule="auto"/>
      <w:ind w:left="1134"/>
      <w:jc w:val="both"/>
      <w:textAlignment w:val="baseline"/>
    </w:pPr>
    <w:rPr>
      <w:rFonts w:ascii="Times New Roman" w:eastAsia="Times New Roman" w:hAnsi="Times New Roman" w:cs="Times New Roman"/>
      <w:color w:val="000000"/>
      <w:sz w:val="22"/>
      <w:szCs w:val="22"/>
      <w:lang w:eastAsia="fr-FR"/>
      <w14:numForm w14:val="default"/>
    </w:rPr>
  </w:style>
  <w:style w:type="character" w:customStyle="1" w:styleId="ADNeingerckterAbsatzZchn">
    <w:name w:val="ADN eingerückter Absatz Zchn"/>
    <w:basedOn w:val="Absatz-Standardschriftart"/>
    <w:link w:val="ADNeingerckterAbsatz"/>
    <w:rsid w:val="001B4B1E"/>
    <w:rPr>
      <w:rFonts w:ascii="Times New Roman" w:eastAsia="Times New Roman" w:hAnsi="Times New Roman" w:cs="Times New Roman"/>
      <w:color w:val="000000"/>
      <w:sz w:val="22"/>
      <w:szCs w:val="22"/>
      <w:lang w:eastAsia="fr-FR"/>
    </w:rPr>
  </w:style>
  <w:style w:type="paragraph" w:customStyle="1" w:styleId="ADNNummermitText">
    <w:name w:val="ADN Nummer mit Text"/>
    <w:basedOn w:val="Standard"/>
    <w:link w:val="ADNNummermitTextZchn"/>
    <w:qFormat/>
    <w:rsid w:val="001B4B1E"/>
    <w:pPr>
      <w:overflowPunct w:val="0"/>
      <w:autoSpaceDE w:val="0"/>
      <w:autoSpaceDN w:val="0"/>
      <w:adjustRightInd w:val="0"/>
      <w:spacing w:before="180" w:after="0" w:line="240" w:lineRule="auto"/>
      <w:ind w:left="1134" w:hanging="1134"/>
      <w:jc w:val="both"/>
      <w:textAlignment w:val="baseline"/>
    </w:pPr>
    <w:rPr>
      <w:rFonts w:ascii="Times New Roman" w:eastAsia="Times New Roman" w:hAnsi="Times New Roman" w:cs="Times New Roman"/>
      <w:color w:val="000000"/>
      <w:sz w:val="22"/>
      <w:szCs w:val="22"/>
      <w:lang w:eastAsia="fr-FR"/>
      <w14:numForm w14:val="default"/>
    </w:rPr>
  </w:style>
  <w:style w:type="character" w:customStyle="1" w:styleId="ADNNummermitTextZchn">
    <w:name w:val="ADN Nummer mit Text Zchn"/>
    <w:basedOn w:val="Absatz-Standardschriftart"/>
    <w:link w:val="ADNNummermitText"/>
    <w:rsid w:val="001B4B1E"/>
    <w:rPr>
      <w:rFonts w:ascii="Times New Roman" w:eastAsia="Times New Roman" w:hAnsi="Times New Roman" w:cs="Times New Roman"/>
      <w:color w:val="000000"/>
      <w:sz w:val="22"/>
      <w:szCs w:val="22"/>
      <w:lang w:eastAsia="fr-FR"/>
    </w:rPr>
  </w:style>
  <w:style w:type="paragraph" w:customStyle="1" w:styleId="ADNberschriftKapitel">
    <w:name w:val="ADN Überschrift Kapitel"/>
    <w:basedOn w:val="Standard"/>
    <w:link w:val="ADNberschriftKapitelZchn"/>
    <w:qFormat/>
    <w:rsid w:val="001B4B1E"/>
    <w:pPr>
      <w:overflowPunct w:val="0"/>
      <w:autoSpaceDE w:val="0"/>
      <w:autoSpaceDN w:val="0"/>
      <w:adjustRightInd w:val="0"/>
      <w:spacing w:after="0" w:line="240" w:lineRule="auto"/>
      <w:ind w:left="1134" w:hanging="1134"/>
      <w:jc w:val="center"/>
      <w:textAlignment w:val="baseline"/>
    </w:pPr>
    <w:rPr>
      <w:rFonts w:ascii="Times New Roman" w:eastAsia="Times New Roman" w:hAnsi="Times New Roman" w:cs="Times New Roman"/>
      <w:b/>
      <w:bCs/>
      <w:caps/>
      <w:sz w:val="22"/>
      <w:szCs w:val="22"/>
      <w:lang w:eastAsia="fr-FR"/>
      <w14:numForm w14:val="default"/>
    </w:rPr>
  </w:style>
  <w:style w:type="character" w:customStyle="1" w:styleId="ADNberschriftKapitelZchn">
    <w:name w:val="ADN Überschrift Kapitel Zchn"/>
    <w:basedOn w:val="Absatz-Standardschriftart"/>
    <w:link w:val="ADNberschriftKapitel"/>
    <w:rsid w:val="001B4B1E"/>
    <w:rPr>
      <w:rFonts w:ascii="Times New Roman" w:eastAsia="Times New Roman" w:hAnsi="Times New Roman" w:cs="Times New Roman"/>
      <w:b/>
      <w:bCs/>
      <w:caps/>
      <w:sz w:val="22"/>
      <w:szCs w:val="22"/>
      <w:lang w:eastAsia="fr-FR"/>
    </w:rPr>
  </w:style>
  <w:style w:type="paragraph" w:customStyle="1" w:styleId="ADNberschriftTeil">
    <w:name w:val="ADN Überschrift Teil"/>
    <w:basedOn w:val="Standard"/>
    <w:link w:val="ADNberschriftTeilZchn"/>
    <w:qFormat/>
    <w:rsid w:val="001B4B1E"/>
    <w:pPr>
      <w:overflowPunct w:val="0"/>
      <w:autoSpaceDE w:val="0"/>
      <w:autoSpaceDN w:val="0"/>
      <w:adjustRightInd w:val="0"/>
      <w:spacing w:after="0" w:line="240" w:lineRule="auto"/>
      <w:ind w:left="1134" w:hanging="1134"/>
      <w:jc w:val="center"/>
      <w:textAlignment w:val="baseline"/>
    </w:pPr>
    <w:rPr>
      <w:rFonts w:ascii="Times New Roman" w:eastAsia="Times New Roman" w:hAnsi="Times New Roman" w:cs="Times New Roman"/>
      <w:b/>
      <w:color w:val="000000"/>
      <w:sz w:val="48"/>
      <w:szCs w:val="48"/>
      <w:lang w:eastAsia="fr-FR"/>
      <w14:numForm w14:val="default"/>
    </w:rPr>
  </w:style>
  <w:style w:type="character" w:customStyle="1" w:styleId="ADNberschriftTeilZchn">
    <w:name w:val="ADN Überschrift Teil Zchn"/>
    <w:basedOn w:val="Absatz-Standardschriftart"/>
    <w:link w:val="ADNberschriftTeil"/>
    <w:rsid w:val="001B4B1E"/>
    <w:rPr>
      <w:rFonts w:ascii="Times New Roman" w:eastAsia="Times New Roman" w:hAnsi="Times New Roman" w:cs="Times New Roman"/>
      <w:b/>
      <w:color w:val="000000"/>
      <w:sz w:val="48"/>
      <w:szCs w:val="4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Republik-AT-Theme-Artikel">
  <a:themeElements>
    <a:clrScheme name="Republik-AT-Farben">
      <a:dk1>
        <a:srgbClr val="000000"/>
      </a:dk1>
      <a:lt1>
        <a:srgbClr val="E6EFF3"/>
      </a:lt1>
      <a:dk2>
        <a:srgbClr val="E6320F"/>
      </a:dk2>
      <a:lt2>
        <a:srgbClr val="FFFFFF"/>
      </a:lt2>
      <a:accent1>
        <a:srgbClr val="CA0237"/>
      </a:accent1>
      <a:accent2>
        <a:srgbClr val="5FB564"/>
      </a:accent2>
      <a:accent3>
        <a:srgbClr val="950F53"/>
      </a:accent3>
      <a:accent4>
        <a:srgbClr val="F59C00"/>
      </a:accent4>
      <a:accent5>
        <a:srgbClr val="3BACBE"/>
      </a:accent5>
      <a:accent6>
        <a:srgbClr val="BCCF00"/>
      </a:accent6>
      <a:hlink>
        <a:srgbClr val="1C1C1C"/>
      </a:hlink>
      <a:folHlink>
        <a:srgbClr val="636362"/>
      </a:folHlink>
    </a:clrScheme>
    <a:fontScheme name="BKA2018-Schriften">
      <a:majorFont>
        <a:latin typeface="Corbel"/>
        <a:ea typeface=""/>
        <a:cs typeface=""/>
      </a:majorFont>
      <a:minorFont>
        <a:latin typeface="Corbe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:configuration xmlns:c="http://ns.axespdf.com/word/configuration">
  <c:group id="Styles">
    <c:group id="TH-Spalte">
      <c:property id="RoleID" type="string">ParagraphHeaderCell</c:property>
      <c:property id="Scope" type="integer">1</c:property>
    </c:group>
    <c:group id="TH Spalte 1">
      <c:property id="RoleID" type="string">ParagraphHeaderCell</c:property>
      <c:property id="Scope" type="integer">1</c:property>
    </c:group>
    <c:group id="Brief Ü2">
      <c:property id="RoleID" type="string">ParagraphHeading</c:property>
      <c:property id="Level" type="integer">2</c:property>
    </c:group>
    <c:group id="__Caption">
      <c:property id="RoleID" type="string">ParagraphCaption</c:property>
    </c:group>
    <c:group id="__ListContinue">
      <c:property id="RoleID" type="string">ParagraphListContinue</c:property>
    </c:group>
    <c:group id="TH Spalte links;TH Sp links">
      <c:property id="RoleID" type="string">ParagraphHeaderCell</c:property>
      <c:property id="Scope" type="integer">1</c:property>
    </c:group>
    <c:group id="TH Zeile">
      <c:property id="RoleID" type="string">ParagraphHeaderCell</c:property>
      <c:property id="Scope" type="integer">2</c:property>
    </c:group>
    <c:group id="__Quote">
      <c:property id="RoleID" type="string">ParagraphBlockQuote</c:property>
    </c:group>
    <c:group id="Gliederung Listenfortsetzung 1);GL F 1)">
      <c:property id="RoleID" type="string">ParagraphListContinue</c:property>
    </c:group>
    <c:group id="Gliederung Listenfortsetzung 1)a);GL F 1)a)">
      <c:property id="RoleID" type="string">ParagraphListContinue</c:property>
      <c:property id="Level" type="integer">2</c:property>
    </c:group>
    <c:group id="Gliederung Listenfortsetzung 1)a)i);GL F 1)a)i)">
      <c:property id="RoleID" type="string">ParagraphListContinue</c:property>
      <c:property id="Level" type="integer">3</c:property>
    </c:group>
    <c:group id="Gliederung Listenfortsetzung 1;GL F 1.">
      <c:property id="RoleID" type="string">ParagraphListContinue</c:property>
    </c:group>
    <c:group id="Gliederung Listenfortsetzung 1.1.;GL F 1.1.">
      <c:property id="RoleID" type="string">ParagraphListContinue</c:property>
      <c:property id="Level" type="integer">2</c:property>
    </c:group>
    <c:group id="Gliederung Listenfortsetzung 1.1.1;GL F 1.1.1.">
      <c:property id="RoleID" type="string">ParagraphListContinue</c:property>
      <c:property id="Level" type="integer">3</c:property>
    </c:group>
    <c:group id="__ListContinue2">
      <c:property id="RoleID" type="string">ParagraphListContinue</c:property>
      <c:property id="Level" type="integer">2</c:property>
    </c:group>
    <c:group id="__ListContinue3">
      <c:property id="RoleID" type="string">ParagraphListContinue</c:property>
      <c:property id="Level" type="integer">3</c:property>
    </c:group>
    <c:group id="Brief Titel">
      <c:property id="RoleID" type="string">ParagraphDefault</c:property>
    </c:group>
    <c:group id="Brief Ü1">
      <c:property id="RoleID" type="string">ParagraphHeading</c:property>
    </c:group>
    <c:group id="__ListContinue4">
      <c:property id="RoleID" type="string">ParagraphListContinue</c:property>
      <c:property id="Level" type="integer">4</c:property>
    </c:group>
    <c:group id="__ListContinue5">
      <c:property id="RoleID" type="string">ParagraphListContinue</c:property>
      <c:property id="Level" type="integer">5</c:property>
    </c:group>
    <c:group id="Ü1 nummeriert">
      <c:property id="RoleID" type="string">ParagraphHeading</c:property>
    </c:group>
    <c:group id="Ü2 nummeriert">
      <c:property id="RoleID" type="string">ParagraphHeading</c:property>
      <c:property id="Level" type="integer">2</c:property>
    </c:group>
    <c:group id="Ü3 nummeriert">
      <c:property id="RoleID" type="string">ParagraphHeading</c:property>
      <c:property id="Level" type="integer">3</c:property>
    </c:group>
    <c:group id="Ü4 nummeriert">
      <c:property id="RoleID" type="string">ParagraphHeading</c:property>
      <c:property id="Level" type="integer">4</c:property>
    </c:group>
    <c:group id="Ü5 nummeriert">
      <c:property id="RoleID" type="string">ParagraphHeading</c:property>
      <c:property id="Level" type="integer">5</c:property>
    </c:group>
    <c:group id="TH-Spalte links;TH Sp links">
      <c:property id="RoleID" type="string">ParagraphHeaderCell</c:property>
      <c:property id="Scope" type="integer">1</c:property>
    </c:group>
    <c:group id="TH-Zeile">
      <c:property id="RoleID" type="string">ParagraphHeaderCell</c:property>
      <c:property id="Scope" type="integer">2</c:property>
    </c:group>
    <c:group id="Bild-UT in Positionsrahmen;Bild-UT">
      <c:property id="RoleID" type="string">ParagraphCaption</c:property>
    </c:group>
    <c:group id="Bilduntertitel;Bild-UT">
      <c:property id="RoleID" type="string">ParagraphCaption</c:property>
    </c:group>
  </c:group>
  <c:group id="Content">
    <c:group id="686494040">
      <c:property id="RoleID" type="string">TableLayoutTable</c:property>
    </c:group>
    <c:group id="3921579054">
      <c:property id="RoleID" type="string">TableLayoutTable</c:property>
    </c:group>
    <c:group id="4">
      <c:property id="RoleID" type="string">FigureArtifact</c:property>
    </c:group>
  </c:group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04EBDA54-8DBF-49C6-B499-7FCE1889C0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523BE0-0112-4BA1-B206-1D2C815FA86B}">
  <ds:schemaRefs>
    <ds:schemaRef ds:uri="http://ns.axespdf.com/word/configur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1187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BMVIT</Company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Birklhuber Bernd</dc:creator>
  <cp:keywords/>
  <dc:description/>
  <cp:lastModifiedBy>Birklhuber Bernd</cp:lastModifiedBy>
  <cp:revision>5</cp:revision>
  <cp:lastPrinted>2018-08-21T14:38:00Z</cp:lastPrinted>
  <dcterms:created xsi:type="dcterms:W3CDTF">2026-02-19T12:01:00Z</dcterms:created>
  <dcterms:modified xsi:type="dcterms:W3CDTF">2026-03-12T15:24:00Z</dcterms:modified>
</cp:coreProperties>
</file>