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4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0"/>
        <w:gridCol w:w="2295"/>
        <w:gridCol w:w="4299"/>
      </w:tblGrid>
      <w:tr w:rsidRPr="00787F94" w:rsidR="00DD0A9F" w:rsidTr="45F03063" w14:paraId="345E9208" w14:textId="77777777">
        <w:tc>
          <w:tcPr>
            <w:tcW w:w="8484" w:type="dxa"/>
            <w:gridSpan w:val="3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7405F" w:rsidP="00787F94" w:rsidRDefault="00DD0A9F" w14:paraId="35EC23AD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 w:val="36"/>
                <w:szCs w:val="36"/>
                <w:lang w:eastAsia="es-ES"/>
              </w:rPr>
            </w:pPr>
            <w:bookmarkStart w:name="_GoBack" w:id="0"/>
            <w:bookmarkEnd w:id="0"/>
            <w:r w:rsidRPr="00787F94">
              <w:rPr>
                <w:rFonts w:eastAsia="Times New Roman" w:cs="Arial"/>
                <w:color w:val="000000"/>
                <w:sz w:val="36"/>
                <w:szCs w:val="36"/>
                <w:lang w:eastAsia="es-ES"/>
              </w:rPr>
              <w:t>Descripción</w:t>
            </w:r>
            <w:r w:rsidR="000005F0">
              <w:rPr>
                <w:rFonts w:eastAsia="Times New Roman" w:cs="Arial"/>
                <w:color w:val="000000"/>
                <w:sz w:val="36"/>
                <w:szCs w:val="36"/>
                <w:lang w:eastAsia="es-ES"/>
              </w:rPr>
              <w:t xml:space="preserve">: </w:t>
            </w:r>
          </w:p>
          <w:p w:rsidRPr="00787F94" w:rsidR="00DD0A9F" w:rsidP="00787F94" w:rsidRDefault="000005F0" w14:paraId="6624FF2F" w14:textId="72BAC2E2">
            <w:pPr>
              <w:spacing w:before="120" w:after="120" w:line="360" w:lineRule="auto"/>
              <w:rPr>
                <w:rFonts w:eastAsia="Times New Roman" w:cs="Arial"/>
                <w:color w:val="000000"/>
                <w:sz w:val="36"/>
                <w:szCs w:val="36"/>
                <w:lang w:eastAsia="es-ES"/>
              </w:rPr>
            </w:pPr>
          </w:p>
        </w:tc>
      </w:tr>
      <w:tr w:rsidRPr="00787F94" w:rsidR="00637C5C" w:rsidTr="45F03063" w14:paraId="4B41FD8D" w14:textId="77777777">
        <w:tc>
          <w:tcPr>
            <w:tcW w:w="1890" w:type="dxa"/>
            <w:vMerge w:val="restart"/>
            <w:tcBorders>
              <w:top w:val="single" w:color="A3A3A3" w:sz="8" w:space="0"/>
              <w:left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2B14FC39" w14:textId="65E8AF45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Identificación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5F1CDCD7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Código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5AA608F8" w:rsidRDefault="76B5AA49" w14:paraId="7150FE8B" w14:textId="56F28DBA">
            <w:pPr>
              <w:spacing w:before="120" w:after="120" w:line="360" w:lineRule="auto"/>
              <w:rPr>
                <w:rFonts w:eastAsia="Times New Roman" w:cs="Arial"/>
                <w:color w:val="555555"/>
                <w:lang w:eastAsia="es-ES"/>
              </w:rPr>
            </w:pPr>
            <w:r w:rsidRPr="45F03063" w:rsidR="76B5AA49">
              <w:rPr>
                <w:rFonts w:eastAsia="Times New Roman" w:cs="Arial"/>
                <w:color w:val="555555"/>
                <w:lang w:eastAsia="es-ES"/>
              </w:rPr>
              <w:t>0438</w:t>
            </w:r>
          </w:p>
        </w:tc>
      </w:tr>
      <w:tr w:rsidRPr="00787F94" w:rsidR="00637C5C" w:rsidTr="45F03063" w14:paraId="161B7DB4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3DA8E928" w14:textId="17640100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140582B1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MP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000005F0" w14:paraId="32738E01" w14:textId="24D94219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 w:rsidRPr="3EB72C3B" w:rsidR="1087E809">
              <w:rPr>
                <w:rFonts w:eastAsia="Times New Roman" w:cs="Arial"/>
                <w:color w:val="000000" w:themeColor="text1" w:themeTint="FF" w:themeShade="FF"/>
                <w:lang w:eastAsia="es-ES"/>
              </w:rPr>
              <w:t>Operaciones Administrativas de Compra-Venta</w:t>
            </w:r>
          </w:p>
        </w:tc>
      </w:tr>
      <w:tr w:rsidRPr="00787F94" w:rsidR="00637C5C" w:rsidTr="45F03063" w14:paraId="0F55C17E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37B224DA" w14:textId="711F083A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483C9D74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FP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000005F0" w14:paraId="5871584F" w14:textId="29EEF624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 w:rsidRPr="1087E809" w:rsidR="000005F0">
              <w:rPr>
                <w:rFonts w:eastAsia="Times New Roman" w:cs="Arial"/>
                <w:color w:val="000000" w:themeColor="text1" w:themeTint="FF" w:themeShade="FF"/>
                <w:lang w:eastAsia="es-ES"/>
              </w:rPr>
              <w:t>Administración y Gestión</w:t>
            </w:r>
          </w:p>
        </w:tc>
      </w:tr>
      <w:tr w:rsidRPr="00787F94" w:rsidR="00637C5C" w:rsidTr="45F03063" w14:paraId="018A933E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67ECBCBD" w14:textId="1DF3F369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001180D2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Título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000005F0" w14:paraId="3A87A9D1" w14:textId="3B3CB791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 w:rsidRPr="45F03063" w:rsidR="000005F0">
              <w:rPr>
                <w:rFonts w:eastAsia="Times New Roman" w:cs="Arial"/>
                <w:color w:val="000000" w:themeColor="text1" w:themeTint="FF" w:themeShade="FF"/>
                <w:lang w:eastAsia="es-ES"/>
              </w:rPr>
              <w:t>Técnico en Gestión Administrativa</w:t>
            </w:r>
          </w:p>
        </w:tc>
      </w:tr>
      <w:tr w:rsidRPr="00787F94" w:rsidR="00637C5C" w:rsidTr="45F03063" w14:paraId="31E7EF02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3C3F6A3F" w14:textId="18DB5D44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67DBB99E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Grado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000005F0" w14:paraId="736CD9AE" w14:textId="0CD29A93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 w:rsidRPr="3EB72C3B" w:rsidR="3EB72C3B">
              <w:rPr>
                <w:rFonts w:eastAsia="Times New Roman" w:cs="Arial"/>
                <w:color w:val="000000" w:themeColor="text1" w:themeTint="FF" w:themeShade="FF"/>
                <w:lang w:eastAsia="es-ES"/>
              </w:rPr>
              <w:t>Medio</w:t>
            </w:r>
          </w:p>
        </w:tc>
      </w:tr>
      <w:tr w:rsidRPr="00787F94" w:rsidR="00637C5C" w:rsidTr="45F03063" w14:paraId="2A020BEA" w14:textId="77777777">
        <w:tc>
          <w:tcPr>
            <w:tcW w:w="1890" w:type="dxa"/>
            <w:vMerge w:val="restart"/>
            <w:tcBorders>
              <w:top w:val="single" w:color="A3A3A3" w:sz="8" w:space="0"/>
              <w:left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29C8F0E0" w14:textId="0052F901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Distribución horaria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1CCD905A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Curso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00787F94" w:rsidRDefault="000005F0" w14:paraId="15279168" w14:textId="493F5F58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1º</w:t>
            </w:r>
          </w:p>
        </w:tc>
      </w:tr>
      <w:tr w:rsidRPr="00787F94" w:rsidR="00637C5C" w:rsidTr="45F03063" w14:paraId="4AD60A38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2B8FCE46" w14:textId="3BA43CBF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46E92B18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Horas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00787F94" w:rsidRDefault="000005F0" w14:paraId="7A27257C" w14:textId="04CEAC82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165</w:t>
            </w:r>
          </w:p>
        </w:tc>
      </w:tr>
      <w:tr w:rsidRPr="00787F94" w:rsidR="00637C5C" w:rsidTr="45F03063" w14:paraId="1CDFBF82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1052F012" w14:textId="0DBF326A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58D0A154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Horas semanales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00787F94" w:rsidRDefault="000005F0" w14:paraId="56C9F598" w14:textId="07BCAF34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</w:tr>
      <w:tr w:rsidRPr="00787F94" w:rsidR="00637C5C" w:rsidTr="45F03063" w14:paraId="0B6645F6" w14:textId="77777777">
        <w:tc>
          <w:tcPr>
            <w:tcW w:w="1890" w:type="dxa"/>
            <w:vMerge w:val="restart"/>
            <w:tcBorders>
              <w:top w:val="single" w:color="A3A3A3" w:sz="8" w:space="0"/>
              <w:left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4EC2984C" w14:textId="1EBA6ECD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Tipología del Módulo</w:t>
            </w: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1A596CAF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Asociado a UC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00307A9C" w14:paraId="73AB3D94" w14:textId="70E21051" w14:noSpellErr="1">
            <w:pPr>
              <w:pStyle w:val="Normal"/>
              <w:bidi w:val="0"/>
              <w:spacing w:before="120" w:beforeAutospacing="off" w:after="120" w:afterAutospacing="off" w:line="36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ES"/>
              </w:rPr>
            </w:pPr>
            <w:r w:rsidRPr="1087E809" w:rsidR="00307A9C">
              <w:rPr>
                <w:rFonts w:eastAsia="Times New Roman" w:cs="Arial"/>
                <w:color w:val="000000" w:themeColor="text1" w:themeTint="FF" w:themeShade="FF"/>
                <w:lang w:eastAsia="es-ES"/>
              </w:rPr>
              <w:t>UC0976_2: Realizar las gestiones administrativas del proceso comercial</w:t>
            </w:r>
          </w:p>
        </w:tc>
      </w:tr>
      <w:tr w:rsidRPr="00787F94" w:rsidR="00637C5C" w:rsidTr="45F03063" w14:paraId="5645DE25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6D96B71F" w14:textId="57F40260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49FC0869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Transversal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1087E809" w:rsidRDefault="565FDD0B" w14:paraId="64DB9090" w14:textId="6A605BE0" w14:noSpellErr="1">
            <w:pPr>
              <w:pStyle w:val="Normal"/>
              <w:bidi w:val="0"/>
              <w:spacing w:before="120" w:beforeAutospacing="off" w:after="120" w:afterAutospacing="off" w:line="360" w:lineRule="auto"/>
              <w:ind w:left="0" w:right="0"/>
              <w:jc w:val="left"/>
              <w:rPr>
                <w:rFonts w:eastAsia="Times New Roman" w:cs="Arial"/>
                <w:color w:val="000000" w:themeColor="text1" w:themeTint="FF" w:themeShade="FF"/>
                <w:lang w:eastAsia="es-ES"/>
              </w:rPr>
            </w:pPr>
            <w:r w:rsidRPr="1087E809" w:rsidR="565FDD0B">
              <w:rPr>
                <w:rFonts w:eastAsia="Times New Roman" w:cs="Arial"/>
                <w:color w:val="000000" w:themeColor="text1" w:themeTint="FF" w:themeShade="FF"/>
                <w:lang w:eastAsia="es-ES"/>
              </w:rPr>
              <w:t xml:space="preserve">NO </w:t>
            </w:r>
          </w:p>
        </w:tc>
      </w:tr>
      <w:tr w:rsidRPr="00787F94" w:rsidR="00637C5C" w:rsidTr="45F03063" w14:paraId="2D6D781A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5168189E" w14:textId="1C3084FC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218543CF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Soporte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8D0488" w:rsidR="00637C5C" w:rsidP="0037405F" w:rsidRDefault="0037405F" w14:paraId="108730F2" w14:textId="39D56EF2">
            <w:pPr>
              <w:spacing w:before="120" w:after="120" w:line="360" w:lineRule="auto"/>
              <w:rPr>
                <w:rFonts w:eastAsia="Times New Roman" w:cs="Arial"/>
                <w:color w:val="FF0000"/>
                <w:highlight w:val="yellow"/>
                <w:lang w:eastAsia="es-ES"/>
              </w:rPr>
            </w:pPr>
            <w:r w:rsidRPr="45F03063" w:rsidR="0037405F">
              <w:rPr>
                <w:rFonts w:eastAsia="Times New Roman" w:cs="Arial"/>
                <w:color w:val="000000" w:themeColor="text1" w:themeTint="FF" w:themeShade="FF"/>
                <w:lang w:eastAsia="es-ES"/>
              </w:rPr>
              <w:t xml:space="preserve">Sí. 0446 </w:t>
            </w:r>
            <w:proofErr w:type="gramStart"/>
            <w:r w:rsidRPr="45F03063" w:rsidR="0037405F">
              <w:rPr>
                <w:rFonts w:eastAsia="Times New Roman" w:cs="Arial"/>
                <w:color w:val="000000" w:themeColor="text1" w:themeTint="FF" w:themeShade="FF"/>
                <w:lang w:eastAsia="es-ES"/>
              </w:rPr>
              <w:t>Empresa</w:t>
            </w:r>
            <w:proofErr w:type="gramEnd"/>
            <w:r w:rsidRPr="45F03063" w:rsidR="0037405F">
              <w:rPr>
                <w:rFonts w:eastAsia="Times New Roman" w:cs="Arial"/>
                <w:color w:val="000000" w:themeColor="text1" w:themeTint="FF" w:themeShade="FF"/>
                <w:lang w:eastAsia="es-ES"/>
              </w:rPr>
              <w:t xml:space="preserve"> en el Aula</w:t>
            </w:r>
          </w:p>
        </w:tc>
      </w:tr>
      <w:tr w:rsidRPr="00787F94" w:rsidR="00637C5C" w:rsidTr="45F03063" w14:paraId="7FDA8EB2" w14:textId="77777777">
        <w:tc>
          <w:tcPr>
            <w:tcW w:w="1890" w:type="dxa"/>
            <w:vMerge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5BA53C29" w14:textId="34E11C9B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229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637C5C" w:rsidP="00787F94" w:rsidRDefault="00637C5C" w14:paraId="6D01CC01" w14:textId="77777777">
            <w:pPr>
              <w:spacing w:before="120" w:after="120" w:line="360" w:lineRule="auto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color w:val="000000"/>
                <w:szCs w:val="24"/>
                <w:lang w:eastAsia="es-ES"/>
              </w:rPr>
              <w:t>Complementario</w:t>
            </w:r>
          </w:p>
        </w:tc>
        <w:tc>
          <w:tcPr>
            <w:tcW w:w="42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787F94" w:rsidR="00637C5C" w:rsidP="565FDD0B" w:rsidRDefault="000C746A" w14:paraId="78FC3DC4" w14:textId="51440FAD">
            <w:pPr>
              <w:spacing w:before="120" w:after="12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NO</w:t>
            </w:r>
          </w:p>
        </w:tc>
      </w:tr>
      <w:tr w:rsidRPr="00787F94" w:rsidR="000D7A02" w:rsidTr="45F03063" w14:paraId="4AC064D5" w14:textId="77777777">
        <w:tc>
          <w:tcPr>
            <w:tcW w:w="18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787F94" w:rsidR="000D7A02" w:rsidP="00787F94" w:rsidRDefault="000D7A02" w14:paraId="0F4A22E5" w14:textId="22CE6E4F">
            <w:pPr>
              <w:spacing w:before="120" w:after="120" w:line="36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  <w:r w:rsidRPr="00787F94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Síntesis del módulo</w:t>
            </w:r>
          </w:p>
        </w:tc>
        <w:tc>
          <w:tcPr>
            <w:tcW w:w="6594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46A" w:rsidP="3EB72C3B" w:rsidRDefault="000C746A" w14:paraId="6AD1460D" w14:textId="77777777">
            <w:pPr>
              <w:pStyle w:val="parrafo2"/>
              <w:shd w:val="clear" w:color="auto" w:fill="FFFFFF" w:themeFill="background1"/>
              <w:spacing w:before="360" w:beforeAutospacing="off" w:after="180" w:afterAutospacing="off"/>
              <w:ind w:firstLine="0"/>
              <w:jc w:val="both"/>
              <w:rPr>
                <w:rFonts w:ascii="Verdana" w:hAnsi="Verdana"/>
                <w:color w:val="000000"/>
              </w:rPr>
            </w:pPr>
            <w:r w:rsidRPr="3EB72C3B" w:rsidR="000C746A">
              <w:rPr>
                <w:rFonts w:ascii="Verdana" w:hAnsi="Verdana"/>
                <w:color w:val="000000" w:themeColor="text1" w:themeTint="FF" w:themeShade="FF"/>
              </w:rPr>
              <w:t>Este módulo profesional contiene la formación necesaria para desempeñar las funciones de apoyo administrativo y de atención al cliente, de los departamentos de compra, de ventas o comerciales, y de almacén, aplicando los protocolos de calidad establecidos por la empresa.</w:t>
            </w:r>
          </w:p>
          <w:p w:rsidRPr="00787F94" w:rsidR="000D7A02" w:rsidP="565FDD0B" w:rsidRDefault="000D7A02" w14:paraId="0E360DE9" w14:textId="5CAD6578">
            <w:pPr>
              <w:spacing w:before="120" w:after="120" w:line="360" w:lineRule="auto"/>
              <w:rPr>
                <w:rFonts w:eastAsia="Times New Roman" w:cs="Arial"/>
                <w:color w:val="000000"/>
                <w:highlight w:val="yellow"/>
                <w:lang w:eastAsia="es-ES"/>
              </w:rPr>
            </w:pPr>
          </w:p>
        </w:tc>
      </w:tr>
    </w:tbl>
    <w:p w:rsidRPr="00787F94" w:rsidR="00756B60" w:rsidP="45F03063" w:rsidRDefault="00756B60" w14:paraId="6DEA16B3" w14:textId="4EB346A9">
      <w:pPr>
        <w:spacing w:before="120" w:after="120" w:line="360" w:lineRule="auto"/>
        <w:rPr>
          <w:rFonts w:cs="Arial"/>
          <w:highlight w:val="yellow"/>
        </w:rPr>
      </w:pPr>
    </w:p>
    <w:p w:rsidR="0037405F" w:rsidP="0037405F" w:rsidRDefault="0037405F" w14:paraId="0AC3B747" w14:textId="77777777">
      <w:pPr>
        <w:pStyle w:val="parrafo2"/>
        <w:shd w:val="clear" w:color="auto" w:fill="FFFFFF"/>
        <w:spacing w:before="36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 función de apoyo administrativo incluye aspectos como:</w:t>
      </w:r>
    </w:p>
    <w:p w:rsidR="0037405F" w:rsidP="0037405F" w:rsidRDefault="0037405F" w14:paraId="115AD100" w14:textId="77777777">
      <w:pPr>
        <w:pStyle w:val="parrafo2"/>
        <w:shd w:val="clear" w:color="auto" w:fill="FFFFFF"/>
        <w:spacing w:before="36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La recepción y tramitación de la documentación administrativa y comercial con clientes externos e internos, utilizando medios convencionales y/o telemáticos.</w:t>
      </w:r>
    </w:p>
    <w:p w:rsidR="0037405F" w:rsidP="0037405F" w:rsidRDefault="0037405F" w14:paraId="641094EF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La cumplimentación y confección de documentación administrativa y comercial con clientes externos e internos, utilizando medios convencionales y/o telemáticos.</w:t>
      </w:r>
    </w:p>
    <w:p w:rsidR="0037405F" w:rsidP="0037405F" w:rsidRDefault="0037405F" w14:paraId="6B2E8DE8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El uso y aplicación de las diversas técnicas de comunicación para informar y asesorar al cliente en condiciones de seguridad.</w:t>
      </w:r>
    </w:p>
    <w:p w:rsidR="0037405F" w:rsidP="0037405F" w:rsidRDefault="0037405F" w14:paraId="7406EB7F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El desarrollo y formalización de procesos y protocolos de calidad asociados a las gestiones administrativas y comerciales.</w:t>
      </w:r>
    </w:p>
    <w:p w:rsidR="0037405F" w:rsidP="0037405F" w:rsidRDefault="0037405F" w14:paraId="48856ED5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El control de la gestión de almacén, aplicando los sistemas de gestión de existencias.</w:t>
      </w:r>
    </w:p>
    <w:p w:rsidR="0037405F" w:rsidP="0037405F" w:rsidRDefault="0037405F" w14:paraId="41F9B96B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Las actividades de pago y cobro, siguiendo los protocolos establecidos.</w:t>
      </w:r>
    </w:p>
    <w:p w:rsidR="0037405F" w:rsidP="0037405F" w:rsidRDefault="0037405F" w14:paraId="244B281F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Los trámites administrativos de las obligaciones fiscales de la empresa.</w:t>
      </w:r>
    </w:p>
    <w:p w:rsidR="0037405F" w:rsidP="0037405F" w:rsidRDefault="0037405F" w14:paraId="724EF677" w14:textId="77777777">
      <w:pPr>
        <w:pStyle w:val="parrafo2"/>
        <w:shd w:val="clear" w:color="auto" w:fill="FFFFFF"/>
        <w:spacing w:before="36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Las actividades profesionales asociadas a esta función se aplican fundamentalmente en:</w:t>
      </w:r>
    </w:p>
    <w:p w:rsidR="0037405F" w:rsidP="0037405F" w:rsidRDefault="0037405F" w14:paraId="5A521ED4" w14:textId="77777777">
      <w:pPr>
        <w:pStyle w:val="parrafo2"/>
        <w:shd w:val="clear" w:color="auto" w:fill="FFFFFF"/>
        <w:spacing w:before="36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Las operaciones de compraventa de productos y/o servicios que realizan las empresas de diferentes sectores económicos, y todas las operaciones administrativas asociadas y derivadas de las mismas.</w:t>
      </w:r>
    </w:p>
    <w:p w:rsidR="0037405F" w:rsidP="1087E809" w:rsidRDefault="0037405F" w14:paraId="1B757E90" w14:textId="5B72BCA9">
      <w:pPr>
        <w:pStyle w:val="parrafo"/>
        <w:shd w:val="clear" w:color="auto" w:fill="FFFFFF" w:themeFill="background1"/>
        <w:spacing w:before="180" w:beforeAutospacing="off" w:after="180" w:afterAutospacing="off"/>
        <w:ind w:firstLine="360"/>
        <w:jc w:val="both"/>
        <w:rPr>
          <w:rFonts w:ascii="Verdana" w:hAnsi="Verdana"/>
          <w:color w:val="000000"/>
        </w:rPr>
      </w:pPr>
      <w:r w:rsidRPr="1087E809" w:rsidR="0037405F">
        <w:rPr>
          <w:rFonts w:ascii="Verdana" w:hAnsi="Verdana"/>
          <w:color w:val="000000" w:themeColor="text1" w:themeTint="FF" w:themeShade="FF"/>
        </w:rPr>
        <w:t xml:space="preserve">− La atención </w:t>
      </w:r>
      <w:r w:rsidRPr="1087E809" w:rsidR="0037405F">
        <w:rPr>
          <w:rFonts w:ascii="Verdana" w:hAnsi="Verdana"/>
          <w:color w:val="000000" w:themeColor="text1" w:themeTint="FF" w:themeShade="FF"/>
        </w:rPr>
        <w:t xml:space="preserve">al </w:t>
      </w:r>
      <w:r w:rsidRPr="1087E809" w:rsidR="0037405F">
        <w:rPr>
          <w:rFonts w:ascii="Verdana" w:hAnsi="Verdana"/>
          <w:color w:val="000000" w:themeColor="text1" w:themeTint="FF" w:themeShade="FF"/>
        </w:rPr>
        <w:t>cliente proporcionada</w:t>
      </w:r>
      <w:r w:rsidRPr="1087E809" w:rsidR="0037405F">
        <w:rPr>
          <w:rFonts w:ascii="Verdana" w:hAnsi="Verdana"/>
          <w:color w:val="000000" w:themeColor="text1" w:themeTint="FF" w:themeShade="FF"/>
        </w:rPr>
        <w:t xml:space="preserve"> por empresas de diferentes sectores económicos.</w:t>
      </w:r>
    </w:p>
    <w:p w:rsidR="0037405F" w:rsidP="0037405F" w:rsidRDefault="0037405F" w14:paraId="05852219" w14:textId="77777777">
      <w:pPr>
        <w:pStyle w:val="parrafo2"/>
        <w:shd w:val="clear" w:color="auto" w:fill="FFFFFF"/>
        <w:spacing w:before="36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 formación del módulo contribuye a alcanzar los objetivos generales n), ñ), p) y q) del ciclo formativo y las competencias h), i), k) y l) del título.</w:t>
      </w:r>
    </w:p>
    <w:p w:rsidR="0037405F" w:rsidP="0037405F" w:rsidRDefault="0037405F" w14:paraId="5F79CD01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Las líneas de actuación en el proceso enseñanza-aprendizaje que permiten alcanzar los objetivos del módulo versarán sobre:</w:t>
      </w:r>
    </w:p>
    <w:p w:rsidR="0037405F" w:rsidP="0037405F" w:rsidRDefault="0037405F" w14:paraId="5EBA9AD8" w14:textId="77777777">
      <w:pPr>
        <w:pStyle w:val="parrafo2"/>
        <w:shd w:val="clear" w:color="auto" w:fill="FFFFFF"/>
        <w:spacing w:before="36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La aplicación de los procesos de comunicación y las técnicas de imagen corporativa.</w:t>
      </w:r>
    </w:p>
    <w:p w:rsidR="0037405F" w:rsidP="0037405F" w:rsidRDefault="0037405F" w14:paraId="37D3377F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La identificación y análisis de las convenciones básicas en los ámbitos administrativo y comercial de la compraventa, y las relaciones internas entre los departamentos de una empresa.</w:t>
      </w:r>
    </w:p>
    <w:p w:rsidR="0037405F" w:rsidP="0037405F" w:rsidRDefault="0037405F" w14:paraId="3D04D39C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La recepción y tramitación de documentación, utilizando los protocolos establecidos y usando medios convencionales y telemáticos.</w:t>
      </w:r>
    </w:p>
    <w:p w:rsidR="0037405F" w:rsidP="0037405F" w:rsidRDefault="0037405F" w14:paraId="7D36E4A8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La cumplimentación y confección de documentación, utilizando los protocolos establecidos y usando medios convencionales y telemáticos.</w:t>
      </w:r>
    </w:p>
    <w:p w:rsidR="0037405F" w:rsidP="0037405F" w:rsidRDefault="0037405F" w14:paraId="3DEEEAD5" w14:textId="77777777">
      <w:pPr>
        <w:pStyle w:val="parrafo"/>
        <w:shd w:val="clear" w:color="auto" w:fill="FFFFFF"/>
        <w:spacing w:before="180" w:beforeAutospacing="0" w:after="180" w:afterAutospacing="0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− El mantenimiento actualizado de registros, y la tramitación de declaraciones-liquidaciones fiscales con los requisitos y en los plazos requeridos.</w:t>
      </w:r>
    </w:p>
    <w:p w:rsidRPr="00787F94" w:rsidR="0037405F" w:rsidP="565FDD0B" w:rsidRDefault="0037405F" w14:paraId="76246E79" w14:textId="77777777">
      <w:pPr>
        <w:spacing w:before="120" w:after="120" w:line="360" w:lineRule="auto"/>
        <w:rPr>
          <w:rFonts w:cs="Arial"/>
        </w:rPr>
      </w:pPr>
    </w:p>
    <w:sectPr w:rsidRPr="00787F94" w:rsidR="0037405F" w:rsidSect="002C0B90">
      <w:headerReference w:type="default" r:id="rId9"/>
      <w:pgSz w:w="11906" w:h="16838" w:orient="portrait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206" w:rsidP="002C0B90" w:rsidRDefault="00222206" w14:paraId="0AE6CC81" w14:textId="77777777">
      <w:pPr>
        <w:spacing w:after="0" w:line="240" w:lineRule="auto"/>
      </w:pPr>
      <w:r>
        <w:separator/>
      </w:r>
    </w:p>
  </w:endnote>
  <w:endnote w:type="continuationSeparator" w:id="0">
    <w:p w:rsidR="00222206" w:rsidP="002C0B90" w:rsidRDefault="00222206" w14:paraId="61AA4D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206" w:rsidP="002C0B90" w:rsidRDefault="00222206" w14:paraId="093CC5D9" w14:textId="77777777">
      <w:pPr>
        <w:spacing w:after="0" w:line="240" w:lineRule="auto"/>
      </w:pPr>
      <w:r>
        <w:separator/>
      </w:r>
    </w:p>
  </w:footnote>
  <w:footnote w:type="continuationSeparator" w:id="0">
    <w:p w:rsidR="00222206" w:rsidP="002C0B90" w:rsidRDefault="00222206" w14:paraId="47E9E54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2C0B90" w:rsidRDefault="002C0B90" w14:paraId="6C548DB0" w14:textId="36EC781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0C317D4" wp14:editId="718ACD9E">
          <wp:simplePos x="0" y="0"/>
          <wp:positionH relativeFrom="column">
            <wp:posOffset>-270510</wp:posOffset>
          </wp:positionH>
          <wp:positionV relativeFrom="paragraph">
            <wp:posOffset>-20955</wp:posOffset>
          </wp:positionV>
          <wp:extent cx="581497" cy="600075"/>
          <wp:effectExtent l="0" t="0" r="9525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C0B90" w:rsidRDefault="002C0B90" w14:paraId="28C77EE5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60"/>
    <w:rsid w:val="000005F0"/>
    <w:rsid w:val="000C746A"/>
    <w:rsid w:val="000D7A02"/>
    <w:rsid w:val="001B31CB"/>
    <w:rsid w:val="00222206"/>
    <w:rsid w:val="002C0B90"/>
    <w:rsid w:val="00307A9C"/>
    <w:rsid w:val="003727AA"/>
    <w:rsid w:val="0037405F"/>
    <w:rsid w:val="00485001"/>
    <w:rsid w:val="00567470"/>
    <w:rsid w:val="00637C5C"/>
    <w:rsid w:val="00756B60"/>
    <w:rsid w:val="00787F94"/>
    <w:rsid w:val="00877EA6"/>
    <w:rsid w:val="008D0488"/>
    <w:rsid w:val="00AB6776"/>
    <w:rsid w:val="00B6077E"/>
    <w:rsid w:val="00C86C87"/>
    <w:rsid w:val="00CD618A"/>
    <w:rsid w:val="00DB3EE2"/>
    <w:rsid w:val="00DD0A9F"/>
    <w:rsid w:val="02236235"/>
    <w:rsid w:val="0269A5ED"/>
    <w:rsid w:val="02B519E7"/>
    <w:rsid w:val="044036CF"/>
    <w:rsid w:val="0468D56D"/>
    <w:rsid w:val="07DE49E1"/>
    <w:rsid w:val="0F9A4B6B"/>
    <w:rsid w:val="1087E809"/>
    <w:rsid w:val="11D7BC49"/>
    <w:rsid w:val="132F6C88"/>
    <w:rsid w:val="13738CAA"/>
    <w:rsid w:val="146E8DE9"/>
    <w:rsid w:val="14D38F16"/>
    <w:rsid w:val="160A5E4A"/>
    <w:rsid w:val="19280554"/>
    <w:rsid w:val="1AB57B3E"/>
    <w:rsid w:val="1C06A903"/>
    <w:rsid w:val="1C5FA616"/>
    <w:rsid w:val="1C6F5536"/>
    <w:rsid w:val="1F06CE30"/>
    <w:rsid w:val="20A29E91"/>
    <w:rsid w:val="2169A070"/>
    <w:rsid w:val="2A4B1640"/>
    <w:rsid w:val="3142CE12"/>
    <w:rsid w:val="33BD2A80"/>
    <w:rsid w:val="3515CACD"/>
    <w:rsid w:val="35A40227"/>
    <w:rsid w:val="3B6A9FD1"/>
    <w:rsid w:val="3BDBE45D"/>
    <w:rsid w:val="3EB72C3B"/>
    <w:rsid w:val="3F04EB24"/>
    <w:rsid w:val="42532392"/>
    <w:rsid w:val="43A130D4"/>
    <w:rsid w:val="45E3C947"/>
    <w:rsid w:val="45F03063"/>
    <w:rsid w:val="4706FD95"/>
    <w:rsid w:val="48781AE1"/>
    <w:rsid w:val="4B37F29C"/>
    <w:rsid w:val="4B67355E"/>
    <w:rsid w:val="4B8B493B"/>
    <w:rsid w:val="4BE8C92F"/>
    <w:rsid w:val="4D8E635E"/>
    <w:rsid w:val="508AD59C"/>
    <w:rsid w:val="518C6BE8"/>
    <w:rsid w:val="51BF6F53"/>
    <w:rsid w:val="53283C49"/>
    <w:rsid w:val="5343E1F2"/>
    <w:rsid w:val="54168E2B"/>
    <w:rsid w:val="54C40CAA"/>
    <w:rsid w:val="54DFB253"/>
    <w:rsid w:val="565FDD0B"/>
    <w:rsid w:val="56B95666"/>
    <w:rsid w:val="578940E1"/>
    <w:rsid w:val="585526C7"/>
    <w:rsid w:val="59865ED3"/>
    <w:rsid w:val="5AA608F8"/>
    <w:rsid w:val="5C271121"/>
    <w:rsid w:val="5CA69DCD"/>
    <w:rsid w:val="5CEAC438"/>
    <w:rsid w:val="5ECAFA4B"/>
    <w:rsid w:val="64FDC3A3"/>
    <w:rsid w:val="68EC6BCC"/>
    <w:rsid w:val="6A4EDD2E"/>
    <w:rsid w:val="6CE06A92"/>
    <w:rsid w:val="6D08D588"/>
    <w:rsid w:val="6D422659"/>
    <w:rsid w:val="6EA4A5E9"/>
    <w:rsid w:val="6ED5216B"/>
    <w:rsid w:val="7241B2BA"/>
    <w:rsid w:val="7241B2BA"/>
    <w:rsid w:val="76B5AA49"/>
    <w:rsid w:val="7B413705"/>
    <w:rsid w:val="7BE8D9B0"/>
    <w:rsid w:val="7CDD0766"/>
    <w:rsid w:val="7E28F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29EA"/>
  <w15:chartTrackingRefBased/>
  <w15:docId w15:val="{BD07C316-D8EE-4428-8CEA-4744FE06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0A9F"/>
    <w:pPr>
      <w:spacing w:line="480" w:lineRule="auto"/>
    </w:pPr>
    <w:rPr>
      <w:rFonts w:ascii="Arial" w:hAnsi="Arial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C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C0B9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C0B90"/>
  </w:style>
  <w:style w:type="paragraph" w:styleId="Piedepgina">
    <w:name w:val="footer"/>
    <w:basedOn w:val="Normal"/>
    <w:link w:val="PiedepginaCar"/>
    <w:uiPriority w:val="99"/>
    <w:unhideWhenUsed/>
    <w:rsid w:val="002C0B9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C0B90"/>
  </w:style>
  <w:style w:type="paragraph" w:styleId="parrafo2" w:customStyle="1">
    <w:name w:val="parrafo_2"/>
    <w:basedOn w:val="Normal"/>
    <w:rsid w:val="003740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ES"/>
    </w:rPr>
  </w:style>
  <w:style w:type="paragraph" w:styleId="parrafo" w:customStyle="1">
    <w:name w:val="parrafo"/>
    <w:basedOn w:val="Normal"/>
    <w:rsid w:val="003740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GAd1</Ciclo>
    <Estado xmlns="eab63605-3efe-479c-bc26-2a0069e410e8">Finalizado</Estado>
    <Departamento xmlns="eab63605-3efe-479c-bc26-2a0069e410e8">Administración y Gestión</Departamento>
    <Documento xmlns="eab63605-3efe-479c-bc26-2a0069e410e8">T01 Identificación</Documento>
    <M_x00f3_dulo xmlns="eab63605-3efe-479c-bc26-2a0069e410e8">OACV</M_x00f3_dulo>
    <Revisado xmlns="eab63605-3efe-479c-bc26-2a0069e410e8">Sí</Revisado>
    <SharedWithUsers xmlns="53dd8659-a9bd-4205-a8be-36837ed81f65">
      <UserInfo>
        <DisplayName>Integrantes de la IES Alisal 21 FP</DisplayName>
        <AccountId>91</AccountId>
        <AccountType/>
      </UserInfo>
      <UserInfo>
        <DisplayName>Integrantes de la IES Alisal Informática</DisplayName>
        <AccountId>94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0573D2-5106-4C99-A1A9-D083E97FF818}"/>
</file>

<file path=customXml/itemProps2.xml><?xml version="1.0" encoding="utf-8"?>
<ds:datastoreItem xmlns:ds="http://schemas.openxmlformats.org/officeDocument/2006/customXml" ds:itemID="{4DEF2FB0-889B-4750-BE6E-D78B87A677E0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D1946A72-52F4-48EA-9DAE-6DDED50F340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Polo Arozamena</dc:creator>
  <cp:keywords/>
  <dc:description/>
  <cp:lastModifiedBy>Ana Polo Arozamena</cp:lastModifiedBy>
  <cp:revision>7</cp:revision>
  <dcterms:created xsi:type="dcterms:W3CDTF">2022-05-17T06:36:00Z</dcterms:created>
  <dcterms:modified xsi:type="dcterms:W3CDTF">2022-05-27T15:19:48Z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