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76B87"/>
          <w:sz w:val="26"/>
        </w:rPr>
        <w:t>SOMOS JÁNDULA</w:t>
      </w:r>
    </w:p>
    <w:p>
      <w:pPr>
        <w:pStyle w:val="Title"/>
        <w:jc w:val="center"/>
      </w:pPr>
      <w:r>
        <w:t>Ejemplo cumplimentado de tarea y revisión</w:t>
      </w:r>
    </w:p>
    <w:p>
      <w:pPr>
        <w:pStyle w:val="Subtitle"/>
        <w:spacing w:after="560"/>
        <w:jc w:val="center"/>
      </w:pPr>
      <w:r>
        <w:t>Administración de puertas y relés · caso didáctico anonimizado basado en DOM_248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Tipo de recurso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Ejemplo de aplicación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Autoría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Francisco Manuel Benítez Chico · IES Jándula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Versión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1.0 · Septiembre de 2026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Licencia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Creative Commons Atribución-CompartirIgual 4.0 Internacional</w:t>
            </w:r>
          </w:p>
        </w:tc>
      </w:tr>
    </w:tbl>
    <w:p>
      <w:pPr>
        <w:spacing w:before="480"/>
        <w:jc w:val="center"/>
      </w:pPr>
      <w:r>
        <w:rPr>
          <w:b/>
          <w:color w:val="173D69"/>
        </w:rPr>
        <w:t>Material abierto para su reutilización, adaptación y redistribución con atribución y bajo la misma licencia.</w:t>
      </w:r>
    </w:p>
    <w:p>
      <w:pPr>
        <w:jc w:val="center"/>
      </w:pPr>
      <w:hyperlink r:id="rId11">
        <w:r>
          <w:rPr>
            <w:color w:val="176B87"/>
            <w:u w:val="single"/>
          </w:rPr>
          <w:t>https://somos.iesjandula.es/experiencia</w:t>
        </w:r>
      </w:hyperlink>
    </w:p>
    <w:p>
      <w:r>
        <w:br w:type="page"/>
      </w:r>
    </w:p>
    <w:p>
      <w:pPr>
        <w:pStyle w:val="Heading1"/>
      </w:pPr>
      <w:r>
        <w:t>Alcance del ejemplo</w:t>
      </w:r>
    </w:p>
    <w:p>
      <w:r>
        <w:t>Este documento muestra cómo podría cumplimentarse la plantilla del kit. Está basado en una tarea y una revisión reales conservadas en la experiencia Somos Jándula, pero no constituye una calificación oficial ni reproduce datos personales del alumnado.</w:t>
      </w:r>
    </w:p>
    <w:p>
      <w:pPr>
        <w:pStyle w:val="Heading1"/>
      </w:pPr>
      <w:r>
        <w:t>1. Identificación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30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Código y título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DOM_248 · Adaptar la administración de domótica para puertas con varios relés</w:t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Proyecto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Automatización y control de dispositivos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Responsable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Equipo de desarrollo A (identidad omitida en este ejemplo)</w:t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Usuario validador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Responsable funcional de la administración de dispositivos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Estado del caso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Revisado, corregido y relacionado con la evolución pública del repositorio</w:t>
            </w:r>
          </w:p>
        </w:tc>
      </w:tr>
    </w:tbl>
    <w:p>
      <w:pPr>
        <w:spacing w:after="0"/>
      </w:pPr>
    </w:p>
    <w:p>
      <w:pPr>
        <w:pStyle w:val="Heading1"/>
      </w:pPr>
      <w:r>
        <w:t>2. Necesidad y alcance</w:t>
      </w:r>
    </w:p>
    <w:p>
      <w:r>
        <w:t>La vista de administración trataba los actuadores de forma demasiado uniforme. Cuando el dispositivo era una puerta, la persona administradora necesitaba indicar el número de relés y conservar esa información para que el backend pudiera actuar correctamente.</w:t>
      </w:r>
    </w:p>
    <w:p>
      <w:r>
        <w:rPr>
          <w:b/>
        </w:rPr>
        <w:t xml:space="preserve">Resultado demostrable. </w:t>
      </w:r>
      <w:r>
        <w:t>Al seleccionar el tipo Puerta aparece un campo obligatorio para el número de relés; el valor se valida, se conserva y puede recuperarse al editar el dispositivo.</w:t>
      </w:r>
    </w:p>
    <w:p>
      <w:r>
        <w:rPr>
          <w:b/>
        </w:rPr>
        <w:t xml:space="preserve">Fuera de alcance. </w:t>
      </w:r>
      <w:r>
        <w:t>Rediseñar el mapa completo del centro o modificar otros tipos de actuadores que no necesiten este dato.</w:t>
      </w:r>
    </w:p>
    <w:p>
      <w:pPr>
        <w:pStyle w:val="Heading1"/>
      </w:pPr>
      <w:r>
        <w:t>3. Criterios de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680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3969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94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238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del ejemplo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El campo Número de relés solo aparece cuando el tipo seleccionado es Puerta.</w:t>
            </w:r>
          </w:p>
        </w:tc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Cambiar entre tipos y observar el formulario.</w:t>
            </w:r>
          </w:p>
        </w:tc>
        <w:tc>
          <w:tcPr>
            <w:tcW w:type="dxa" w:w="238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Comprobado tras la corrección.</w:t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2</w:t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El campo es obligatorio y solo admite un número válido.</w:t>
            </w:r>
          </w:p>
        </w:tc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Intentar guardar vacío, con texto y con un valor válido.</w:t>
            </w:r>
          </w:p>
        </w:tc>
        <w:tc>
          <w:tcPr>
            <w:tcW w:type="dxa" w:w="238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Validación incorporada.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</w:t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El valor se envía al backend y se conserva.</w:t>
            </w:r>
          </w:p>
        </w:tc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Crear una puerta y volver a consultarla.</w:t>
            </w:r>
          </w:p>
        </w:tc>
        <w:tc>
          <w:tcPr>
            <w:tcW w:type="dxa" w:w="238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Valor recuperado en edición.</w:t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4</w:t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Una puerta existente puede modificarse sin bloquear el botón de acción.</w:t>
            </w:r>
          </w:p>
        </w:tc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Editar parámetros y guardar.</w:t>
            </w:r>
          </w:p>
        </w:tc>
        <w:tc>
          <w:tcPr>
            <w:tcW w:type="dxa" w:w="238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Fallo detectado en revisión y corregido.</w:t>
            </w:r>
          </w:p>
        </w:tc>
      </w:tr>
    </w:tbl>
    <w:p>
      <w:pPr>
        <w:spacing w:after="0"/>
      </w:pPr>
    </w:p>
    <w:p>
      <w:pPr>
        <w:pStyle w:val="Heading1"/>
      </w:pPr>
      <w:r>
        <w:t>4. Decisiones y fuentes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8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43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Alternativas</w:t>
            </w:r>
          </w:p>
        </w:tc>
        <w:tc>
          <w:tcPr>
            <w:tcW w:type="dxa" w:w="345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Elección y motivo</w:t>
            </w:r>
          </w:p>
        </w:tc>
        <w:tc>
          <w:tcPr>
            <w:tcW w:type="dxa" w:w="209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Mostrar el campo de forma condicional</w:t>
            </w:r>
          </w:p>
        </w:tc>
        <w:tc>
          <w:tcPr>
            <w:tcW w:type="dxa" w:w="243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Formulario único siempre visible / formulario dependiente del tipo</w:t>
            </w:r>
          </w:p>
        </w:tc>
        <w:tc>
          <w:tcPr>
            <w:tcW w:type="dxa" w:w="345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Campo dependiente del tipo para evitar datos irrelevantes en otros actuadores.</w:t>
            </w:r>
          </w:p>
        </w:tc>
        <w:tc>
          <w:tcPr>
            <w:tcW w:type="dxa" w:w="209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Tarea DOM_248 y captura de administración IoT.</w:t>
            </w:r>
          </w:p>
        </w:tc>
      </w:tr>
      <w:tr>
        <w:trPr>
          <w:cantSplit/>
        </w:trPr>
        <w:tc>
          <w:tcPr>
            <w:tcW w:type="dxa" w:w="198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Conservar el número de relés</w:t>
            </w:r>
          </w:p>
        </w:tc>
        <w:tc>
          <w:tcPr>
            <w:tcW w:type="dxa" w:w="243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Campo temporal en la interfaz / atributo persistente</w:t>
            </w:r>
          </w:p>
        </w:tc>
        <w:tc>
          <w:tcPr>
            <w:tcW w:type="dxa" w:w="345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Atributo persistente porque el backend necesita recuperarlo al editar y actuar sobre el dispositivo.</w:t>
            </w:r>
          </w:p>
        </w:tc>
        <w:tc>
          <w:tcPr>
            <w:tcW w:type="dxa" w:w="209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Cambios de modelo y servicio en AutomationsServer.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Validar la edición</w:t>
            </w:r>
          </w:p>
        </w:tc>
        <w:tc>
          <w:tcPr>
            <w:tcW w:type="dxa" w:w="243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Validación visual / prueba de creación y modificación</w:t>
            </w:r>
          </w:p>
        </w:tc>
        <w:tc>
          <w:tcPr>
            <w:tcW w:type="dxa" w:w="345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Probar ambos flujos porque comparten datos, pero no necesariamente el mismo estado del formulario.</w:t>
            </w:r>
          </w:p>
        </w:tc>
        <w:tc>
          <w:tcPr>
            <w:tcW w:type="dxa" w:w="209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Comentario de revisión y nueva comprobación.</w:t>
            </w:r>
          </w:p>
        </w:tc>
      </w:tr>
    </w:tbl>
    <w:p>
      <w:pPr>
        <w:spacing w:after="0"/>
      </w:pPr>
    </w:p>
    <w:p>
      <w:pPr>
        <w:pStyle w:val="Heading1"/>
      </w:pPr>
      <w:r>
        <w:t>5. Revisión e iteración</w:t>
      </w:r>
    </w:p>
    <w:p>
      <w:r>
        <w:t>Durante la revisión se detectó que, al crear o modificar un actuador de tipo Puerta y completar sus parámetros, el botón de creación o modificación no aparecía. El hallazgo hizo visible que mostrar y rellenar el nuevo campo no era suficiente: también debía actualizarse la condición que habilitaba la acción.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386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Hallazgo o actuación</w:t>
            </w:r>
          </w:p>
        </w:tc>
        <w:tc>
          <w:tcPr>
            <w:tcW w:type="dxa" w:w="289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Primera demostración</w:t>
            </w:r>
          </w:p>
        </w:tc>
        <w:tc>
          <w:tcPr>
            <w:tcW w:type="dxa" w:w="538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El campo específico aparecía, pero el flujo no podía cerrarse en determinadas combinaciones del formulario.</w:t>
            </w:r>
          </w:p>
        </w:tc>
        <w:tc>
          <w:tcPr>
            <w:tcW w:type="dxa" w:w="289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Comentario de revisión asociado a DOM_248.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Diagnóstico</w:t>
            </w:r>
          </w:p>
        </w:tc>
        <w:tc>
          <w:tcPr>
            <w:tcW w:type="dxa" w:w="5386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La condición de habilitación no contemplaba correctamente el nuevo dato requerido para Puerta.</w:t>
            </w:r>
          </w:p>
        </w:tc>
        <w:tc>
          <w:tcPr>
            <w:tcW w:type="dxa" w:w="289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Reproducción del caso y revisión del estado del formulario.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Corrección</w:t>
            </w:r>
          </w:p>
        </w:tc>
        <w:tc>
          <w:tcPr>
            <w:tcW w:type="dxa" w:w="538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Se incorporó el nuevo dato a la validación y se repitieron los flujos de creación y edición.</w:t>
            </w:r>
          </w:p>
        </w:tc>
        <w:tc>
          <w:tcPr>
            <w:tcW w:type="dxa" w:w="289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Nueva versión y cambio de estado de la tarea.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Cierre</w:t>
            </w:r>
          </w:p>
        </w:tc>
        <w:tc>
          <w:tcPr>
            <w:tcW w:type="dxa" w:w="5386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Los criterios quedaron comprobables y se documentó la relación entre interfaz, modelo y backend.</w:t>
            </w:r>
          </w:p>
        </w:tc>
        <w:tc>
          <w:tcPr>
            <w:tcW w:type="dxa" w:w="289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Captura de producto, tarea y evolución del repositorio.</w:t>
            </w:r>
          </w:p>
        </w:tc>
      </w:tr>
    </w:tbl>
    <w:p>
      <w:pPr>
        <w:spacing w:after="0"/>
      </w:pPr>
    </w:p>
    <w:p>
      <w:pPr>
        <w:pStyle w:val="Heading1"/>
      </w:pPr>
      <w:r>
        <w:t>6. Evidencias públicas relacionadas</w:t>
      </w:r>
    </w:p>
    <w:p>
      <w:pPr>
        <w:pStyle w:val="ListBullet"/>
      </w:pPr>
      <w:r>
        <w:t>Tablero público de seguimiento: https://sharing.clickup.com/2503283/b/h/4-90121296946-2/79af6313b7ad7dc</w:t>
      </w:r>
    </w:p>
    <w:p>
      <w:pPr>
        <w:pStyle w:val="ListBullet"/>
      </w:pPr>
      <w:r>
        <w:t>Repositorio de automatización: https://github.com/IESJandula/Reaktor_AutomationsServer</w:t>
      </w:r>
    </w:p>
    <w:p>
      <w:pPr>
        <w:pStyle w:val="ListBullet"/>
      </w:pPr>
      <w:r>
        <w:t>Selección de cambios de la experiencia: https://github.com/IESJandula/Reaktor_AutomationsServer/commit/a4dea49</w:t>
      </w:r>
    </w:p>
    <w:p>
      <w:pPr>
        <w:pStyle w:val="ListBullet"/>
      </w:pPr>
      <w:r>
        <w:t>Presentación pública de la experiencia: https://somos.iesjandula.es/experiencia</w:t>
      </w:r>
    </w:p>
    <w:p>
      <w:pPr>
        <w:pStyle w:val="Heading1"/>
      </w:pPr>
      <w:r>
        <w:t>7. Ejemplo de observación con la rúbrica</w:t>
      </w:r>
    </w:p>
    <w:p>
      <w:r>
        <w:t>La siguiente selección ilustra cómo enlazar una observación con una evidencia. Los niveles son demostrativos y no representan una nota del estudiante que realizó la tarea.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7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72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04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Nivel ilustrativo</w:t>
            </w:r>
          </w:p>
        </w:tc>
        <w:tc>
          <w:tcPr>
            <w:tcW w:type="dxa" w:w="3345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Justificación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Información y datos</w:t>
            </w:r>
          </w:p>
        </w:tc>
        <w:tc>
          <w:tcPr>
            <w:tcW w:type="dxa" w:w="272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1.3 Organiza datos e información</w:t>
            </w:r>
          </w:p>
        </w:tc>
        <w:tc>
          <w:tcPr>
            <w:tcW w:type="dxa" w:w="204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 · Autónomo</w:t>
            </w:r>
          </w:p>
        </w:tc>
        <w:tc>
          <w:tcPr>
            <w:tcW w:type="dxa" w:w="334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Relaciona el nuevo dato entre formulario, modelo y persistencia.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Comunicación</w:t>
            </w:r>
          </w:p>
        </w:tc>
        <w:tc>
          <w:tcPr>
            <w:tcW w:type="dxa" w:w="272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2.3 Participa en la revisión</w:t>
            </w:r>
          </w:p>
        </w:tc>
        <w:tc>
          <w:tcPr>
            <w:tcW w:type="dxa" w:w="204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 · Autónomo</w:t>
            </w:r>
          </w:p>
        </w:tc>
        <w:tc>
          <w:tcPr>
            <w:tcW w:type="dxa" w:w="334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Responde al fallo registrado y vuelve a probar el flujo.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Creación</w:t>
            </w:r>
          </w:p>
        </w:tc>
        <w:tc>
          <w:tcPr>
            <w:tcW w:type="dxa" w:w="272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3.4 Versiona, prueba y mejora</w:t>
            </w:r>
          </w:p>
        </w:tc>
        <w:tc>
          <w:tcPr>
            <w:tcW w:type="dxa" w:w="204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 · Autónomo</w:t>
            </w:r>
          </w:p>
        </w:tc>
        <w:tc>
          <w:tcPr>
            <w:tcW w:type="dxa" w:w="334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La secuencia conserva tarea, revisión y nueva versión.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Seguridad</w:t>
            </w:r>
          </w:p>
        </w:tc>
        <w:tc>
          <w:tcPr>
            <w:tcW w:type="dxa" w:w="272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4.3 Protege dispositivos y servicios</w:t>
            </w:r>
          </w:p>
        </w:tc>
        <w:tc>
          <w:tcPr>
            <w:tcW w:type="dxa" w:w="204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2 · En desarrollo</w:t>
            </w:r>
          </w:p>
        </w:tc>
        <w:tc>
          <w:tcPr>
            <w:tcW w:type="dxa" w:w="334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La evidencia disponible no detalla todavía una estrategia de reversión.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Problemas</w:t>
            </w:r>
          </w:p>
        </w:tc>
        <w:tc>
          <w:tcPr>
            <w:tcW w:type="dxa" w:w="272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5.3 Itera y valida</w:t>
            </w:r>
          </w:p>
        </w:tc>
        <w:tc>
          <w:tcPr>
            <w:tcW w:type="dxa" w:w="204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 · Autónomo</w:t>
            </w:r>
          </w:p>
        </w:tc>
        <w:tc>
          <w:tcPr>
            <w:tcW w:type="dxa" w:w="334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Corrige la condición y repite creación y edición.</w:t>
            </w:r>
          </w:p>
        </w:tc>
      </w:tr>
    </w:tbl>
    <w:p>
      <w:pPr>
        <w:spacing w:after="0"/>
      </w:pPr>
    </w:p>
    <w:p>
      <w:pPr>
        <w:pStyle w:val="Heading1"/>
      </w:pPr>
      <w:r>
        <w:t>8. Aprendizaje que hace visible</w:t>
      </w:r>
    </w:p>
    <w:p>
      <w:r>
        <w:t>El valor educativo no reside únicamente en añadir un campo. La tarea obliga a interpretar una necesidad, coordinar interfaz y persistencia, reconocer un fallo funcional, responder a una revisión y dejar una solución que otra persona pueda comprender.</w:t>
      </w:r>
    </w:p>
    <w:p>
      <w:r>
        <w:t>Para trasladar el ejemplo a otro centro basta con sustituir el contexto de domótica por una necesidad propia y conservar la misma cadena de evidencias: tarea, criterios, decisión, revisión, corrección y cierre.</w:t>
      </w:r>
    </w:p>
    <w:p>
      <w:pPr>
        <w:pStyle w:val="Heading1"/>
      </w:pPr>
      <w:r>
        <w:t>Referencias</w:t>
      </w:r>
    </w:p>
    <w:p>
      <w:pPr>
        <w:pStyle w:val="ListBullet"/>
      </w:pPr>
      <w:r>
        <w:rPr>
          <w:b/>
        </w:rPr>
        <w:t xml:space="preserve">DigComp 2.2. </w:t>
      </w:r>
      <w:r>
        <w:t xml:space="preserve">Vuorikari, R., Kluzer, S. y Punie, Y. (2022). DigComp 2.2: The Digital Competence Framework for Citizens. JRC128415. </w:t>
      </w:r>
      <w:hyperlink r:id="rId12">
        <w:r>
          <w:rPr>
            <w:color w:val="176B87"/>
            <w:u w:val="single"/>
          </w:rPr>
          <w:t>https://publications.jrc.ec.europa.eu/repository/handle/JRC128415</w:t>
        </w:r>
      </w:hyperlink>
    </w:p>
    <w:p>
      <w:pPr>
        <w:pStyle w:val="ListBullet"/>
      </w:pPr>
      <w:r>
        <w:rPr>
          <w:b/>
        </w:rPr>
        <w:t xml:space="preserve">Creative Commons. </w:t>
      </w:r>
      <w:r>
        <w:t xml:space="preserve">Licencia Atribución-CompartirIgual 4.0 Internacional. </w:t>
      </w:r>
      <w:hyperlink r:id="rId13">
        <w:r>
          <w:rPr>
            <w:color w:val="176B87"/>
            <w:u w:val="single"/>
          </w:rPr>
          <w:t>https://creativecommons.org/licenses/by-sa/4.0/deed.es</w:t>
        </w:r>
      </w:hyperlink>
    </w:p>
    <w:p>
      <w:pPr>
        <w:pStyle w:val="ListBullet"/>
      </w:pPr>
      <w:r>
        <w:rPr>
          <w:b/>
        </w:rPr>
        <w:t xml:space="preserve">Somos Jándula. </w:t>
      </w:r>
      <w:r>
        <w:t xml:space="preserve">Página pública de la experiencia educativa. </w:t>
      </w:r>
      <w:hyperlink r:id="rId11">
        <w:r>
          <w:rPr>
            <w:color w:val="176B87"/>
            <w:u w:val="single"/>
          </w:rPr>
          <w:t>https://somos.iesjandula.es/experiencia</w:t>
        </w:r>
      </w:hyperlink>
    </w:p>
    <w:p>
      <w:pPr>
        <w:pStyle w:val="ListBullet"/>
      </w:pPr>
      <w:r>
        <w:rPr>
          <w:b/>
        </w:rPr>
        <w:t xml:space="preserve">IESJandula en GitHub. </w:t>
      </w:r>
      <w:r>
        <w:t xml:space="preserve">Repositorios y documentación técnica pública. </w:t>
      </w:r>
      <w:hyperlink r:id="rId14">
        <w:r>
          <w:rPr>
            <w:color w:val="176B87"/>
            <w:u w:val="single"/>
          </w:rPr>
          <w:t>https://github.com/IESJandula</w:t>
        </w:r>
      </w:hyperlink>
    </w:p>
    <w:p>
      <w:pPr>
        <w:pStyle w:val="Heading1"/>
      </w:pPr>
      <w:r>
        <w:t>Licencia y atribución</w:t>
      </w:r>
    </w:p>
    <w:p>
      <w:r>
        <w:rPr>
          <w:b/>
        </w:rPr>
        <w:t xml:space="preserve">© 2026 Francisco Manuel Benítez Chico. </w:t>
      </w:r>
      <w:r>
        <w:t>El texto, las tablas y las plantillas originales de este documento se publican bajo la licencia Creative Commons Atribución-CompartirIgual 4.0 Internacional (CC BY-SA 4.0).</w:t>
      </w:r>
    </w:p>
    <w:p>
      <w:r>
        <w:t>Puede compartir y adaptar el material, incluso con fines comerciales, siempre que reconozca la autoría, enlace la licencia, indique los cambios y distribuya las adaptaciones bajo la misma licencia.</w:t>
      </w:r>
    </w:p>
    <w:p>
      <w:r>
        <w:t xml:space="preserve">Texto de la licencia: </w:t>
      </w:r>
      <w:hyperlink r:id="rId13">
        <w:r>
          <w:rPr>
            <w:color w:val="176B87"/>
            <w:u w:val="single"/>
          </w:rPr>
          <w:t>https://creativecommons.org/licenses/by-sa/4.0/deed.es</w:t>
        </w:r>
      </w:hyperlink>
    </w:p>
    <w:p>
      <w:r>
        <w:t>La licencia se aplica a este material educativo. El código, las marcas, las capturas y los recursos enlazados conservan las condiciones establecidas por sus respectivos titulares.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775"/>
        <w:sz w:val="16"/>
      </w:rPr>
      <w:t xml:space="preserve">CC BY-SA 4.0 · IES Jándula · </w:t>
    </w: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76B87"/>
        <w:sz w:val="16"/>
      </w:rPr>
      <w:t>SOMOS JÁNDULA · KIT REA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omos.iesjandula.es/experiencia" TargetMode="External"/><Relationship Id="rId12" Type="http://schemas.openxmlformats.org/officeDocument/2006/relationships/hyperlink" Target="https://publications.jrc.ec.europa.eu/repository/handle/JRC128415" TargetMode="External"/><Relationship Id="rId13" Type="http://schemas.openxmlformats.org/officeDocument/2006/relationships/hyperlink" Target="https://creativecommons.org/licenses/by-sa/4.0/deed.es" TargetMode="External"/><Relationship Id="rId14" Type="http://schemas.openxmlformats.org/officeDocument/2006/relationships/hyperlink" Target="https://github.com/IESJand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cumplimentado de tarea y revisión</dc:title>
  <dc:subject>Ejemplo didáctico anonimizado basado en DOM_248</dc:subject>
  <dc:creator>Francisco Manuel Benítez Chico</dc:creator>
  <cp:keywords>Somos Jándula, REA, Formación Profesional, DAM, competencia digital, CC BY-SA 4.0</cp:keywords>
  <dc:description>Versión 1.0. Publicado bajo CC BY-SA 4.0.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