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center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Plano de gerenciamento de Riscos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1138238</wp:posOffset>
            </wp:positionH>
            <wp:positionV relativeFrom="paragraph">
              <wp:posOffset>1162050</wp:posOffset>
            </wp:positionV>
            <wp:extent cx="3224213" cy="2152650"/>
            <wp:effectExtent b="0" l="0" r="0" t="0"/>
            <wp:wrapSquare wrapText="bothSides" distB="114300" distT="114300" distL="114300" distR="114300"/>
            <wp:docPr descr="logo.jpg" id="1" name="image01.jpg"/>
            <a:graphic>
              <a:graphicData uri="http://schemas.openxmlformats.org/drawingml/2006/picture">
                <pic:pic>
                  <pic:nvPicPr>
                    <pic:cNvPr descr="logo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Building your future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right"/>
      </w:pPr>
      <w:r w:rsidDel="00000000" w:rsidR="00000000" w:rsidRPr="00000000">
        <w:rPr>
          <w:i w:val="1"/>
          <w:sz w:val="24"/>
          <w:szCs w:val="24"/>
          <w:rtl w:val="0"/>
        </w:rPr>
        <w:t xml:space="preserve">Anderson Tulio</w:t>
      </w:r>
    </w:p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right"/>
      </w:pPr>
      <w:r w:rsidDel="00000000" w:rsidR="00000000" w:rsidRPr="00000000">
        <w:rPr>
          <w:i w:val="1"/>
          <w:sz w:val="24"/>
          <w:szCs w:val="24"/>
          <w:rtl w:val="0"/>
        </w:rPr>
        <w:t xml:space="preserve">Karla Thais</w:t>
      </w:r>
    </w:p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right"/>
      </w:pPr>
      <w:r w:rsidDel="00000000" w:rsidR="00000000" w:rsidRPr="00000000">
        <w:rPr>
          <w:i w:val="1"/>
          <w:sz w:val="24"/>
          <w:szCs w:val="24"/>
          <w:rtl w:val="0"/>
        </w:rPr>
        <w:t xml:space="preserve">Luiz Fernando Samico</w:t>
      </w:r>
    </w:p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right"/>
      </w:pPr>
      <w:r w:rsidDel="00000000" w:rsidR="00000000" w:rsidRPr="00000000">
        <w:rPr>
          <w:i w:val="1"/>
          <w:sz w:val="24"/>
          <w:szCs w:val="24"/>
          <w:rtl w:val="0"/>
        </w:rPr>
        <w:t xml:space="preserve">Rômulo Ferreira</w:t>
      </w:r>
    </w:p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right"/>
      </w:pPr>
      <w:r w:rsidDel="00000000" w:rsidR="00000000" w:rsidRPr="00000000">
        <w:rPr>
          <w:i w:val="1"/>
          <w:sz w:val="24"/>
          <w:szCs w:val="24"/>
          <w:rtl w:val="0"/>
        </w:rPr>
        <w:t xml:space="preserve">Ygo Leite</w:t>
      </w:r>
    </w:p>
    <w:p w:rsidR="00000000" w:rsidDel="00000000" w:rsidP="00000000" w:rsidRDefault="00000000" w:rsidRPr="00000000">
      <w:pPr>
        <w:spacing w:after="240" w:before="360" w:lineRule="auto"/>
        <w:ind w:right="-54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Versão: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- Descrição dos processos de gerenciamento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O gerenciamento de risco do projeto será realizado com base nos riscos previamente identificados, assim como no monitoramento dos novos riscos que possam ser identificados oportunamente na evolução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Todos os riscos não previstos neste plano devem ser incorporados ao projeto dentro do sistema de controle de mudança de risco.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Os riscos a serem identificados serão apenas os riscos internos ao projeto. Os demais riscos serão automaticamente aceitos sem analises e consequentemente sem respostas previstas, ou seja, terá uma aceitação passiva.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As avaliações, identificações e monitoramento dos riscos devem ser realizados por escritos via ata de reunião conforme plano de comunicação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III - Qualificação dos riscos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riscos identificados serão qualificados na sua probabilidade de ocorrência e gravidade dos resultados, conforme tabela a seguir: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Probabilidade: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Baixa – A probabilidade de ocorrência pode ser considerada pequena abaixo de 20%.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Media – Existe uma relativa probabilidade de ocorrência do risco entre 20 e 60%.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Alta – Probabilidade de ocorrência eminente acima de 60%.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Gravidade: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Baixa – O impacto do evento de risco é irrelevante para o projeto tanto do ponto de visto do custo quanto do prazo, sendo de fácil contorno.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Média – Possui um impacto relevante devendo ser monitorado com mais severidade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Alta – Possui um impacto bastante elevado necessitando de um gerenciamento mais afinado e severo, devendo ter uma resposta precisa e direta para não interferir negativamente nos resultados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IV - Quantificação dos riscos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evido ao fato de se tratar de um projeto com foco em resultado optou-se por avaliar riscos somente do pondo de vista qualitativo, por este motivo este plano não contempla uma analise quantitativa de riscos.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V - Sistema de controle de mudanças de riscos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Modelo de fluxo para controle de mudanças de riscos: Quaisquer alterações nos riscos já identificados (variação na probabilidade e impacto dos riscos) deverão ser tratadas pelo gerente do Projeto juntamente com o patrocinador, e assim gerado uma nova versão do plano contendo as modificações aprovadas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 - Reservas de contingência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gerente de projeto tem as seguintes autonomias quanto a utilização das reservas: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Reservas de Contingência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Outras Reservas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Gerente do projeto Isoladamente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Até R$ 2.000,00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Até R$ 1.000,00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Compras com Aval do Gerente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Até R$ 1.000,00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Até R$ 1.000,00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Gerente do Projeto c/ Aval do Patrocinador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Acima de R$ 2.000,00 até R$ 15.000,00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Acima de R$ 1.000,00 até R$ 5.000,00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VII - Frequência de avaliação dos riscos do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riscos do projeto serão revisados semanalmente pelo gerente de projeto, pela área de compras e pelo patrocinador.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VIII - Alocação financeira para o gerenciamento de riscos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as mudanças de caráter corretivo devem ser utilizado os recursos de Outras Reservas observando a autonomia supracitada. Com o fim das reservas deve ser revisto todas as demais alocações a fim de balancear o orçamento do projeto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IX - Administração do plano de gerenciamento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Responsável pelo plano: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Ygo Leite, gerente do projeto responderá pelo gerenciamento dos custos do projeto sobe a supervisão do patrocinador.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Karla Thais, Scrum master, responderá pelo gerenciamento dos custos na ausência do Ygo.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Frequência de atualização do plano de gerenciamento de riscos O plano de gerenciamento de risco será revisado regularmente pelo gerente de projeto, pela área de compras e pelo patrocinador.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X - Outros assuntos relacionados ao gerenciamento de riscos do projeto não previstos neste plano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Todos os eventos não previstos neste plano deverão ser analisados e avaliado junto ao gerente do projeto e o patrocinador. Imediatamente após sua aprovação, deverá ser atualizado no plano de gerenciamento de custos com o devido registro das alterações efetivadas.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XI - Outros assuntos relacionados ao gerenciamento do escopo do projeto não previstos neste plano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Todos os eventos não previstos neste plano deverão ser analisados e avaliado junto ao gerente do projeto e o patrocinador. Imediatamente após sua aprovação, deverá ser atualizado no plano de gerenciamento de custos com o devido registro das alterações efetivadas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