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88" w:lineRule="auto"/>
      </w:pPr>
      <w:r>
        <w:rPr/>
        <w:t>Situation</w:t>
      </w:r>
      <w:r>
        <w:rPr>
          <w:spacing w:val="-8"/>
        </w:rPr>
        <w:t> </w:t>
      </w:r>
      <w:r>
        <w:rPr/>
        <w:t>Report</w:t>
      </w:r>
      <w:r>
        <w:rPr>
          <w:spacing w:val="-7"/>
        </w:rPr>
        <w:t> </w:t>
      </w:r>
      <w:r>
        <w:rPr/>
        <w:t>on</w:t>
      </w:r>
      <w:r>
        <w:rPr>
          <w:spacing w:val="-7"/>
        </w:rPr>
        <w:t> </w:t>
      </w:r>
      <w:r>
        <w:rPr/>
        <w:t>Nepal’s</w:t>
      </w:r>
      <w:r>
        <w:rPr>
          <w:spacing w:val="-7"/>
        </w:rPr>
        <w:t> </w:t>
      </w:r>
      <w:r>
        <w:rPr/>
        <w:t>Agrifood</w:t>
      </w:r>
      <w:r>
        <w:rPr>
          <w:spacing w:val="-7"/>
        </w:rPr>
        <w:t> </w:t>
      </w:r>
      <w:r>
        <w:rPr/>
        <w:t>Systems February 2023 | Bulletin Number 3</w:t>
      </w:r>
    </w:p>
    <w:p>
      <w:pPr>
        <w:pStyle w:val="Heading1"/>
        <w:tabs>
          <w:tab w:pos="9808" w:val="left" w:leader="none"/>
        </w:tabs>
        <w:spacing w:before="25"/>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ListParagraph"/>
        <w:numPr>
          <w:ilvl w:val="0"/>
          <w:numId w:val="1"/>
        </w:numPr>
        <w:tabs>
          <w:tab w:pos="566" w:val="left" w:leader="none"/>
        </w:tabs>
        <w:spacing w:line="285" w:lineRule="auto" w:before="121" w:after="0"/>
        <w:ind w:left="566" w:right="136" w:hanging="358"/>
        <w:jc w:val="both"/>
        <w:rPr>
          <w:rFonts w:ascii="Symbol" w:hAnsi="Symbol"/>
          <w:sz w:val="22"/>
        </w:rPr>
      </w:pPr>
      <w:r>
        <w:rPr>
          <w:b/>
          <w:sz w:val="22"/>
        </w:rPr>
        <w:t>Overall assessment: </w:t>
      </w:r>
      <w:r>
        <w:rPr>
          <w:sz w:val="22"/>
        </w:rPr>
        <w:t>Our assessment of the status of the agrifood system in Nepal during February of 2023 is ‘green’, with data suggesting that prices have remained relatively stable or have followed expected seasonal trends that are unlikely to have caused unusual challenges for smallholder farmers and poor consumers.</w:t>
      </w:r>
    </w:p>
    <w:p>
      <w:pPr>
        <w:pStyle w:val="ListParagraph"/>
        <w:numPr>
          <w:ilvl w:val="0"/>
          <w:numId w:val="1"/>
        </w:numPr>
        <w:tabs>
          <w:tab w:pos="566" w:val="left" w:leader="none"/>
        </w:tabs>
        <w:spacing w:line="288" w:lineRule="auto" w:before="5" w:after="0"/>
        <w:ind w:left="566" w:right="130" w:hanging="358"/>
        <w:jc w:val="both"/>
        <w:rPr>
          <w:rFonts w:ascii="Symbol" w:hAnsi="Symbol"/>
          <w:sz w:val="22"/>
        </w:rPr>
      </w:pPr>
      <w:r>
        <w:rPr>
          <w:b/>
          <w:sz w:val="22"/>
        </w:rPr>
        <w:t>Rice</w:t>
      </w:r>
      <w:r>
        <w:rPr>
          <w:b/>
          <w:spacing w:val="-9"/>
          <w:sz w:val="22"/>
        </w:rPr>
        <w:t> </w:t>
      </w:r>
      <w:r>
        <w:rPr>
          <w:b/>
          <w:sz w:val="22"/>
        </w:rPr>
        <w:t>and</w:t>
      </w:r>
      <w:r>
        <w:rPr>
          <w:b/>
          <w:spacing w:val="-9"/>
          <w:sz w:val="22"/>
        </w:rPr>
        <w:t> </w:t>
      </w:r>
      <w:r>
        <w:rPr>
          <w:b/>
          <w:sz w:val="22"/>
        </w:rPr>
        <w:t>wheat</w:t>
      </w:r>
      <w:r>
        <w:rPr>
          <w:b/>
          <w:spacing w:val="-9"/>
          <w:sz w:val="22"/>
        </w:rPr>
        <w:t> </w:t>
      </w:r>
      <w:r>
        <w:rPr>
          <w:b/>
          <w:sz w:val="22"/>
        </w:rPr>
        <w:t>prices</w:t>
      </w:r>
      <w:r>
        <w:rPr>
          <w:b/>
          <w:spacing w:val="-9"/>
          <w:sz w:val="22"/>
        </w:rPr>
        <w:t> </w:t>
      </w:r>
      <w:r>
        <w:rPr>
          <w:b/>
          <w:sz w:val="22"/>
        </w:rPr>
        <w:t>show</w:t>
      </w:r>
      <w:r>
        <w:rPr>
          <w:b/>
          <w:spacing w:val="-10"/>
          <w:sz w:val="22"/>
        </w:rPr>
        <w:t> </w:t>
      </w:r>
      <w:r>
        <w:rPr>
          <w:b/>
          <w:sz w:val="22"/>
        </w:rPr>
        <w:t>opposite</w:t>
      </w:r>
      <w:r>
        <w:rPr>
          <w:b/>
          <w:spacing w:val="-9"/>
          <w:sz w:val="22"/>
        </w:rPr>
        <w:t> </w:t>
      </w:r>
      <w:r>
        <w:rPr>
          <w:b/>
          <w:sz w:val="22"/>
        </w:rPr>
        <w:t>trends:</w:t>
      </w:r>
      <w:r>
        <w:rPr>
          <w:b/>
          <w:spacing w:val="-9"/>
          <w:sz w:val="22"/>
        </w:rPr>
        <w:t> </w:t>
      </w:r>
      <w:r>
        <w:rPr>
          <w:sz w:val="22"/>
        </w:rPr>
        <w:t>In</w:t>
      </w:r>
      <w:r>
        <w:rPr>
          <w:spacing w:val="-9"/>
          <w:sz w:val="22"/>
        </w:rPr>
        <w:t> </w:t>
      </w:r>
      <w:r>
        <w:rPr>
          <w:sz w:val="22"/>
        </w:rPr>
        <w:t>December</w:t>
      </w:r>
      <w:r>
        <w:rPr>
          <w:spacing w:val="-9"/>
          <w:sz w:val="22"/>
        </w:rPr>
        <w:t> </w:t>
      </w:r>
      <w:r>
        <w:rPr>
          <w:sz w:val="22"/>
        </w:rPr>
        <w:t>and</w:t>
      </w:r>
      <w:r>
        <w:rPr>
          <w:spacing w:val="-9"/>
          <w:sz w:val="22"/>
        </w:rPr>
        <w:t> </w:t>
      </w:r>
      <w:r>
        <w:rPr>
          <w:sz w:val="22"/>
        </w:rPr>
        <w:t>January</w:t>
      </w:r>
      <w:r>
        <w:rPr>
          <w:spacing w:val="-9"/>
          <w:sz w:val="22"/>
        </w:rPr>
        <w:t> </w:t>
      </w:r>
      <w:r>
        <w:rPr>
          <w:sz w:val="22"/>
        </w:rPr>
        <w:t>of</w:t>
      </w:r>
      <w:r>
        <w:rPr>
          <w:spacing w:val="-9"/>
          <w:sz w:val="22"/>
        </w:rPr>
        <w:t> </w:t>
      </w:r>
      <w:r>
        <w:rPr>
          <w:sz w:val="22"/>
        </w:rPr>
        <w:t>2022,</w:t>
      </w:r>
      <w:r>
        <w:rPr>
          <w:spacing w:val="-9"/>
          <w:sz w:val="22"/>
        </w:rPr>
        <w:t> </w:t>
      </w:r>
      <w:r>
        <w:rPr>
          <w:sz w:val="22"/>
        </w:rPr>
        <w:t>food</w:t>
      </w:r>
      <w:r>
        <w:rPr>
          <w:spacing w:val="-9"/>
          <w:sz w:val="22"/>
        </w:rPr>
        <w:t> </w:t>
      </w:r>
      <w:r>
        <w:rPr>
          <w:sz w:val="22"/>
        </w:rPr>
        <w:t>prices were generally stable (rice, pulses, and edible oils) or declining (potatoes and tomatoes). The exception was wheat flour, whose price continued its upward trend since mid-2022. This will adversely affect consumers of wheat products, but the availability and stable price of rice as a cereal substitute could to some extent</w:t>
      </w:r>
      <w:r>
        <w:rPr>
          <w:spacing w:val="40"/>
          <w:sz w:val="22"/>
        </w:rPr>
        <w:t> </w:t>
      </w:r>
      <w:r>
        <w:rPr>
          <w:sz w:val="22"/>
        </w:rPr>
        <w:t>reduce the negative economic impact consumers.</w:t>
      </w:r>
    </w:p>
    <w:p>
      <w:pPr>
        <w:pStyle w:val="ListParagraph"/>
        <w:numPr>
          <w:ilvl w:val="0"/>
          <w:numId w:val="1"/>
        </w:numPr>
        <w:tabs>
          <w:tab w:pos="566" w:val="left" w:leader="none"/>
        </w:tabs>
        <w:spacing w:line="288" w:lineRule="auto" w:before="0" w:after="0"/>
        <w:ind w:left="566" w:right="134" w:hanging="358"/>
        <w:jc w:val="both"/>
        <w:rPr>
          <w:rFonts w:ascii="Symbol" w:hAnsi="Symbol"/>
          <w:sz w:val="22"/>
        </w:rPr>
      </w:pPr>
      <w:r>
        <w:rPr>
          <w:b/>
          <w:sz w:val="22"/>
        </w:rPr>
        <w:t>Pulses, horticulture, and edible oil prices are variable: </w:t>
      </w:r>
      <w:r>
        <w:rPr>
          <w:sz w:val="22"/>
        </w:rPr>
        <w:t>The price of lentils and black gram have remained stable, while the prices of potatoes and tomatoes have declined, following an expected seasonal pattern. Edible oil prices have also been stable.</w:t>
      </w:r>
    </w:p>
    <w:p>
      <w:pPr>
        <w:pStyle w:val="ListParagraph"/>
        <w:numPr>
          <w:ilvl w:val="0"/>
          <w:numId w:val="1"/>
        </w:numPr>
        <w:tabs>
          <w:tab w:pos="566" w:val="left" w:leader="none"/>
        </w:tabs>
        <w:spacing w:line="285" w:lineRule="auto" w:before="0" w:after="0"/>
        <w:ind w:left="566" w:right="136" w:hanging="358"/>
        <w:jc w:val="both"/>
        <w:rPr>
          <w:rFonts w:ascii="Symbol" w:hAnsi="Symbol"/>
          <w:sz w:val="22"/>
        </w:rPr>
      </w:pPr>
      <w:r>
        <w:rPr>
          <w:b/>
          <w:sz w:val="22"/>
        </w:rPr>
        <w:t>Remote</w:t>
      </w:r>
      <w:r>
        <w:rPr>
          <w:b/>
          <w:spacing w:val="-1"/>
          <w:sz w:val="22"/>
        </w:rPr>
        <w:t> </w:t>
      </w:r>
      <w:r>
        <w:rPr>
          <w:b/>
          <w:sz w:val="22"/>
        </w:rPr>
        <w:t>areas</w:t>
      </w:r>
      <w:r>
        <w:rPr>
          <w:b/>
          <w:spacing w:val="-1"/>
          <w:sz w:val="22"/>
        </w:rPr>
        <w:t> </w:t>
      </w:r>
      <w:r>
        <w:rPr>
          <w:b/>
          <w:sz w:val="22"/>
        </w:rPr>
        <w:t>experience</w:t>
      </w:r>
      <w:r>
        <w:rPr>
          <w:b/>
          <w:spacing w:val="-1"/>
          <w:sz w:val="22"/>
        </w:rPr>
        <w:t> </w:t>
      </w:r>
      <w:r>
        <w:rPr>
          <w:b/>
          <w:sz w:val="22"/>
        </w:rPr>
        <w:t>more</w:t>
      </w:r>
      <w:r>
        <w:rPr>
          <w:b/>
          <w:spacing w:val="-1"/>
          <w:sz w:val="22"/>
        </w:rPr>
        <w:t> </w:t>
      </w:r>
      <w:r>
        <w:rPr>
          <w:b/>
          <w:sz w:val="22"/>
        </w:rPr>
        <w:t>acute</w:t>
      </w:r>
      <w:r>
        <w:rPr>
          <w:b/>
          <w:spacing w:val="-1"/>
          <w:sz w:val="22"/>
        </w:rPr>
        <w:t> </w:t>
      </w:r>
      <w:r>
        <w:rPr>
          <w:b/>
          <w:sz w:val="22"/>
        </w:rPr>
        <w:t>challenges.</w:t>
      </w:r>
      <w:r>
        <w:rPr>
          <w:b/>
          <w:spacing w:val="-2"/>
          <w:sz w:val="22"/>
        </w:rPr>
        <w:t> </w:t>
      </w:r>
      <w:r>
        <w:rPr>
          <w:sz w:val="22"/>
        </w:rPr>
        <w:t>As</w:t>
      </w:r>
      <w:r>
        <w:rPr>
          <w:spacing w:val="-1"/>
          <w:sz w:val="22"/>
        </w:rPr>
        <w:t> </w:t>
      </w:r>
      <w:r>
        <w:rPr>
          <w:sz w:val="22"/>
        </w:rPr>
        <w:t>a</w:t>
      </w:r>
      <w:r>
        <w:rPr>
          <w:spacing w:val="-2"/>
          <w:sz w:val="22"/>
        </w:rPr>
        <w:t> </w:t>
      </w:r>
      <w:r>
        <w:rPr>
          <w:sz w:val="22"/>
        </w:rPr>
        <w:t>result</w:t>
      </w:r>
      <w:r>
        <w:rPr>
          <w:spacing w:val="-1"/>
          <w:sz w:val="22"/>
        </w:rPr>
        <w:t> </w:t>
      </w:r>
      <w:r>
        <w:rPr>
          <w:sz w:val="22"/>
        </w:rPr>
        <w:t>of</w:t>
      </w:r>
      <w:r>
        <w:rPr>
          <w:spacing w:val="-1"/>
          <w:sz w:val="22"/>
        </w:rPr>
        <w:t> </w:t>
      </w:r>
      <w:r>
        <w:rPr>
          <w:sz w:val="22"/>
        </w:rPr>
        <w:t>high</w:t>
      </w:r>
      <w:r>
        <w:rPr>
          <w:spacing w:val="-2"/>
          <w:sz w:val="22"/>
        </w:rPr>
        <w:t> </w:t>
      </w:r>
      <w:r>
        <w:rPr>
          <w:sz w:val="22"/>
        </w:rPr>
        <w:t>transport</w:t>
      </w:r>
      <w:r>
        <w:rPr>
          <w:spacing w:val="-1"/>
          <w:sz w:val="22"/>
        </w:rPr>
        <w:t> </w:t>
      </w:r>
      <w:r>
        <w:rPr>
          <w:sz w:val="22"/>
        </w:rPr>
        <w:t>costs,</w:t>
      </w:r>
      <w:r>
        <w:rPr>
          <w:spacing w:val="-1"/>
          <w:sz w:val="22"/>
        </w:rPr>
        <w:t> </w:t>
      </w:r>
      <w:r>
        <w:rPr>
          <w:sz w:val="22"/>
        </w:rPr>
        <w:t>prices for foods generally remain higher in remote areas of the mid-hills, negatively affecting poor consumers that lack significant opportunity for production and marketing.</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ListParagraph"/>
        <w:numPr>
          <w:ilvl w:val="0"/>
          <w:numId w:val="1"/>
        </w:numPr>
        <w:tabs>
          <w:tab w:pos="573" w:val="left" w:leader="none"/>
        </w:tabs>
        <w:spacing w:line="288" w:lineRule="auto" w:before="116" w:after="0"/>
        <w:ind w:left="573" w:right="135" w:hanging="360"/>
        <w:jc w:val="both"/>
        <w:rPr>
          <w:rFonts w:ascii="Symbol" w:hAnsi="Symbol"/>
          <w:sz w:val="22"/>
        </w:rPr>
      </w:pPr>
      <w:r>
        <w:rPr>
          <w:b/>
          <w:sz w:val="22"/>
        </w:rPr>
        <w:t>Key message: </w:t>
      </w:r>
      <w:r>
        <w:rPr>
          <w:sz w:val="22"/>
        </w:rPr>
        <w:t>Declining inflation rates and healthy 5 percent growth in real gross domestic product</w:t>
      </w:r>
      <w:r>
        <w:rPr>
          <w:spacing w:val="-12"/>
          <w:sz w:val="22"/>
        </w:rPr>
        <w:t> </w:t>
      </w:r>
      <w:r>
        <w:rPr>
          <w:sz w:val="22"/>
        </w:rPr>
        <w:t>(GDP)</w:t>
      </w:r>
      <w:r>
        <w:rPr>
          <w:spacing w:val="-12"/>
          <w:sz w:val="22"/>
        </w:rPr>
        <w:t> </w:t>
      </w:r>
      <w:r>
        <w:rPr>
          <w:sz w:val="22"/>
        </w:rPr>
        <w:t>could</w:t>
      </w:r>
      <w:r>
        <w:rPr>
          <w:spacing w:val="-12"/>
          <w:sz w:val="22"/>
        </w:rPr>
        <w:t> </w:t>
      </w:r>
      <w:r>
        <w:rPr>
          <w:sz w:val="22"/>
        </w:rPr>
        <w:t>have</w:t>
      </w:r>
      <w:r>
        <w:rPr>
          <w:spacing w:val="-12"/>
          <w:sz w:val="22"/>
        </w:rPr>
        <w:t> </w:t>
      </w:r>
      <w:r>
        <w:rPr>
          <w:sz w:val="22"/>
        </w:rPr>
        <w:t>a</w:t>
      </w:r>
      <w:r>
        <w:rPr>
          <w:spacing w:val="-12"/>
          <w:sz w:val="22"/>
        </w:rPr>
        <w:t> </w:t>
      </w:r>
      <w:r>
        <w:rPr>
          <w:sz w:val="22"/>
        </w:rPr>
        <w:t>positive</w:t>
      </w:r>
      <w:r>
        <w:rPr>
          <w:spacing w:val="-12"/>
          <w:sz w:val="22"/>
        </w:rPr>
        <w:t> </w:t>
      </w:r>
      <w:r>
        <w:rPr>
          <w:sz w:val="22"/>
        </w:rPr>
        <w:t>effect</w:t>
      </w:r>
      <w:r>
        <w:rPr>
          <w:spacing w:val="-12"/>
          <w:sz w:val="22"/>
        </w:rPr>
        <w:t> </w:t>
      </w:r>
      <w:r>
        <w:rPr>
          <w:sz w:val="22"/>
        </w:rPr>
        <w:t>on</w:t>
      </w:r>
      <w:r>
        <w:rPr>
          <w:spacing w:val="-12"/>
          <w:sz w:val="22"/>
        </w:rPr>
        <w:t> </w:t>
      </w:r>
      <w:r>
        <w:rPr>
          <w:sz w:val="22"/>
        </w:rPr>
        <w:t>household</w:t>
      </w:r>
      <w:r>
        <w:rPr>
          <w:spacing w:val="-12"/>
          <w:sz w:val="22"/>
        </w:rPr>
        <w:t> </w:t>
      </w:r>
      <w:r>
        <w:rPr>
          <w:sz w:val="22"/>
        </w:rPr>
        <w:t>well-being</w:t>
      </w:r>
      <w:r>
        <w:rPr>
          <w:spacing w:val="-12"/>
          <w:sz w:val="22"/>
        </w:rPr>
        <w:t> </w:t>
      </w:r>
      <w:r>
        <w:rPr>
          <w:sz w:val="22"/>
        </w:rPr>
        <w:t>over</w:t>
      </w:r>
      <w:r>
        <w:rPr>
          <w:spacing w:val="-12"/>
          <w:sz w:val="22"/>
        </w:rPr>
        <w:t> </w:t>
      </w:r>
      <w:r>
        <w:rPr>
          <w:sz w:val="22"/>
        </w:rPr>
        <w:t>the</w:t>
      </w:r>
      <w:r>
        <w:rPr>
          <w:spacing w:val="-12"/>
          <w:sz w:val="22"/>
        </w:rPr>
        <w:t> </w:t>
      </w:r>
      <w:r>
        <w:rPr>
          <w:sz w:val="22"/>
        </w:rPr>
        <w:t>mid-term,</w:t>
      </w:r>
      <w:r>
        <w:rPr>
          <w:spacing w:val="-12"/>
          <w:sz w:val="22"/>
        </w:rPr>
        <w:t> </w:t>
      </w:r>
      <w:r>
        <w:rPr>
          <w:sz w:val="22"/>
        </w:rPr>
        <w:t>although urban and rural poor households are expected to benefit the least.</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Inflation:</w:t>
      </w:r>
      <w:r>
        <w:rPr>
          <w:b/>
          <w:spacing w:val="-12"/>
          <w:sz w:val="22"/>
        </w:rPr>
        <w:t> </w:t>
      </w:r>
      <w:r>
        <w:rPr>
          <w:sz w:val="22"/>
        </w:rPr>
        <w:t>The</w:t>
      </w:r>
      <w:r>
        <w:rPr>
          <w:spacing w:val="-12"/>
          <w:sz w:val="22"/>
        </w:rPr>
        <w:t> </w:t>
      </w:r>
      <w:r>
        <w:rPr>
          <w:sz w:val="22"/>
        </w:rPr>
        <w:t>Consumer</w:t>
      </w:r>
      <w:r>
        <w:rPr>
          <w:spacing w:val="-12"/>
          <w:sz w:val="22"/>
        </w:rPr>
        <w:t> </w:t>
      </w:r>
      <w:r>
        <w:rPr>
          <w:sz w:val="22"/>
        </w:rPr>
        <w:t>Price</w:t>
      </w:r>
      <w:r>
        <w:rPr>
          <w:spacing w:val="-12"/>
          <w:sz w:val="22"/>
        </w:rPr>
        <w:t> </w:t>
      </w:r>
      <w:r>
        <w:rPr>
          <w:sz w:val="22"/>
        </w:rPr>
        <w:t>Index</w:t>
      </w:r>
      <w:r>
        <w:rPr>
          <w:spacing w:val="-13"/>
          <w:sz w:val="22"/>
        </w:rPr>
        <w:t> </w:t>
      </w:r>
      <w:r>
        <w:rPr>
          <w:sz w:val="22"/>
        </w:rPr>
        <w:t>(CPI)</w:t>
      </w:r>
      <w:r>
        <w:rPr>
          <w:spacing w:val="-12"/>
          <w:sz w:val="22"/>
        </w:rPr>
        <w:t> </w:t>
      </w:r>
      <w:r>
        <w:rPr>
          <w:sz w:val="22"/>
        </w:rPr>
        <w:t>of</w:t>
      </w:r>
      <w:r>
        <w:rPr>
          <w:spacing w:val="-12"/>
          <w:sz w:val="22"/>
        </w:rPr>
        <w:t> </w:t>
      </w:r>
      <w:r>
        <w:rPr>
          <w:sz w:val="22"/>
        </w:rPr>
        <w:t>Nepal</w:t>
      </w:r>
      <w:r>
        <w:rPr>
          <w:spacing w:val="-12"/>
          <w:sz w:val="22"/>
        </w:rPr>
        <w:t> </w:t>
      </w:r>
      <w:r>
        <w:rPr>
          <w:sz w:val="22"/>
        </w:rPr>
        <w:t>declined</w:t>
      </w:r>
      <w:r>
        <w:rPr>
          <w:spacing w:val="-12"/>
          <w:sz w:val="22"/>
        </w:rPr>
        <w:t> </w:t>
      </w:r>
      <w:r>
        <w:rPr>
          <w:sz w:val="22"/>
        </w:rPr>
        <w:t>1</w:t>
      </w:r>
      <w:r>
        <w:rPr>
          <w:spacing w:val="-13"/>
          <w:sz w:val="22"/>
        </w:rPr>
        <w:t> </w:t>
      </w:r>
      <w:r>
        <w:rPr>
          <w:sz w:val="22"/>
        </w:rPr>
        <w:t>percent</w:t>
      </w:r>
      <w:r>
        <w:rPr>
          <w:spacing w:val="-12"/>
          <w:sz w:val="22"/>
        </w:rPr>
        <w:t> </w:t>
      </w:r>
      <w:r>
        <w:rPr>
          <w:sz w:val="22"/>
        </w:rPr>
        <w:t>from</w:t>
      </w:r>
      <w:r>
        <w:rPr>
          <w:spacing w:val="-13"/>
          <w:sz w:val="22"/>
        </w:rPr>
        <w:t> </w:t>
      </w:r>
      <w:r>
        <w:rPr>
          <w:sz w:val="22"/>
        </w:rPr>
        <w:t>156.9</w:t>
      </w:r>
      <w:r>
        <w:rPr>
          <w:spacing w:val="-13"/>
          <w:sz w:val="22"/>
        </w:rPr>
        <w:t> </w:t>
      </w:r>
      <w:r>
        <w:rPr>
          <w:sz w:val="22"/>
        </w:rPr>
        <w:t>in</w:t>
      </w:r>
      <w:r>
        <w:rPr>
          <w:spacing w:val="-13"/>
          <w:sz w:val="22"/>
        </w:rPr>
        <w:t> </w:t>
      </w:r>
      <w:r>
        <w:rPr>
          <w:sz w:val="22"/>
        </w:rPr>
        <w:t>December to 155.4 in January (2010 = 100).</w:t>
      </w:r>
      <w:r>
        <w:rPr>
          <w:spacing w:val="40"/>
          <w:sz w:val="22"/>
        </w:rPr>
        <w:t> </w:t>
      </w:r>
      <w:r>
        <w:rPr>
          <w:sz w:val="22"/>
        </w:rPr>
        <w:t>The year-on-year inflation rate was 7.3 percent in January, declining marginally from 7.4 percent in December.</w:t>
      </w:r>
    </w:p>
    <w:p>
      <w:pPr>
        <w:pStyle w:val="ListParagraph"/>
        <w:numPr>
          <w:ilvl w:val="0"/>
          <w:numId w:val="1"/>
        </w:numPr>
        <w:tabs>
          <w:tab w:pos="573" w:val="left" w:leader="none"/>
        </w:tabs>
        <w:spacing w:line="283" w:lineRule="auto" w:before="0" w:after="0"/>
        <w:ind w:left="573" w:right="137" w:hanging="360"/>
        <w:jc w:val="both"/>
        <w:rPr>
          <w:rFonts w:ascii="Symbol" w:hAnsi="Symbol"/>
          <w:sz w:val="22"/>
        </w:rPr>
      </w:pPr>
      <w:r>
        <w:rPr>
          <w:b/>
          <w:sz w:val="22"/>
        </w:rPr>
        <w:t>Food inflation: </w:t>
      </w:r>
      <w:r>
        <w:rPr>
          <w:sz w:val="22"/>
        </w:rPr>
        <w:t>The rate of year-on-year inflation in food prices declined slightly from 5.4 percent in December to 5.2 percent in January.</w:t>
      </w:r>
    </w:p>
    <w:p>
      <w:pPr>
        <w:pStyle w:val="ListParagraph"/>
        <w:numPr>
          <w:ilvl w:val="0"/>
          <w:numId w:val="1"/>
        </w:numPr>
        <w:tabs>
          <w:tab w:pos="566" w:val="left" w:leader="none"/>
        </w:tabs>
        <w:spacing w:line="283" w:lineRule="auto" w:before="0" w:after="0"/>
        <w:ind w:left="566" w:right="136" w:hanging="358"/>
        <w:jc w:val="both"/>
        <w:rPr>
          <w:rFonts w:ascii="Symbol" w:hAnsi="Symbol"/>
          <w:sz w:val="22"/>
        </w:rPr>
      </w:pPr>
      <w:r>
        <w:rPr>
          <w:b/>
          <w:sz w:val="22"/>
        </w:rPr>
        <w:t>GDP: </w:t>
      </w:r>
      <w:r>
        <w:rPr>
          <w:sz w:val="22"/>
        </w:rPr>
        <w:t>Nepal’s 2022 gross domestic product (GDP) has not yet been released, but the IMF forecasts that real GDP will increase by 5.0 percent in 2023.</w:t>
      </w:r>
    </w:p>
    <w:p>
      <w:pPr>
        <w:pStyle w:val="ListParagraph"/>
        <w:numPr>
          <w:ilvl w:val="0"/>
          <w:numId w:val="1"/>
        </w:numPr>
        <w:tabs>
          <w:tab w:pos="566" w:val="left" w:leader="none"/>
        </w:tabs>
        <w:spacing w:line="288" w:lineRule="auto" w:before="2" w:after="0"/>
        <w:ind w:left="566" w:right="132" w:hanging="358"/>
        <w:jc w:val="both"/>
        <w:rPr>
          <w:rFonts w:ascii="Symbol" w:hAnsi="Symbol"/>
          <w:sz w:val="22"/>
        </w:rPr>
      </w:pPr>
      <w:r>
        <w:rPr>
          <w:b/>
          <w:sz w:val="22"/>
        </w:rPr>
        <w:t>Financial interest rates: </w:t>
      </w:r>
      <w:r>
        <w:rPr>
          <w:sz w:val="22"/>
        </w:rPr>
        <w:t>Interest rates offered to farmers and small entrepreneurs in Western Nepal have remained the same since January, at roughly 10.5 percent. In many cases, loan applicants continue to wait for unexpectedly long periods before banks approve and disperse funds. Data from USAID implementing partners suggest that some banks may be raising inflation</w:t>
      </w:r>
      <w:r>
        <w:rPr>
          <w:spacing w:val="-14"/>
          <w:sz w:val="22"/>
        </w:rPr>
        <w:t> </w:t>
      </w:r>
      <w:r>
        <w:rPr>
          <w:sz w:val="22"/>
        </w:rPr>
        <w:t>rates</w:t>
      </w:r>
      <w:r>
        <w:rPr>
          <w:spacing w:val="-14"/>
          <w:sz w:val="22"/>
        </w:rPr>
        <w:t> </w:t>
      </w:r>
      <w:r>
        <w:rPr>
          <w:sz w:val="22"/>
        </w:rPr>
        <w:t>to</w:t>
      </w:r>
      <w:r>
        <w:rPr>
          <w:spacing w:val="-14"/>
          <w:sz w:val="22"/>
        </w:rPr>
        <w:t> </w:t>
      </w:r>
      <w:r>
        <w:rPr>
          <w:sz w:val="22"/>
        </w:rPr>
        <w:t>even</w:t>
      </w:r>
      <w:r>
        <w:rPr>
          <w:spacing w:val="-14"/>
          <w:sz w:val="22"/>
        </w:rPr>
        <w:t> </w:t>
      </w:r>
      <w:r>
        <w:rPr>
          <w:sz w:val="22"/>
        </w:rPr>
        <w:t>higher</w:t>
      </w:r>
      <w:r>
        <w:rPr>
          <w:spacing w:val="-14"/>
          <w:sz w:val="22"/>
        </w:rPr>
        <w:t> </w:t>
      </w:r>
      <w:r>
        <w:rPr>
          <w:sz w:val="22"/>
        </w:rPr>
        <w:t>levels</w:t>
      </w:r>
      <w:r>
        <w:rPr>
          <w:spacing w:val="-14"/>
          <w:sz w:val="22"/>
        </w:rPr>
        <w:t> </w:t>
      </w:r>
      <w:r>
        <w:rPr>
          <w:sz w:val="22"/>
        </w:rPr>
        <w:t>to</w:t>
      </w:r>
      <w:r>
        <w:rPr>
          <w:spacing w:val="-14"/>
          <w:sz w:val="22"/>
        </w:rPr>
        <w:t> </w:t>
      </w:r>
      <w:r>
        <w:rPr>
          <w:sz w:val="22"/>
        </w:rPr>
        <w:t>account</w:t>
      </w:r>
      <w:r>
        <w:rPr>
          <w:spacing w:val="-14"/>
          <w:sz w:val="22"/>
        </w:rPr>
        <w:t> </w:t>
      </w:r>
      <w:r>
        <w:rPr>
          <w:sz w:val="22"/>
        </w:rPr>
        <w:t>for</w:t>
      </w:r>
      <w:r>
        <w:rPr>
          <w:spacing w:val="-14"/>
          <w:sz w:val="22"/>
        </w:rPr>
        <w:t> </w:t>
      </w:r>
      <w:r>
        <w:rPr>
          <w:sz w:val="22"/>
        </w:rPr>
        <w:t>the</w:t>
      </w:r>
      <w:r>
        <w:rPr>
          <w:spacing w:val="-14"/>
          <w:sz w:val="22"/>
        </w:rPr>
        <w:t> </w:t>
      </w:r>
      <w:r>
        <w:rPr>
          <w:sz w:val="22"/>
        </w:rPr>
        <w:t>current</w:t>
      </w:r>
      <w:r>
        <w:rPr>
          <w:spacing w:val="-14"/>
          <w:sz w:val="22"/>
        </w:rPr>
        <w:t> </w:t>
      </w:r>
      <w:r>
        <w:rPr>
          <w:sz w:val="22"/>
        </w:rPr>
        <w:t>risk</w:t>
      </w:r>
      <w:r>
        <w:rPr>
          <w:spacing w:val="-14"/>
          <w:sz w:val="22"/>
        </w:rPr>
        <w:t> </w:t>
      </w:r>
      <w:r>
        <w:rPr>
          <w:sz w:val="22"/>
        </w:rPr>
        <w:t>of</w:t>
      </w:r>
      <w:r>
        <w:rPr>
          <w:spacing w:val="-14"/>
          <w:sz w:val="22"/>
        </w:rPr>
        <w:t> </w:t>
      </w:r>
      <w:r>
        <w:rPr>
          <w:sz w:val="22"/>
        </w:rPr>
        <w:t>lending</w:t>
      </w:r>
      <w:r>
        <w:rPr>
          <w:spacing w:val="-14"/>
          <w:sz w:val="22"/>
        </w:rPr>
        <w:t> </w:t>
      </w:r>
      <w:r>
        <w:rPr>
          <w:sz w:val="22"/>
        </w:rPr>
        <w:t>to</w:t>
      </w:r>
      <w:r>
        <w:rPr>
          <w:spacing w:val="-14"/>
          <w:sz w:val="22"/>
        </w:rPr>
        <w:t> </w:t>
      </w:r>
      <w:r>
        <w:rPr>
          <w:sz w:val="22"/>
        </w:rPr>
        <w:t>customers</w:t>
      </w:r>
      <w:r>
        <w:rPr>
          <w:spacing w:val="-14"/>
          <w:sz w:val="22"/>
        </w:rPr>
        <w:t> </w:t>
      </w:r>
      <w:r>
        <w:rPr>
          <w:sz w:val="22"/>
        </w:rPr>
        <w:t>without robust</w:t>
      </w:r>
      <w:r>
        <w:rPr>
          <w:spacing w:val="-7"/>
          <w:sz w:val="22"/>
        </w:rPr>
        <w:t> </w:t>
      </w:r>
      <w:r>
        <w:rPr>
          <w:sz w:val="22"/>
        </w:rPr>
        <w:t>capital.</w:t>
      </w:r>
      <w:r>
        <w:rPr>
          <w:spacing w:val="-6"/>
          <w:sz w:val="22"/>
        </w:rPr>
        <w:t> </w:t>
      </w:r>
      <w:r>
        <w:rPr>
          <w:sz w:val="22"/>
        </w:rPr>
        <w:t>Data</w:t>
      </w:r>
      <w:r>
        <w:rPr>
          <w:spacing w:val="-7"/>
          <w:sz w:val="22"/>
        </w:rPr>
        <w:t> </w:t>
      </w:r>
      <w:r>
        <w:rPr>
          <w:sz w:val="22"/>
        </w:rPr>
        <w:t>also</w:t>
      </w:r>
      <w:r>
        <w:rPr>
          <w:spacing w:val="-7"/>
          <w:sz w:val="22"/>
        </w:rPr>
        <w:t> </w:t>
      </w:r>
      <w:r>
        <w:rPr>
          <w:sz w:val="22"/>
        </w:rPr>
        <w:t>suggest</w:t>
      </w:r>
      <w:r>
        <w:rPr>
          <w:spacing w:val="-7"/>
          <w:sz w:val="22"/>
        </w:rPr>
        <w:t> </w:t>
      </w:r>
      <w:r>
        <w:rPr>
          <w:sz w:val="22"/>
        </w:rPr>
        <w:t>that</w:t>
      </w:r>
      <w:r>
        <w:rPr>
          <w:spacing w:val="-7"/>
          <w:sz w:val="22"/>
        </w:rPr>
        <w:t> </w:t>
      </w:r>
      <w:r>
        <w:rPr>
          <w:sz w:val="22"/>
        </w:rPr>
        <w:t>district</w:t>
      </w:r>
      <w:r>
        <w:rPr>
          <w:spacing w:val="-7"/>
          <w:sz w:val="22"/>
        </w:rPr>
        <w:t> </w:t>
      </w:r>
      <w:r>
        <w:rPr>
          <w:sz w:val="22"/>
        </w:rPr>
        <w:t>level</w:t>
      </w:r>
      <w:r>
        <w:rPr>
          <w:spacing w:val="-7"/>
          <w:sz w:val="22"/>
        </w:rPr>
        <w:t> </w:t>
      </w:r>
      <w:r>
        <w:rPr>
          <w:sz w:val="22"/>
        </w:rPr>
        <w:t>governments</w:t>
      </w:r>
      <w:r>
        <w:rPr>
          <w:spacing w:val="-7"/>
          <w:sz w:val="22"/>
        </w:rPr>
        <w:t> </w:t>
      </w:r>
      <w:r>
        <w:rPr>
          <w:sz w:val="22"/>
        </w:rPr>
        <w:t>are</w:t>
      </w:r>
      <w:r>
        <w:rPr>
          <w:spacing w:val="-7"/>
          <w:sz w:val="22"/>
        </w:rPr>
        <w:t> </w:t>
      </w:r>
      <w:r>
        <w:rPr>
          <w:sz w:val="22"/>
        </w:rPr>
        <w:t>observing</w:t>
      </w:r>
      <w:r>
        <w:rPr>
          <w:spacing w:val="-7"/>
          <w:sz w:val="22"/>
        </w:rPr>
        <w:t> </w:t>
      </w:r>
      <w:r>
        <w:rPr>
          <w:sz w:val="22"/>
        </w:rPr>
        <w:t>this</w:t>
      </w:r>
      <w:r>
        <w:rPr>
          <w:spacing w:val="-7"/>
          <w:sz w:val="22"/>
        </w:rPr>
        <w:t> </w:t>
      </w:r>
      <w:r>
        <w:rPr>
          <w:sz w:val="22"/>
        </w:rPr>
        <w:t>situation</w:t>
      </w:r>
      <w:r>
        <w:rPr>
          <w:spacing w:val="-7"/>
          <w:sz w:val="22"/>
        </w:rPr>
        <w:t> </w:t>
      </w:r>
      <w:r>
        <w:rPr>
          <w:sz w:val="22"/>
        </w:rPr>
        <w:t>and have requested reports from banks on how to improve financial liquidity and loan repayment </w:t>
      </w:r>
      <w:r>
        <w:rPr>
          <w:spacing w:val="-2"/>
          <w:sz w:val="22"/>
        </w:rPr>
        <w:t>rates.</w:t>
      </w:r>
    </w:p>
    <w:p>
      <w:pPr>
        <w:spacing w:after="0" w:line="288" w:lineRule="auto"/>
        <w:jc w:val="both"/>
        <w:rPr>
          <w:rFonts w:ascii="Symbol" w:hAnsi="Symbol"/>
          <w:sz w:val="22"/>
        </w:rPr>
        <w:sectPr>
          <w:headerReference w:type="default" r:id="rId5"/>
          <w:footerReference w:type="default" r:id="rId6"/>
          <w:type w:val="continuous"/>
          <w:pgSz w:w="12240" w:h="15840"/>
          <w:pgMar w:header="731" w:footer="1104" w:top="1460" w:bottom="1300" w:left="1160" w:right="1160"/>
          <w:pgNumType w:start="1"/>
        </w:sectPr>
      </w:pPr>
    </w:p>
    <w:p>
      <w:pPr>
        <w:pStyle w:val="ListParagraph"/>
        <w:numPr>
          <w:ilvl w:val="0"/>
          <w:numId w:val="1"/>
        </w:numPr>
        <w:tabs>
          <w:tab w:pos="566" w:val="left" w:leader="none"/>
        </w:tabs>
        <w:spacing w:line="288" w:lineRule="auto" w:before="91" w:after="0"/>
        <w:ind w:left="566" w:right="132" w:hanging="358"/>
        <w:jc w:val="both"/>
        <w:rPr>
          <w:rFonts w:ascii="Symbol" w:hAnsi="Symbol"/>
          <w:sz w:val="22"/>
        </w:rPr>
      </w:pPr>
      <w:r>
        <w:rPr>
          <w:b/>
          <w:sz w:val="22"/>
        </w:rPr>
        <w:t>Labor</w:t>
      </w:r>
      <w:r>
        <w:rPr>
          <w:b/>
          <w:spacing w:val="-3"/>
          <w:sz w:val="22"/>
        </w:rPr>
        <w:t> </w:t>
      </w:r>
      <w:r>
        <w:rPr>
          <w:b/>
          <w:sz w:val="22"/>
        </w:rPr>
        <w:t>prices:</w:t>
      </w:r>
      <w:r>
        <w:rPr>
          <w:b/>
          <w:spacing w:val="80"/>
          <w:sz w:val="22"/>
        </w:rPr>
        <w:t> </w:t>
      </w:r>
      <w:r>
        <w:rPr>
          <w:sz w:val="22"/>
        </w:rPr>
        <w:t>Observed</w:t>
      </w:r>
      <w:r>
        <w:rPr>
          <w:spacing w:val="-3"/>
          <w:sz w:val="22"/>
        </w:rPr>
        <w:t> </w:t>
      </w:r>
      <w:r>
        <w:rPr>
          <w:sz w:val="22"/>
        </w:rPr>
        <w:t>prices</w:t>
      </w:r>
      <w:r>
        <w:rPr>
          <w:spacing w:val="-3"/>
          <w:sz w:val="22"/>
        </w:rPr>
        <w:t> </w:t>
      </w:r>
      <w:r>
        <w:rPr>
          <w:sz w:val="22"/>
        </w:rPr>
        <w:t>for</w:t>
      </w:r>
      <w:r>
        <w:rPr>
          <w:spacing w:val="-3"/>
          <w:sz w:val="22"/>
        </w:rPr>
        <w:t> </w:t>
      </w:r>
      <w:r>
        <w:rPr>
          <w:sz w:val="22"/>
        </w:rPr>
        <w:t>daily</w:t>
      </w:r>
      <w:r>
        <w:rPr>
          <w:spacing w:val="-3"/>
          <w:sz w:val="22"/>
        </w:rPr>
        <w:t> </w:t>
      </w:r>
      <w:r>
        <w:rPr>
          <w:sz w:val="22"/>
        </w:rPr>
        <w:t>farm</w:t>
      </w:r>
      <w:r>
        <w:rPr>
          <w:spacing w:val="-3"/>
          <w:sz w:val="22"/>
        </w:rPr>
        <w:t> </w:t>
      </w:r>
      <w:r>
        <w:rPr>
          <w:sz w:val="22"/>
        </w:rPr>
        <w:t>labor</w:t>
      </w:r>
      <w:r>
        <w:rPr>
          <w:spacing w:val="-3"/>
          <w:sz w:val="22"/>
        </w:rPr>
        <w:t> </w:t>
      </w:r>
      <w:r>
        <w:rPr>
          <w:sz w:val="22"/>
        </w:rPr>
        <w:t>in</w:t>
      </w:r>
      <w:r>
        <w:rPr>
          <w:spacing w:val="-3"/>
          <w:sz w:val="22"/>
        </w:rPr>
        <w:t> </w:t>
      </w:r>
      <w:r>
        <w:rPr>
          <w:sz w:val="22"/>
        </w:rPr>
        <w:t>the</w:t>
      </w:r>
      <w:r>
        <w:rPr>
          <w:spacing w:val="-3"/>
          <w:sz w:val="22"/>
        </w:rPr>
        <w:t> </w:t>
      </w:r>
      <w:r>
        <w:rPr>
          <w:sz w:val="22"/>
        </w:rPr>
        <w:t>Terai</w:t>
      </w:r>
      <w:r>
        <w:rPr>
          <w:spacing w:val="-3"/>
          <w:sz w:val="22"/>
        </w:rPr>
        <w:t> </w:t>
      </w:r>
      <w:r>
        <w:rPr>
          <w:sz w:val="22"/>
        </w:rPr>
        <w:t>of</w:t>
      </w:r>
      <w:r>
        <w:rPr>
          <w:spacing w:val="-3"/>
          <w:sz w:val="22"/>
        </w:rPr>
        <w:t> </w:t>
      </w:r>
      <w:r>
        <w:rPr>
          <w:sz w:val="22"/>
        </w:rPr>
        <w:t>Western</w:t>
      </w:r>
      <w:r>
        <w:rPr>
          <w:spacing w:val="-3"/>
          <w:sz w:val="22"/>
        </w:rPr>
        <w:t> </w:t>
      </w:r>
      <w:r>
        <w:rPr>
          <w:sz w:val="22"/>
        </w:rPr>
        <w:t>Nepal</w:t>
      </w:r>
      <w:r>
        <w:rPr>
          <w:spacing w:val="-3"/>
          <w:sz w:val="22"/>
        </w:rPr>
        <w:t> </w:t>
      </w:r>
      <w:r>
        <w:rPr>
          <w:sz w:val="22"/>
        </w:rPr>
        <w:t>are</w:t>
      </w:r>
      <w:r>
        <w:rPr>
          <w:spacing w:val="-2"/>
          <w:sz w:val="22"/>
        </w:rPr>
        <w:t> </w:t>
      </w:r>
      <w:r>
        <w:rPr>
          <w:sz w:val="22"/>
        </w:rPr>
        <w:t>500</w:t>
      </w:r>
      <w:r>
        <w:rPr>
          <w:spacing w:val="-3"/>
          <w:sz w:val="22"/>
        </w:rPr>
        <w:t> </w:t>
      </w:r>
      <w:r>
        <w:rPr>
          <w:sz w:val="22"/>
        </w:rPr>
        <w:t>and 600 NPR/day for women, and men, respectively. This compares to the price for skilled trade labor of 100-1200 NPR/day.</w:t>
      </w:r>
    </w:p>
    <w:p>
      <w:pPr>
        <w:pStyle w:val="ListParagraph"/>
        <w:numPr>
          <w:ilvl w:val="0"/>
          <w:numId w:val="1"/>
        </w:numPr>
        <w:tabs>
          <w:tab w:pos="566" w:val="left" w:leader="none"/>
        </w:tabs>
        <w:spacing w:line="285" w:lineRule="auto" w:before="0" w:after="0"/>
        <w:ind w:left="566" w:right="136" w:hanging="358"/>
        <w:jc w:val="both"/>
        <w:rPr>
          <w:rFonts w:ascii="Symbol" w:hAnsi="Symbol"/>
          <w:sz w:val="22"/>
        </w:rPr>
      </w:pPr>
      <w:r>
        <w:rPr>
          <w:b/>
          <w:sz w:val="22"/>
        </w:rPr>
        <w:t>Exchange rates: </w:t>
      </w:r>
      <w:r>
        <w:rPr>
          <w:sz w:val="22"/>
        </w:rPr>
        <w:t>Since October 2022, the US Dollar to Nepali Rupee exchange rate has remained stable, fluctuating only in the range of 128 NPR/USD to 131 NPR/USD. Large additional declines in the exchange rate are not at this time anticipated for the future.</w:t>
      </w:r>
    </w:p>
    <w:p>
      <w:pPr>
        <w:pStyle w:val="Heading1"/>
        <w:tabs>
          <w:tab w:pos="9808" w:val="left" w:leader="none"/>
        </w:tabs>
        <w:spacing w:before="115"/>
      </w:pPr>
      <w:r>
        <w:rPr>
          <w:rFonts w:ascii="Times New Roman"/>
          <w:b w:val="0"/>
          <w:color w:val="FFFFFF"/>
          <w:spacing w:val="-27"/>
          <w:shd w:fill="2F5496" w:color="auto" w:val="clear"/>
        </w:rPr>
        <w:t> </w:t>
      </w:r>
      <w:r>
        <w:rPr>
          <w:color w:val="FFFFFF"/>
          <w:shd w:fill="2F5496" w:color="auto" w:val="clear"/>
        </w:rPr>
        <w:t>Recent</w:t>
      </w:r>
      <w:r>
        <w:rPr>
          <w:color w:val="FFFFFF"/>
          <w:spacing w:val="-9"/>
          <w:shd w:fill="2F5496" w:color="auto" w:val="clear"/>
        </w:rPr>
        <w:t> </w:t>
      </w:r>
      <w:r>
        <w:rPr>
          <w:color w:val="FFFFFF"/>
          <w:shd w:fill="2F5496" w:color="auto" w:val="clear"/>
        </w:rPr>
        <w:t>price</w:t>
      </w:r>
      <w:r>
        <w:rPr>
          <w:color w:val="FFFFFF"/>
          <w:spacing w:val="-7"/>
          <w:shd w:fill="2F5496" w:color="auto" w:val="clear"/>
        </w:rPr>
        <w:t> </w:t>
      </w:r>
      <w:r>
        <w:rPr>
          <w:color w:val="FFFFFF"/>
          <w:shd w:fill="2F5496" w:color="auto" w:val="clear"/>
        </w:rPr>
        <w:t>fluctuation</w:t>
      </w:r>
      <w:r>
        <w:rPr>
          <w:color w:val="FFFFFF"/>
          <w:spacing w:val="-6"/>
          <w:shd w:fill="2F5496" w:color="auto" w:val="clear"/>
        </w:rPr>
        <w:t> </w:t>
      </w:r>
      <w:r>
        <w:rPr>
          <w:color w:val="FFFFFF"/>
          <w:shd w:fill="2F5496" w:color="auto" w:val="clear"/>
        </w:rPr>
        <w:t>in</w:t>
      </w:r>
      <w:r>
        <w:rPr>
          <w:color w:val="FFFFFF"/>
          <w:spacing w:val="-7"/>
          <w:shd w:fill="2F5496" w:color="auto" w:val="clear"/>
        </w:rPr>
        <w:t> </w:t>
      </w:r>
      <w:r>
        <w:rPr>
          <w:color w:val="FFFFFF"/>
          <w:shd w:fill="2F5496" w:color="auto" w:val="clear"/>
        </w:rPr>
        <w:t>food</w:t>
      </w:r>
      <w:r>
        <w:rPr>
          <w:color w:val="FFFFFF"/>
          <w:spacing w:val="-6"/>
          <w:shd w:fill="2F5496" w:color="auto" w:val="clear"/>
        </w:rPr>
        <w:t> </w:t>
      </w:r>
      <w:r>
        <w:rPr>
          <w:color w:val="FFFFFF"/>
          <w:shd w:fill="2F5496" w:color="auto" w:val="clear"/>
        </w:rPr>
        <w:t>commodities</w:t>
      </w:r>
      <w:r>
        <w:rPr>
          <w:color w:val="FFFFFF"/>
          <w:spacing w:val="-7"/>
          <w:shd w:fill="2F5496" w:color="auto" w:val="clear"/>
        </w:rPr>
        <w:t> </w:t>
      </w:r>
      <w:r>
        <w:rPr>
          <w:color w:val="FFFFFF"/>
          <w:shd w:fill="2F5496" w:color="auto" w:val="clear"/>
        </w:rPr>
        <w:t>and</w:t>
      </w:r>
      <w:r>
        <w:rPr>
          <w:color w:val="FFFFFF"/>
          <w:spacing w:val="-6"/>
          <w:shd w:fill="2F5496" w:color="auto" w:val="clear"/>
        </w:rPr>
        <w:t> </w:t>
      </w:r>
      <w:r>
        <w:rPr>
          <w:color w:val="FFFFFF"/>
          <w:shd w:fill="2F5496" w:color="auto" w:val="clear"/>
        </w:rPr>
        <w:t>agricultural</w:t>
      </w:r>
      <w:r>
        <w:rPr>
          <w:color w:val="FFFFFF"/>
          <w:spacing w:val="-6"/>
          <w:shd w:fill="2F5496" w:color="auto" w:val="clear"/>
        </w:rPr>
        <w:t> </w:t>
      </w:r>
      <w:r>
        <w:rPr>
          <w:color w:val="FFFFFF"/>
          <w:spacing w:val="-2"/>
          <w:shd w:fill="2F5496" w:color="auto" w:val="clear"/>
        </w:rPr>
        <w:t>inputs</w:t>
      </w:r>
      <w:r>
        <w:rPr>
          <w:color w:val="FFFFFF"/>
          <w:shd w:fill="2F5496" w:color="auto" w:val="clear"/>
        </w:rPr>
        <w:tab/>
      </w:r>
    </w:p>
    <w:p>
      <w:pPr>
        <w:pStyle w:val="BodyText"/>
        <w:spacing w:before="1"/>
        <w:ind w:left="0" w:right="0" w:firstLine="0"/>
        <w:jc w:val="left"/>
        <w:rPr>
          <w:b/>
          <w:sz w:val="14"/>
        </w:rPr>
      </w:pPr>
    </w:p>
    <w:p>
      <w:pPr>
        <w:tabs>
          <w:tab w:pos="9808" w:val="left" w:leader="none"/>
        </w:tabs>
        <w:spacing w:before="93"/>
        <w:ind w:left="112" w:right="0" w:firstLine="0"/>
        <w:jc w:val="both"/>
        <w:rPr>
          <w:b/>
          <w:sz w:val="22"/>
        </w:rPr>
      </w:pPr>
      <w:r>
        <w:rPr>
          <w:rFonts w:ascii="Times New Roman"/>
          <w:color w:val="000000"/>
          <w:spacing w:val="-27"/>
          <w:sz w:val="22"/>
          <w:shd w:fill="8EAADB" w:color="auto" w:val="clear"/>
        </w:rPr>
        <w:t> </w:t>
      </w:r>
      <w:r>
        <w:rPr>
          <w:b/>
          <w:color w:val="000000"/>
          <w:spacing w:val="-4"/>
          <w:sz w:val="22"/>
          <w:shd w:fill="8EAADB" w:color="auto" w:val="clear"/>
        </w:rPr>
        <w:t>Rice</w:t>
      </w:r>
      <w:r>
        <w:rPr>
          <w:b/>
          <w:color w:val="000000"/>
          <w:sz w:val="22"/>
          <w:shd w:fill="8EAADB" w:color="auto" w:val="clear"/>
        </w:rPr>
        <w:tab/>
      </w:r>
    </w:p>
    <w:p>
      <w:pPr>
        <w:pStyle w:val="ListParagraph"/>
        <w:numPr>
          <w:ilvl w:val="0"/>
          <w:numId w:val="1"/>
        </w:numPr>
        <w:tabs>
          <w:tab w:pos="566" w:val="left" w:leader="none"/>
        </w:tabs>
        <w:spacing w:line="283" w:lineRule="auto" w:before="121" w:after="0"/>
        <w:ind w:left="566" w:right="136" w:hanging="358"/>
        <w:jc w:val="both"/>
        <w:rPr>
          <w:rFonts w:ascii="Symbol" w:hAnsi="Symbol"/>
          <w:sz w:val="22"/>
        </w:rPr>
      </w:pPr>
      <w:r>
        <w:rPr>
          <w:b/>
          <w:sz w:val="22"/>
        </w:rPr>
        <w:t>Key message: </w:t>
      </w:r>
      <w:r>
        <w:rPr>
          <w:sz w:val="22"/>
        </w:rPr>
        <w:t>Exempting Karnali, rice consumers in Western Nepal remain relatively unaffected by price changes between November and December 2022.</w:t>
      </w:r>
    </w:p>
    <w:p>
      <w:pPr>
        <w:pStyle w:val="ListParagraph"/>
        <w:numPr>
          <w:ilvl w:val="0"/>
          <w:numId w:val="1"/>
        </w:numPr>
        <w:tabs>
          <w:tab w:pos="566" w:val="left" w:leader="none"/>
        </w:tabs>
        <w:spacing w:line="288" w:lineRule="auto" w:before="3" w:after="0"/>
        <w:ind w:left="566" w:right="130" w:hanging="358"/>
        <w:jc w:val="both"/>
        <w:rPr>
          <w:rFonts w:ascii="Symbol" w:hAnsi="Symbol"/>
          <w:sz w:val="22"/>
        </w:rPr>
      </w:pPr>
      <w:r>
        <w:rPr>
          <w:b/>
          <w:sz w:val="22"/>
        </w:rPr>
        <w:t>National prices: </w:t>
      </w:r>
      <w:r>
        <w:rPr>
          <w:sz w:val="22"/>
        </w:rPr>
        <w:t>Based on an analysis of rice price seasonality over the last 10 years, a slight decline from November to December not uncommon. Rice prices have however remained largely</w:t>
      </w:r>
      <w:r>
        <w:rPr>
          <w:spacing w:val="-16"/>
          <w:sz w:val="22"/>
        </w:rPr>
        <w:t> </w:t>
      </w:r>
      <w:r>
        <w:rPr>
          <w:sz w:val="22"/>
        </w:rPr>
        <w:t>stable</w:t>
      </w:r>
      <w:r>
        <w:rPr>
          <w:spacing w:val="-15"/>
          <w:sz w:val="22"/>
        </w:rPr>
        <w:t> </w:t>
      </w:r>
      <w:r>
        <w:rPr>
          <w:sz w:val="22"/>
        </w:rPr>
        <w:t>with</w:t>
      </w:r>
      <w:r>
        <w:rPr>
          <w:spacing w:val="-15"/>
          <w:sz w:val="22"/>
        </w:rPr>
        <w:t> </w:t>
      </w:r>
      <w:r>
        <w:rPr>
          <w:sz w:val="22"/>
        </w:rPr>
        <w:t>essentially</w:t>
      </w:r>
      <w:r>
        <w:rPr>
          <w:spacing w:val="-16"/>
          <w:sz w:val="22"/>
        </w:rPr>
        <w:t> </w:t>
      </w:r>
      <w:r>
        <w:rPr>
          <w:sz w:val="22"/>
        </w:rPr>
        <w:t>no</w:t>
      </w:r>
      <w:r>
        <w:rPr>
          <w:spacing w:val="-15"/>
          <w:sz w:val="22"/>
        </w:rPr>
        <w:t> </w:t>
      </w:r>
      <w:r>
        <w:rPr>
          <w:sz w:val="22"/>
        </w:rPr>
        <w:t>change</w:t>
      </w:r>
      <w:r>
        <w:rPr>
          <w:spacing w:val="-15"/>
          <w:sz w:val="22"/>
        </w:rPr>
        <w:t> </w:t>
      </w:r>
      <w:r>
        <w:rPr>
          <w:sz w:val="22"/>
        </w:rPr>
        <w:t>from</w:t>
      </w:r>
      <w:r>
        <w:rPr>
          <w:spacing w:val="-15"/>
          <w:sz w:val="22"/>
        </w:rPr>
        <w:t> </w:t>
      </w:r>
      <w:r>
        <w:rPr>
          <w:sz w:val="22"/>
        </w:rPr>
        <w:t>November</w:t>
      </w:r>
      <w:r>
        <w:rPr>
          <w:spacing w:val="-16"/>
          <w:sz w:val="22"/>
        </w:rPr>
        <w:t> </w:t>
      </w:r>
      <w:r>
        <w:rPr>
          <w:sz w:val="22"/>
        </w:rPr>
        <w:t>forward.</w:t>
      </w:r>
      <w:r>
        <w:rPr>
          <w:spacing w:val="32"/>
          <w:sz w:val="22"/>
        </w:rPr>
        <w:t> </w:t>
      </w:r>
      <w:r>
        <w:rPr>
          <w:sz w:val="22"/>
        </w:rPr>
        <w:t>Compared</w:t>
      </w:r>
      <w:r>
        <w:rPr>
          <w:spacing w:val="-15"/>
          <w:sz w:val="22"/>
        </w:rPr>
        <w:t> </w:t>
      </w:r>
      <w:r>
        <w:rPr>
          <w:sz w:val="22"/>
        </w:rPr>
        <w:t>to</w:t>
      </w:r>
      <w:r>
        <w:rPr>
          <w:spacing w:val="-15"/>
          <w:sz w:val="22"/>
        </w:rPr>
        <w:t> </w:t>
      </w:r>
      <w:r>
        <w:rPr>
          <w:sz w:val="22"/>
        </w:rPr>
        <w:t>December</w:t>
      </w:r>
      <w:r>
        <w:rPr>
          <w:spacing w:val="-15"/>
          <w:sz w:val="22"/>
        </w:rPr>
        <w:t> </w:t>
      </w:r>
      <w:r>
        <w:rPr>
          <w:sz w:val="22"/>
        </w:rPr>
        <w:t>2021 (the last period in which national rice price data are fully available at an annual interval), rice prices are up 2.5 percent nationally.</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Price</w:t>
      </w:r>
      <w:r>
        <w:rPr>
          <w:b/>
          <w:spacing w:val="-11"/>
          <w:sz w:val="22"/>
        </w:rPr>
        <w:t> </w:t>
      </w:r>
      <w:r>
        <w:rPr>
          <w:b/>
          <w:sz w:val="22"/>
        </w:rPr>
        <w:t>information</w:t>
      </w:r>
      <w:r>
        <w:rPr>
          <w:b/>
          <w:spacing w:val="-11"/>
          <w:sz w:val="22"/>
        </w:rPr>
        <w:t> </w:t>
      </w:r>
      <w:r>
        <w:rPr>
          <w:b/>
          <w:sz w:val="22"/>
        </w:rPr>
        <w:t>for</w:t>
      </w:r>
      <w:r>
        <w:rPr>
          <w:b/>
          <w:spacing w:val="-11"/>
          <w:sz w:val="22"/>
        </w:rPr>
        <w:t> </w:t>
      </w:r>
      <w:r>
        <w:rPr>
          <w:b/>
          <w:sz w:val="22"/>
        </w:rPr>
        <w:t>Western</w:t>
      </w:r>
      <w:r>
        <w:rPr>
          <w:b/>
          <w:spacing w:val="-11"/>
          <w:sz w:val="22"/>
        </w:rPr>
        <w:t> </w:t>
      </w:r>
      <w:r>
        <w:rPr>
          <w:b/>
          <w:sz w:val="22"/>
        </w:rPr>
        <w:t>Nepal:</w:t>
      </w:r>
      <w:r>
        <w:rPr>
          <w:b/>
          <w:spacing w:val="-11"/>
          <w:sz w:val="22"/>
        </w:rPr>
        <w:t> </w:t>
      </w:r>
      <w:r>
        <w:rPr>
          <w:sz w:val="22"/>
        </w:rPr>
        <w:t>In</w:t>
      </w:r>
      <w:r>
        <w:rPr>
          <w:spacing w:val="-11"/>
          <w:sz w:val="22"/>
        </w:rPr>
        <w:t> </w:t>
      </w:r>
      <w:r>
        <w:rPr>
          <w:sz w:val="22"/>
        </w:rPr>
        <w:t>the</w:t>
      </w:r>
      <w:r>
        <w:rPr>
          <w:spacing w:val="-11"/>
          <w:sz w:val="22"/>
        </w:rPr>
        <w:t> </w:t>
      </w:r>
      <w:r>
        <w:rPr>
          <w:sz w:val="22"/>
        </w:rPr>
        <w:t>Terai,</w:t>
      </w:r>
      <w:r>
        <w:rPr>
          <w:spacing w:val="-11"/>
          <w:sz w:val="22"/>
        </w:rPr>
        <w:t> </w:t>
      </w:r>
      <w:r>
        <w:rPr>
          <w:sz w:val="22"/>
        </w:rPr>
        <w:t>data</w:t>
      </w:r>
      <w:r>
        <w:rPr>
          <w:spacing w:val="-11"/>
          <w:sz w:val="22"/>
        </w:rPr>
        <w:t> </w:t>
      </w:r>
      <w:r>
        <w:rPr>
          <w:sz w:val="22"/>
        </w:rPr>
        <w:t>suggest</w:t>
      </w:r>
      <w:r>
        <w:rPr>
          <w:spacing w:val="-11"/>
          <w:sz w:val="22"/>
        </w:rPr>
        <w:t> </w:t>
      </w:r>
      <w:r>
        <w:rPr>
          <w:sz w:val="22"/>
        </w:rPr>
        <w:t>that</w:t>
      </w:r>
      <w:r>
        <w:rPr>
          <w:spacing w:val="-11"/>
          <w:sz w:val="22"/>
        </w:rPr>
        <w:t> </w:t>
      </w:r>
      <w:r>
        <w:rPr>
          <w:sz w:val="22"/>
        </w:rPr>
        <w:t>fine</w:t>
      </w:r>
      <w:r>
        <w:rPr>
          <w:spacing w:val="-11"/>
          <w:sz w:val="22"/>
        </w:rPr>
        <w:t> </w:t>
      </w:r>
      <w:r>
        <w:rPr>
          <w:sz w:val="22"/>
        </w:rPr>
        <w:t>and</w:t>
      </w:r>
      <w:r>
        <w:rPr>
          <w:spacing w:val="-11"/>
          <w:sz w:val="22"/>
        </w:rPr>
        <w:t> </w:t>
      </w:r>
      <w:r>
        <w:rPr>
          <w:sz w:val="22"/>
        </w:rPr>
        <w:t>coarse</w:t>
      </w:r>
      <w:r>
        <w:rPr>
          <w:spacing w:val="-11"/>
          <w:sz w:val="22"/>
        </w:rPr>
        <w:t> </w:t>
      </w:r>
      <w:r>
        <w:rPr>
          <w:sz w:val="22"/>
        </w:rPr>
        <w:t>grain</w:t>
      </w:r>
      <w:r>
        <w:rPr>
          <w:spacing w:val="-11"/>
          <w:sz w:val="22"/>
        </w:rPr>
        <w:t> </w:t>
      </w:r>
      <w:r>
        <w:rPr>
          <w:sz w:val="22"/>
        </w:rPr>
        <w:t>rice prices have both increased from 27 to 20.7 and 35 to 40 NPR/kg compared to mid-December. Average rice prices are higher in Karnali (69 NPR/kg) than nationally (55 NPR/kg) due to the high cost of transport. The highest prices are in Simikot, Karnali, where the average was 95 NPR/kg. Simikot has no road connection with the rest of Nepal.</w:t>
      </w:r>
    </w:p>
    <w:p>
      <w:pPr>
        <w:pStyle w:val="Heading1"/>
        <w:tabs>
          <w:tab w:pos="9808" w:val="left" w:leader="none"/>
        </w:tabs>
        <w:spacing w:before="112"/>
      </w:pPr>
      <w:r>
        <w:rPr>
          <w:rFonts w:ascii="Times New Roman"/>
          <w:b w:val="0"/>
          <w:color w:val="000000"/>
          <w:spacing w:val="-27"/>
          <w:shd w:fill="8EAADB" w:color="auto" w:val="clear"/>
        </w:rPr>
        <w:t> </w:t>
      </w:r>
      <w:r>
        <w:rPr>
          <w:color w:val="000000"/>
          <w:spacing w:val="-2"/>
          <w:shd w:fill="8EAADB" w:color="auto" w:val="clear"/>
        </w:rPr>
        <w:t>Wheat</w:t>
      </w:r>
      <w:r>
        <w:rPr>
          <w:color w:val="000000"/>
          <w:shd w:fill="8EAADB" w:color="auto" w:val="clear"/>
        </w:rPr>
        <w:tab/>
      </w:r>
    </w:p>
    <w:p>
      <w:pPr>
        <w:pStyle w:val="ListParagraph"/>
        <w:numPr>
          <w:ilvl w:val="0"/>
          <w:numId w:val="1"/>
        </w:numPr>
        <w:tabs>
          <w:tab w:pos="566" w:val="left" w:leader="none"/>
        </w:tabs>
        <w:spacing w:line="285" w:lineRule="auto" w:before="121" w:after="0"/>
        <w:ind w:left="566" w:right="136" w:hanging="358"/>
        <w:jc w:val="both"/>
        <w:rPr>
          <w:rFonts w:ascii="Symbol" w:hAnsi="Symbol"/>
          <w:sz w:val="22"/>
        </w:rPr>
      </w:pPr>
      <w:r>
        <w:rPr>
          <w:b/>
          <w:sz w:val="22"/>
        </w:rPr>
        <w:t>Key</w:t>
      </w:r>
      <w:r>
        <w:rPr>
          <w:b/>
          <w:spacing w:val="-1"/>
          <w:sz w:val="22"/>
        </w:rPr>
        <w:t> </w:t>
      </w:r>
      <w:r>
        <w:rPr>
          <w:b/>
          <w:sz w:val="22"/>
        </w:rPr>
        <w:t>message:</w:t>
      </w:r>
      <w:r>
        <w:rPr>
          <w:b/>
          <w:spacing w:val="-1"/>
          <w:sz w:val="22"/>
        </w:rPr>
        <w:t> </w:t>
      </w:r>
      <w:r>
        <w:rPr>
          <w:sz w:val="22"/>
        </w:rPr>
        <w:t>Exempting</w:t>
      </w:r>
      <w:r>
        <w:rPr>
          <w:spacing w:val="-1"/>
          <w:sz w:val="22"/>
        </w:rPr>
        <w:t> </w:t>
      </w:r>
      <w:r>
        <w:rPr>
          <w:sz w:val="22"/>
        </w:rPr>
        <w:t>remote</w:t>
      </w:r>
      <w:r>
        <w:rPr>
          <w:spacing w:val="-1"/>
          <w:sz w:val="22"/>
        </w:rPr>
        <w:t> </w:t>
      </w:r>
      <w:r>
        <w:rPr>
          <w:sz w:val="22"/>
        </w:rPr>
        <w:t>parts</w:t>
      </w:r>
      <w:r>
        <w:rPr>
          <w:spacing w:val="-1"/>
          <w:sz w:val="22"/>
        </w:rPr>
        <w:t> </w:t>
      </w:r>
      <w:r>
        <w:rPr>
          <w:sz w:val="22"/>
        </w:rPr>
        <w:t>of</w:t>
      </w:r>
      <w:r>
        <w:rPr>
          <w:spacing w:val="-1"/>
          <w:sz w:val="22"/>
        </w:rPr>
        <w:t> </w:t>
      </w:r>
      <w:r>
        <w:rPr>
          <w:sz w:val="22"/>
        </w:rPr>
        <w:t>the</w:t>
      </w:r>
      <w:r>
        <w:rPr>
          <w:spacing w:val="-1"/>
          <w:sz w:val="22"/>
        </w:rPr>
        <w:t> </w:t>
      </w:r>
      <w:r>
        <w:rPr>
          <w:sz w:val="22"/>
        </w:rPr>
        <w:t>mid-hills,</w:t>
      </w:r>
      <w:r>
        <w:rPr>
          <w:spacing w:val="-1"/>
          <w:sz w:val="22"/>
        </w:rPr>
        <w:t> </w:t>
      </w:r>
      <w:r>
        <w:rPr>
          <w:sz w:val="22"/>
        </w:rPr>
        <w:t>higher</w:t>
      </w:r>
      <w:r>
        <w:rPr>
          <w:spacing w:val="-2"/>
          <w:sz w:val="22"/>
        </w:rPr>
        <w:t> </w:t>
      </w:r>
      <w:r>
        <w:rPr>
          <w:sz w:val="22"/>
        </w:rPr>
        <w:t>wheat</w:t>
      </w:r>
      <w:r>
        <w:rPr>
          <w:spacing w:val="-2"/>
          <w:sz w:val="22"/>
        </w:rPr>
        <w:t> </w:t>
      </w:r>
      <w:r>
        <w:rPr>
          <w:sz w:val="22"/>
        </w:rPr>
        <w:t>flour</w:t>
      </w:r>
      <w:r>
        <w:rPr>
          <w:spacing w:val="-2"/>
          <w:sz w:val="22"/>
        </w:rPr>
        <w:t> </w:t>
      </w:r>
      <w:r>
        <w:rPr>
          <w:sz w:val="22"/>
        </w:rPr>
        <w:t>prices</w:t>
      </w:r>
      <w:r>
        <w:rPr>
          <w:spacing w:val="-2"/>
          <w:sz w:val="22"/>
        </w:rPr>
        <w:t> </w:t>
      </w:r>
      <w:r>
        <w:rPr>
          <w:sz w:val="22"/>
        </w:rPr>
        <w:t>in</w:t>
      </w:r>
      <w:r>
        <w:rPr>
          <w:spacing w:val="-2"/>
          <w:sz w:val="22"/>
        </w:rPr>
        <w:t> </w:t>
      </w:r>
      <w:r>
        <w:rPr>
          <w:sz w:val="22"/>
        </w:rPr>
        <w:t>Nepal</w:t>
      </w:r>
      <w:r>
        <w:rPr>
          <w:spacing w:val="-1"/>
          <w:sz w:val="22"/>
        </w:rPr>
        <w:t> </w:t>
      </w:r>
      <w:r>
        <w:rPr>
          <w:sz w:val="22"/>
        </w:rPr>
        <w:t>hurt consumers (including rural households who purchase most of the wheat they consume), but benefit wheat producers, assuming that they are connected to markets and that they receive higher farm-gate prices.</w:t>
      </w:r>
    </w:p>
    <w:p>
      <w:pPr>
        <w:pStyle w:val="ListParagraph"/>
        <w:numPr>
          <w:ilvl w:val="0"/>
          <w:numId w:val="1"/>
        </w:numPr>
        <w:tabs>
          <w:tab w:pos="566" w:val="left" w:leader="none"/>
        </w:tabs>
        <w:spacing w:line="288" w:lineRule="auto" w:before="5" w:after="0"/>
        <w:ind w:left="566" w:right="134" w:hanging="358"/>
        <w:jc w:val="both"/>
        <w:rPr>
          <w:rFonts w:ascii="Symbol" w:hAnsi="Symbol"/>
          <w:sz w:val="22"/>
        </w:rPr>
      </w:pPr>
      <w:r>
        <w:rPr>
          <w:b/>
          <w:sz w:val="22"/>
        </w:rPr>
        <w:t>National prices: </w:t>
      </w:r>
      <w:r>
        <w:rPr>
          <w:sz w:val="22"/>
        </w:rPr>
        <w:t>Wheat flour prices jumped significantly between November and December 2022,</w:t>
      </w:r>
      <w:r>
        <w:rPr>
          <w:spacing w:val="-11"/>
          <w:sz w:val="22"/>
        </w:rPr>
        <w:t> </w:t>
      </w:r>
      <w:r>
        <w:rPr>
          <w:sz w:val="22"/>
        </w:rPr>
        <w:t>the</w:t>
      </w:r>
      <w:r>
        <w:rPr>
          <w:spacing w:val="-11"/>
          <w:sz w:val="22"/>
        </w:rPr>
        <w:t> </w:t>
      </w:r>
      <w:r>
        <w:rPr>
          <w:sz w:val="22"/>
        </w:rPr>
        <w:t>national</w:t>
      </w:r>
      <w:r>
        <w:rPr>
          <w:spacing w:val="-10"/>
          <w:sz w:val="22"/>
        </w:rPr>
        <w:t> </w:t>
      </w:r>
      <w:r>
        <w:rPr>
          <w:sz w:val="22"/>
        </w:rPr>
        <w:t>average</w:t>
      </w:r>
      <w:r>
        <w:rPr>
          <w:spacing w:val="-10"/>
          <w:sz w:val="22"/>
        </w:rPr>
        <w:t> </w:t>
      </w:r>
      <w:r>
        <w:rPr>
          <w:sz w:val="22"/>
        </w:rPr>
        <w:t>rising</w:t>
      </w:r>
      <w:r>
        <w:rPr>
          <w:spacing w:val="-10"/>
          <w:sz w:val="22"/>
        </w:rPr>
        <w:t> </w:t>
      </w:r>
      <w:r>
        <w:rPr>
          <w:sz w:val="22"/>
        </w:rPr>
        <w:t>four</w:t>
      </w:r>
      <w:r>
        <w:rPr>
          <w:spacing w:val="-10"/>
          <w:sz w:val="22"/>
        </w:rPr>
        <w:t> </w:t>
      </w:r>
      <w:r>
        <w:rPr>
          <w:sz w:val="22"/>
        </w:rPr>
        <w:t>percent.</w:t>
      </w:r>
      <w:r>
        <w:rPr>
          <w:spacing w:val="-10"/>
          <w:sz w:val="22"/>
        </w:rPr>
        <w:t> </w:t>
      </w:r>
      <w:r>
        <w:rPr>
          <w:sz w:val="22"/>
        </w:rPr>
        <w:t>This</w:t>
      </w:r>
      <w:r>
        <w:rPr>
          <w:spacing w:val="-10"/>
          <w:sz w:val="22"/>
        </w:rPr>
        <w:t> </w:t>
      </w:r>
      <w:r>
        <w:rPr>
          <w:sz w:val="22"/>
        </w:rPr>
        <w:t>is</w:t>
      </w:r>
      <w:r>
        <w:rPr>
          <w:spacing w:val="-10"/>
          <w:sz w:val="22"/>
        </w:rPr>
        <w:t> </w:t>
      </w:r>
      <w:r>
        <w:rPr>
          <w:sz w:val="22"/>
        </w:rPr>
        <w:t>part</w:t>
      </w:r>
      <w:r>
        <w:rPr>
          <w:spacing w:val="-10"/>
          <w:sz w:val="22"/>
        </w:rPr>
        <w:t> </w:t>
      </w:r>
      <w:r>
        <w:rPr>
          <w:sz w:val="22"/>
        </w:rPr>
        <w:t>of</w:t>
      </w:r>
      <w:r>
        <w:rPr>
          <w:spacing w:val="-10"/>
          <w:sz w:val="22"/>
        </w:rPr>
        <w:t> </w:t>
      </w:r>
      <w:r>
        <w:rPr>
          <w:sz w:val="22"/>
        </w:rPr>
        <w:t>a</w:t>
      </w:r>
      <w:r>
        <w:rPr>
          <w:spacing w:val="-10"/>
          <w:sz w:val="22"/>
        </w:rPr>
        <w:t> </w:t>
      </w:r>
      <w:r>
        <w:rPr>
          <w:sz w:val="22"/>
        </w:rPr>
        <w:t>trend</w:t>
      </w:r>
      <w:r>
        <w:rPr>
          <w:spacing w:val="-10"/>
          <w:sz w:val="22"/>
        </w:rPr>
        <w:t> </w:t>
      </w:r>
      <w:r>
        <w:rPr>
          <w:sz w:val="22"/>
        </w:rPr>
        <w:t>in</w:t>
      </w:r>
      <w:r>
        <w:rPr>
          <w:spacing w:val="-10"/>
          <w:sz w:val="22"/>
        </w:rPr>
        <w:t> </w:t>
      </w:r>
      <w:r>
        <w:rPr>
          <w:sz w:val="22"/>
        </w:rPr>
        <w:t>which</w:t>
      </w:r>
      <w:r>
        <w:rPr>
          <w:spacing w:val="-10"/>
          <w:sz w:val="22"/>
        </w:rPr>
        <w:t> </w:t>
      </w:r>
      <w:r>
        <w:rPr>
          <w:sz w:val="22"/>
        </w:rPr>
        <w:t>the</w:t>
      </w:r>
      <w:r>
        <w:rPr>
          <w:spacing w:val="-10"/>
          <w:sz w:val="22"/>
        </w:rPr>
        <w:t> </w:t>
      </w:r>
      <w:r>
        <w:rPr>
          <w:sz w:val="22"/>
        </w:rPr>
        <w:t>average</w:t>
      </w:r>
      <w:r>
        <w:rPr>
          <w:spacing w:val="-10"/>
          <w:sz w:val="22"/>
        </w:rPr>
        <w:t> </w:t>
      </w:r>
      <w:r>
        <w:rPr>
          <w:sz w:val="22"/>
        </w:rPr>
        <w:t>wheat flour price has increased 14 percent since August and 26 percent since December of 2022. Wheat</w:t>
      </w:r>
      <w:r>
        <w:rPr>
          <w:spacing w:val="-11"/>
          <w:sz w:val="22"/>
        </w:rPr>
        <w:t> </w:t>
      </w:r>
      <w:r>
        <w:rPr>
          <w:sz w:val="22"/>
        </w:rPr>
        <w:t>flour</w:t>
      </w:r>
      <w:r>
        <w:rPr>
          <w:spacing w:val="-11"/>
          <w:sz w:val="22"/>
        </w:rPr>
        <w:t> </w:t>
      </w:r>
      <w:r>
        <w:rPr>
          <w:sz w:val="22"/>
        </w:rPr>
        <w:t>prices</w:t>
      </w:r>
      <w:r>
        <w:rPr>
          <w:spacing w:val="-11"/>
          <w:sz w:val="22"/>
        </w:rPr>
        <w:t> </w:t>
      </w:r>
      <w:r>
        <w:rPr>
          <w:sz w:val="22"/>
        </w:rPr>
        <w:t>generally</w:t>
      </w:r>
      <w:r>
        <w:rPr>
          <w:spacing w:val="-11"/>
          <w:sz w:val="22"/>
        </w:rPr>
        <w:t> </w:t>
      </w:r>
      <w:r>
        <w:rPr>
          <w:sz w:val="22"/>
        </w:rPr>
        <w:t>do</w:t>
      </w:r>
      <w:r>
        <w:rPr>
          <w:spacing w:val="-11"/>
          <w:sz w:val="22"/>
        </w:rPr>
        <w:t> </w:t>
      </w:r>
      <w:r>
        <w:rPr>
          <w:sz w:val="22"/>
        </w:rPr>
        <w:t>not</w:t>
      </w:r>
      <w:r>
        <w:rPr>
          <w:spacing w:val="-11"/>
          <w:sz w:val="22"/>
        </w:rPr>
        <w:t> </w:t>
      </w:r>
      <w:r>
        <w:rPr>
          <w:sz w:val="22"/>
        </w:rPr>
        <w:t>show</w:t>
      </w:r>
      <w:r>
        <w:rPr>
          <w:spacing w:val="-12"/>
          <w:sz w:val="22"/>
        </w:rPr>
        <w:t> </w:t>
      </w:r>
      <w:r>
        <w:rPr>
          <w:sz w:val="22"/>
        </w:rPr>
        <w:t>any</w:t>
      </w:r>
      <w:r>
        <w:rPr>
          <w:spacing w:val="-11"/>
          <w:sz w:val="22"/>
        </w:rPr>
        <w:t> </w:t>
      </w:r>
      <w:r>
        <w:rPr>
          <w:sz w:val="22"/>
        </w:rPr>
        <w:t>seasonality</w:t>
      </w:r>
      <w:r>
        <w:rPr>
          <w:spacing w:val="-11"/>
          <w:sz w:val="22"/>
        </w:rPr>
        <w:t> </w:t>
      </w:r>
      <w:r>
        <w:rPr>
          <w:sz w:val="22"/>
        </w:rPr>
        <w:t>in</w:t>
      </w:r>
      <w:r>
        <w:rPr>
          <w:spacing w:val="-11"/>
          <w:sz w:val="22"/>
        </w:rPr>
        <w:t> </w:t>
      </w:r>
      <w:r>
        <w:rPr>
          <w:sz w:val="22"/>
        </w:rPr>
        <w:t>Nepal,</w:t>
      </w:r>
      <w:r>
        <w:rPr>
          <w:spacing w:val="-11"/>
          <w:sz w:val="22"/>
        </w:rPr>
        <w:t> </w:t>
      </w:r>
      <w:r>
        <w:rPr>
          <w:sz w:val="22"/>
        </w:rPr>
        <w:t>so</w:t>
      </w:r>
      <w:r>
        <w:rPr>
          <w:spacing w:val="-11"/>
          <w:sz w:val="22"/>
        </w:rPr>
        <w:t> </w:t>
      </w:r>
      <w:r>
        <w:rPr>
          <w:sz w:val="22"/>
        </w:rPr>
        <w:t>this</w:t>
      </w:r>
      <w:r>
        <w:rPr>
          <w:spacing w:val="-11"/>
          <w:sz w:val="22"/>
        </w:rPr>
        <w:t> </w:t>
      </w:r>
      <w:r>
        <w:rPr>
          <w:sz w:val="22"/>
        </w:rPr>
        <w:t>is</w:t>
      </w:r>
      <w:r>
        <w:rPr>
          <w:spacing w:val="-11"/>
          <w:sz w:val="22"/>
        </w:rPr>
        <w:t> </w:t>
      </w:r>
      <w:r>
        <w:rPr>
          <w:sz w:val="22"/>
        </w:rPr>
        <w:t>not</w:t>
      </w:r>
      <w:r>
        <w:rPr>
          <w:spacing w:val="-11"/>
          <w:sz w:val="22"/>
        </w:rPr>
        <w:t> </w:t>
      </w:r>
      <w:r>
        <w:rPr>
          <w:sz w:val="22"/>
        </w:rPr>
        <w:t>part</w:t>
      </w:r>
      <w:r>
        <w:rPr>
          <w:spacing w:val="-11"/>
          <w:sz w:val="22"/>
        </w:rPr>
        <w:t> </w:t>
      </w:r>
      <w:r>
        <w:rPr>
          <w:sz w:val="22"/>
        </w:rPr>
        <w:t>of</w:t>
      </w:r>
      <w:r>
        <w:rPr>
          <w:spacing w:val="-11"/>
          <w:sz w:val="22"/>
        </w:rPr>
        <w:t> </w:t>
      </w:r>
      <w:r>
        <w:rPr>
          <w:sz w:val="22"/>
        </w:rPr>
        <w:t>a</w:t>
      </w:r>
      <w:r>
        <w:rPr>
          <w:spacing w:val="-11"/>
          <w:sz w:val="22"/>
        </w:rPr>
        <w:t> </w:t>
      </w:r>
      <w:r>
        <w:rPr>
          <w:sz w:val="22"/>
        </w:rPr>
        <w:t>normal </w:t>
      </w:r>
      <w:r>
        <w:rPr>
          <w:spacing w:val="-2"/>
          <w:sz w:val="22"/>
        </w:rPr>
        <w:t>pattern.</w:t>
      </w:r>
    </w:p>
    <w:p>
      <w:pPr>
        <w:pStyle w:val="ListParagraph"/>
        <w:numPr>
          <w:ilvl w:val="0"/>
          <w:numId w:val="1"/>
        </w:numPr>
        <w:tabs>
          <w:tab w:pos="566" w:val="left" w:leader="none"/>
        </w:tabs>
        <w:spacing w:line="288" w:lineRule="auto" w:before="0" w:after="0"/>
        <w:ind w:left="566" w:right="131" w:hanging="358"/>
        <w:jc w:val="both"/>
        <w:rPr>
          <w:rFonts w:ascii="Symbol" w:hAnsi="Symbol"/>
          <w:sz w:val="22"/>
        </w:rPr>
      </w:pPr>
      <w:r>
        <w:rPr>
          <w:b/>
          <w:sz w:val="22"/>
        </w:rPr>
        <w:t>Price information for Western Nepal: </w:t>
      </w:r>
      <w:r>
        <w:rPr>
          <w:sz w:val="22"/>
        </w:rPr>
        <w:t>In Karnali, wheat price has been more stable, with no increase from November-December and just a 4 percent increase since December 2021. Current</w:t>
      </w:r>
      <w:r>
        <w:rPr>
          <w:spacing w:val="-1"/>
          <w:sz w:val="22"/>
        </w:rPr>
        <w:t> </w:t>
      </w:r>
      <w:r>
        <w:rPr>
          <w:sz w:val="22"/>
        </w:rPr>
        <w:t>available</w:t>
      </w:r>
      <w:r>
        <w:rPr>
          <w:spacing w:val="-1"/>
          <w:sz w:val="22"/>
        </w:rPr>
        <w:t> </w:t>
      </w:r>
      <w:r>
        <w:rPr>
          <w:sz w:val="22"/>
        </w:rPr>
        <w:t>data</w:t>
      </w:r>
      <w:r>
        <w:rPr>
          <w:spacing w:val="-1"/>
          <w:sz w:val="22"/>
        </w:rPr>
        <w:t> </w:t>
      </w:r>
      <w:r>
        <w:rPr>
          <w:sz w:val="22"/>
        </w:rPr>
        <w:t>suggest</w:t>
      </w:r>
      <w:r>
        <w:rPr>
          <w:spacing w:val="-1"/>
          <w:sz w:val="22"/>
        </w:rPr>
        <w:t> </w:t>
      </w:r>
      <w:r>
        <w:rPr>
          <w:sz w:val="22"/>
        </w:rPr>
        <w:t>that</w:t>
      </w:r>
      <w:r>
        <w:rPr>
          <w:spacing w:val="-1"/>
          <w:sz w:val="22"/>
        </w:rPr>
        <w:t> </w:t>
      </w:r>
      <w:r>
        <w:rPr>
          <w:sz w:val="22"/>
        </w:rPr>
        <w:t>wheat</w:t>
      </w:r>
      <w:r>
        <w:rPr>
          <w:spacing w:val="-1"/>
          <w:sz w:val="22"/>
        </w:rPr>
        <w:t> </w:t>
      </w:r>
      <w:r>
        <w:rPr>
          <w:sz w:val="22"/>
        </w:rPr>
        <w:t>grain</w:t>
      </w:r>
      <w:r>
        <w:rPr>
          <w:spacing w:val="-1"/>
          <w:sz w:val="22"/>
        </w:rPr>
        <w:t> </w:t>
      </w:r>
      <w:r>
        <w:rPr>
          <w:sz w:val="22"/>
        </w:rPr>
        <w:t>prices</w:t>
      </w:r>
      <w:r>
        <w:rPr>
          <w:spacing w:val="-1"/>
          <w:sz w:val="22"/>
        </w:rPr>
        <w:t> </w:t>
      </w:r>
      <w:r>
        <w:rPr>
          <w:sz w:val="22"/>
        </w:rPr>
        <w:t>may</w:t>
      </w:r>
      <w:r>
        <w:rPr>
          <w:spacing w:val="-1"/>
          <w:sz w:val="22"/>
        </w:rPr>
        <w:t> </w:t>
      </w:r>
      <w:r>
        <w:rPr>
          <w:sz w:val="22"/>
        </w:rPr>
        <w:t>be</w:t>
      </w:r>
      <w:r>
        <w:rPr>
          <w:spacing w:val="-1"/>
          <w:sz w:val="22"/>
        </w:rPr>
        <w:t> </w:t>
      </w:r>
      <w:r>
        <w:rPr>
          <w:sz w:val="22"/>
        </w:rPr>
        <w:t>decreasing,</w:t>
      </w:r>
      <w:r>
        <w:rPr>
          <w:spacing w:val="-1"/>
          <w:sz w:val="22"/>
        </w:rPr>
        <w:t> </w:t>
      </w:r>
      <w:r>
        <w:rPr>
          <w:sz w:val="22"/>
        </w:rPr>
        <w:t>though</w:t>
      </w:r>
      <w:r>
        <w:rPr>
          <w:spacing w:val="-1"/>
          <w:sz w:val="22"/>
        </w:rPr>
        <w:t> </w:t>
      </w:r>
      <w:r>
        <w:rPr>
          <w:sz w:val="22"/>
        </w:rPr>
        <w:t>very</w:t>
      </w:r>
      <w:r>
        <w:rPr>
          <w:spacing w:val="-1"/>
          <w:sz w:val="22"/>
        </w:rPr>
        <w:t> </w:t>
      </w:r>
      <w:r>
        <w:rPr>
          <w:sz w:val="22"/>
        </w:rPr>
        <w:t>slightly (from 54 to 47 NPR/kg in the Terai, although this information should be interpreted cautiously due to limited data.</w:t>
      </w:r>
    </w:p>
    <w:p>
      <w:pPr>
        <w:pStyle w:val="Heading1"/>
        <w:tabs>
          <w:tab w:pos="9808" w:val="left" w:leader="none"/>
        </w:tabs>
        <w:spacing w:before="108"/>
      </w:pPr>
      <w:r>
        <w:rPr>
          <w:rFonts w:ascii="Times New Roman"/>
          <w:b w:val="0"/>
          <w:color w:val="000000"/>
          <w:spacing w:val="-27"/>
          <w:shd w:fill="8EAADB" w:color="auto" w:val="clear"/>
        </w:rPr>
        <w:t> </w:t>
      </w:r>
      <w:r>
        <w:rPr>
          <w:color w:val="000000"/>
          <w:spacing w:val="-2"/>
          <w:shd w:fill="8EAADB" w:color="auto" w:val="clear"/>
        </w:rPr>
        <w:t>Pulses</w:t>
      </w:r>
      <w:r>
        <w:rPr>
          <w:color w:val="000000"/>
          <w:shd w:fill="8EAADB" w:color="auto" w:val="clear"/>
        </w:rPr>
        <w:tab/>
      </w:r>
    </w:p>
    <w:p>
      <w:pPr>
        <w:pStyle w:val="ListParagraph"/>
        <w:numPr>
          <w:ilvl w:val="0"/>
          <w:numId w:val="1"/>
        </w:numPr>
        <w:tabs>
          <w:tab w:pos="566" w:val="left" w:leader="none"/>
        </w:tabs>
        <w:spacing w:line="240" w:lineRule="auto" w:before="121" w:after="0"/>
        <w:ind w:left="566" w:right="133" w:hanging="358"/>
        <w:jc w:val="both"/>
        <w:rPr>
          <w:rFonts w:ascii="Symbol" w:hAnsi="Symbol"/>
          <w:sz w:val="22"/>
        </w:rPr>
      </w:pPr>
      <w:r>
        <w:rPr>
          <w:b/>
          <w:sz w:val="22"/>
        </w:rPr>
        <w:t>Key</w:t>
      </w:r>
      <w:r>
        <w:rPr>
          <w:b/>
          <w:spacing w:val="-12"/>
          <w:sz w:val="22"/>
        </w:rPr>
        <w:t> </w:t>
      </w:r>
      <w:r>
        <w:rPr>
          <w:b/>
          <w:sz w:val="22"/>
        </w:rPr>
        <w:t>messages:</w:t>
      </w:r>
      <w:r>
        <w:rPr>
          <w:b/>
          <w:spacing w:val="-13"/>
          <w:sz w:val="22"/>
        </w:rPr>
        <w:t> </w:t>
      </w:r>
      <w:r>
        <w:rPr>
          <w:sz w:val="22"/>
        </w:rPr>
        <w:t>Pulse</w:t>
      </w:r>
      <w:r>
        <w:rPr>
          <w:spacing w:val="-12"/>
          <w:sz w:val="22"/>
        </w:rPr>
        <w:t> </w:t>
      </w:r>
      <w:r>
        <w:rPr>
          <w:sz w:val="22"/>
        </w:rPr>
        <w:t>price</w:t>
      </w:r>
      <w:r>
        <w:rPr>
          <w:spacing w:val="-12"/>
          <w:sz w:val="22"/>
        </w:rPr>
        <w:t> </w:t>
      </w:r>
      <w:r>
        <w:rPr>
          <w:sz w:val="22"/>
        </w:rPr>
        <w:t>trends</w:t>
      </w:r>
      <w:r>
        <w:rPr>
          <w:spacing w:val="-12"/>
          <w:sz w:val="22"/>
        </w:rPr>
        <w:t> </w:t>
      </w:r>
      <w:r>
        <w:rPr>
          <w:sz w:val="22"/>
        </w:rPr>
        <w:t>are</w:t>
      </w:r>
      <w:r>
        <w:rPr>
          <w:spacing w:val="-12"/>
          <w:sz w:val="22"/>
        </w:rPr>
        <w:t> </w:t>
      </w:r>
      <w:r>
        <w:rPr>
          <w:sz w:val="22"/>
        </w:rPr>
        <w:t>generally</w:t>
      </w:r>
      <w:r>
        <w:rPr>
          <w:spacing w:val="-12"/>
          <w:sz w:val="22"/>
        </w:rPr>
        <w:t> </w:t>
      </w:r>
      <w:r>
        <w:rPr>
          <w:sz w:val="22"/>
        </w:rPr>
        <w:t>favorable</w:t>
      </w:r>
      <w:r>
        <w:rPr>
          <w:spacing w:val="-12"/>
          <w:sz w:val="22"/>
        </w:rPr>
        <w:t> </w:t>
      </w:r>
      <w:r>
        <w:rPr>
          <w:sz w:val="22"/>
        </w:rPr>
        <w:t>for</w:t>
      </w:r>
      <w:r>
        <w:rPr>
          <w:spacing w:val="-12"/>
          <w:sz w:val="22"/>
        </w:rPr>
        <w:t> </w:t>
      </w:r>
      <w:r>
        <w:rPr>
          <w:sz w:val="22"/>
        </w:rPr>
        <w:t>consumers,</w:t>
      </w:r>
      <w:r>
        <w:rPr>
          <w:spacing w:val="-12"/>
          <w:sz w:val="22"/>
        </w:rPr>
        <w:t> </w:t>
      </w:r>
      <w:r>
        <w:rPr>
          <w:sz w:val="22"/>
        </w:rPr>
        <w:t>particularly</w:t>
      </w:r>
      <w:r>
        <w:rPr>
          <w:spacing w:val="-12"/>
          <w:sz w:val="22"/>
        </w:rPr>
        <w:t> </w:t>
      </w:r>
      <w:r>
        <w:rPr>
          <w:sz w:val="22"/>
        </w:rPr>
        <w:t>given</w:t>
      </w:r>
      <w:r>
        <w:rPr>
          <w:spacing w:val="-12"/>
          <w:sz w:val="22"/>
        </w:rPr>
        <w:t> </w:t>
      </w:r>
      <w:r>
        <w:rPr>
          <w:sz w:val="22"/>
        </w:rPr>
        <w:t>the importance of pulses as a source of protein in the Nepalese diet. However, the falling prices of</w:t>
      </w:r>
    </w:p>
    <w:p>
      <w:pPr>
        <w:spacing w:after="0" w:line="240" w:lineRule="auto"/>
        <w:jc w:val="both"/>
        <w:rPr>
          <w:rFonts w:ascii="Symbol" w:hAnsi="Symbol"/>
          <w:sz w:val="22"/>
        </w:rPr>
        <w:sectPr>
          <w:pgSz w:w="12240" w:h="15840"/>
          <w:pgMar w:header="731" w:footer="1104" w:top="1460" w:bottom="1300" w:left="1160" w:right="1160"/>
        </w:sectPr>
      </w:pPr>
    </w:p>
    <w:p>
      <w:pPr>
        <w:pStyle w:val="BodyText"/>
        <w:spacing w:before="91"/>
        <w:ind w:right="19" w:firstLine="0"/>
        <w:jc w:val="left"/>
      </w:pPr>
      <w:r>
        <w:rPr/>
        <w:t>black gram prices means reduced incentives for farmers and may affect cultivation choices in the following year.</w:t>
      </w:r>
    </w:p>
    <w:p>
      <w:pPr>
        <w:pStyle w:val="Heading1"/>
        <w:tabs>
          <w:tab w:pos="9808" w:val="left" w:leader="none"/>
        </w:tabs>
        <w:spacing w:before="118"/>
        <w:ind w:left="179"/>
      </w:pPr>
      <w:r>
        <w:rPr>
          <w:rFonts w:ascii="Times New Roman"/>
          <w:b w:val="0"/>
          <w:color w:val="000000"/>
          <w:spacing w:val="-26"/>
          <w:shd w:fill="D9E2F3" w:color="auto" w:val="clear"/>
        </w:rPr>
        <w:t> </w:t>
      </w:r>
      <w:r>
        <w:rPr>
          <w:color w:val="000000"/>
          <w:spacing w:val="-2"/>
          <w:shd w:fill="D9E2F3" w:color="auto" w:val="clear"/>
        </w:rPr>
        <w:t>Lentil</w:t>
      </w:r>
      <w:r>
        <w:rPr>
          <w:color w:val="000000"/>
          <w:shd w:fill="D9E2F3" w:color="auto" w:val="clear"/>
        </w:rPr>
        <w:tab/>
      </w:r>
    </w:p>
    <w:p>
      <w:pPr>
        <w:pStyle w:val="ListParagraph"/>
        <w:numPr>
          <w:ilvl w:val="0"/>
          <w:numId w:val="1"/>
        </w:numPr>
        <w:tabs>
          <w:tab w:pos="569" w:val="left" w:leader="none"/>
        </w:tabs>
        <w:spacing w:line="285" w:lineRule="auto" w:before="184" w:after="0"/>
        <w:ind w:left="569" w:right="135" w:hanging="361"/>
        <w:jc w:val="both"/>
        <w:rPr>
          <w:rFonts w:ascii="Symbol" w:hAnsi="Symbol"/>
          <w:b/>
          <w:sz w:val="21"/>
        </w:rPr>
      </w:pPr>
      <w:r>
        <w:rPr>
          <w:b/>
          <w:sz w:val="22"/>
        </w:rPr>
        <w:t>National prices for lentil: </w:t>
      </w:r>
      <w:r>
        <w:rPr>
          <w:sz w:val="22"/>
        </w:rPr>
        <w:t>Nationally, lentil prices showed virtually no change (less than one percent) in the last three months. Over the last year, national lentil prices increased about 8 percent, roughly in line with inflation.</w:t>
      </w:r>
    </w:p>
    <w:p>
      <w:pPr>
        <w:pStyle w:val="ListParagraph"/>
        <w:numPr>
          <w:ilvl w:val="0"/>
          <w:numId w:val="1"/>
        </w:numPr>
        <w:tabs>
          <w:tab w:pos="566" w:val="left" w:leader="none"/>
        </w:tabs>
        <w:spacing w:line="285" w:lineRule="auto" w:before="3" w:after="0"/>
        <w:ind w:left="566" w:right="136" w:hanging="358"/>
        <w:jc w:val="both"/>
        <w:rPr>
          <w:rFonts w:ascii="Symbol" w:hAnsi="Symbol"/>
          <w:sz w:val="22"/>
        </w:rPr>
      </w:pPr>
      <w:r>
        <w:rPr>
          <w:b/>
          <w:sz w:val="22"/>
        </w:rPr>
        <w:t>Prices</w:t>
      </w:r>
      <w:r>
        <w:rPr>
          <w:b/>
          <w:spacing w:val="-12"/>
          <w:sz w:val="22"/>
        </w:rPr>
        <w:t> </w:t>
      </w:r>
      <w:r>
        <w:rPr>
          <w:b/>
          <w:sz w:val="22"/>
        </w:rPr>
        <w:t>of</w:t>
      </w:r>
      <w:r>
        <w:rPr>
          <w:b/>
          <w:spacing w:val="-12"/>
          <w:sz w:val="22"/>
        </w:rPr>
        <w:t> </w:t>
      </w:r>
      <w:r>
        <w:rPr>
          <w:b/>
          <w:sz w:val="22"/>
        </w:rPr>
        <w:t>lentils</w:t>
      </w:r>
      <w:r>
        <w:rPr>
          <w:b/>
          <w:spacing w:val="-12"/>
          <w:sz w:val="22"/>
        </w:rPr>
        <w:t> </w:t>
      </w:r>
      <w:r>
        <w:rPr>
          <w:b/>
          <w:sz w:val="22"/>
        </w:rPr>
        <w:t>in</w:t>
      </w:r>
      <w:r>
        <w:rPr>
          <w:b/>
          <w:spacing w:val="-12"/>
          <w:sz w:val="22"/>
        </w:rPr>
        <w:t> </w:t>
      </w:r>
      <w:r>
        <w:rPr>
          <w:b/>
          <w:sz w:val="22"/>
        </w:rPr>
        <w:t>Western</w:t>
      </w:r>
      <w:r>
        <w:rPr>
          <w:b/>
          <w:spacing w:val="-12"/>
          <w:sz w:val="22"/>
        </w:rPr>
        <w:t> </w:t>
      </w:r>
      <w:r>
        <w:rPr>
          <w:b/>
          <w:sz w:val="22"/>
        </w:rPr>
        <w:t>Nepal:</w:t>
      </w:r>
      <w:r>
        <w:rPr>
          <w:b/>
          <w:spacing w:val="-12"/>
          <w:sz w:val="22"/>
        </w:rPr>
        <w:t> </w:t>
      </w:r>
      <w:r>
        <w:rPr>
          <w:sz w:val="22"/>
        </w:rPr>
        <w:t>National</w:t>
      </w:r>
      <w:r>
        <w:rPr>
          <w:spacing w:val="-12"/>
          <w:sz w:val="22"/>
        </w:rPr>
        <w:t> </w:t>
      </w:r>
      <w:r>
        <w:rPr>
          <w:sz w:val="22"/>
        </w:rPr>
        <w:t>patterns</w:t>
      </w:r>
      <w:r>
        <w:rPr>
          <w:spacing w:val="-12"/>
          <w:sz w:val="22"/>
        </w:rPr>
        <w:t> </w:t>
      </w:r>
      <w:r>
        <w:rPr>
          <w:sz w:val="22"/>
        </w:rPr>
        <w:t>were</w:t>
      </w:r>
      <w:r>
        <w:rPr>
          <w:spacing w:val="-12"/>
          <w:sz w:val="22"/>
        </w:rPr>
        <w:t> </w:t>
      </w:r>
      <w:r>
        <w:rPr>
          <w:sz w:val="22"/>
        </w:rPr>
        <w:t>also</w:t>
      </w:r>
      <w:r>
        <w:rPr>
          <w:spacing w:val="-13"/>
          <w:sz w:val="22"/>
        </w:rPr>
        <w:t> </w:t>
      </w:r>
      <w:r>
        <w:rPr>
          <w:sz w:val="22"/>
        </w:rPr>
        <w:t>repeated</w:t>
      </w:r>
      <w:r>
        <w:rPr>
          <w:spacing w:val="-12"/>
          <w:sz w:val="22"/>
        </w:rPr>
        <w:t> </w:t>
      </w:r>
      <w:r>
        <w:rPr>
          <w:sz w:val="22"/>
        </w:rPr>
        <w:t>in</w:t>
      </w:r>
      <w:r>
        <w:rPr>
          <w:spacing w:val="-12"/>
          <w:sz w:val="22"/>
        </w:rPr>
        <w:t> </w:t>
      </w:r>
      <w:r>
        <w:rPr>
          <w:sz w:val="22"/>
        </w:rPr>
        <w:t>the</w:t>
      </w:r>
      <w:r>
        <w:rPr>
          <w:spacing w:val="-12"/>
          <w:sz w:val="22"/>
        </w:rPr>
        <w:t> </w:t>
      </w:r>
      <w:r>
        <w:rPr>
          <w:sz w:val="22"/>
        </w:rPr>
        <w:t>Terai</w:t>
      </w:r>
      <w:r>
        <w:rPr>
          <w:spacing w:val="-12"/>
          <w:sz w:val="22"/>
        </w:rPr>
        <w:t> </w:t>
      </w:r>
      <w:r>
        <w:rPr>
          <w:sz w:val="22"/>
        </w:rPr>
        <w:t>at</w:t>
      </w:r>
      <w:r>
        <w:rPr>
          <w:spacing w:val="-12"/>
          <w:sz w:val="22"/>
        </w:rPr>
        <w:t> </w:t>
      </w:r>
      <w:r>
        <w:rPr>
          <w:sz w:val="22"/>
        </w:rPr>
        <w:t>around </w:t>
      </w:r>
      <w:r>
        <w:rPr>
          <w:spacing w:val="-4"/>
          <w:sz w:val="22"/>
        </w:rPr>
        <w:t>5%.</w:t>
      </w:r>
    </w:p>
    <w:p>
      <w:pPr>
        <w:pStyle w:val="Heading1"/>
        <w:tabs>
          <w:tab w:pos="9808" w:val="left" w:leader="none"/>
        </w:tabs>
        <w:spacing w:before="122"/>
        <w:ind w:left="179"/>
      </w:pPr>
      <w:r>
        <w:rPr>
          <w:rFonts w:ascii="Times New Roman"/>
          <w:b w:val="0"/>
          <w:color w:val="000000"/>
          <w:spacing w:val="-26"/>
          <w:shd w:fill="D9E2F3" w:color="auto" w:val="clear"/>
        </w:rPr>
        <w:t> </w:t>
      </w:r>
      <w:r>
        <w:rPr>
          <w:color w:val="000000"/>
          <w:shd w:fill="D9E2F3" w:color="auto" w:val="clear"/>
        </w:rPr>
        <w:t>Black</w:t>
      </w:r>
      <w:r>
        <w:rPr>
          <w:color w:val="000000"/>
          <w:spacing w:val="-5"/>
          <w:shd w:fill="D9E2F3" w:color="auto" w:val="clear"/>
        </w:rPr>
        <w:t> </w:t>
      </w:r>
      <w:r>
        <w:rPr>
          <w:color w:val="000000"/>
          <w:spacing w:val="-4"/>
          <w:shd w:fill="D9E2F3" w:color="auto" w:val="clear"/>
        </w:rPr>
        <w:t>gram</w:t>
      </w:r>
      <w:r>
        <w:rPr>
          <w:color w:val="000000"/>
          <w:shd w:fill="D9E2F3" w:color="auto" w:val="clear"/>
        </w:rPr>
        <w:tab/>
      </w:r>
    </w:p>
    <w:p>
      <w:pPr>
        <w:pStyle w:val="ListParagraph"/>
        <w:numPr>
          <w:ilvl w:val="0"/>
          <w:numId w:val="1"/>
        </w:numPr>
        <w:tabs>
          <w:tab w:pos="569" w:val="left" w:leader="none"/>
        </w:tabs>
        <w:spacing w:line="288" w:lineRule="auto" w:before="179" w:after="0"/>
        <w:ind w:left="569" w:right="136" w:hanging="361"/>
        <w:jc w:val="both"/>
        <w:rPr>
          <w:rFonts w:ascii="Symbol" w:hAnsi="Symbol"/>
          <w:b/>
          <w:sz w:val="21"/>
        </w:rPr>
      </w:pPr>
      <w:r>
        <w:rPr>
          <w:b/>
          <w:sz w:val="22"/>
        </w:rPr>
        <w:t>National prices: </w:t>
      </w:r>
      <w:r>
        <w:rPr>
          <w:sz w:val="22"/>
        </w:rPr>
        <w:t>Black gram prices were either stable or falling in February of 2022. At the national</w:t>
      </w:r>
      <w:r>
        <w:rPr>
          <w:spacing w:val="-13"/>
          <w:sz w:val="22"/>
        </w:rPr>
        <w:t> </w:t>
      </w:r>
      <w:r>
        <w:rPr>
          <w:sz w:val="22"/>
        </w:rPr>
        <w:t>level,</w:t>
      </w:r>
      <w:r>
        <w:rPr>
          <w:spacing w:val="-13"/>
          <w:sz w:val="22"/>
        </w:rPr>
        <w:t> </w:t>
      </w:r>
      <w:r>
        <w:rPr>
          <w:sz w:val="22"/>
        </w:rPr>
        <w:t>they</w:t>
      </w:r>
      <w:r>
        <w:rPr>
          <w:spacing w:val="-13"/>
          <w:sz w:val="22"/>
        </w:rPr>
        <w:t> </w:t>
      </w:r>
      <w:r>
        <w:rPr>
          <w:sz w:val="22"/>
        </w:rPr>
        <w:t>fell</w:t>
      </w:r>
      <w:r>
        <w:rPr>
          <w:spacing w:val="-13"/>
          <w:sz w:val="22"/>
        </w:rPr>
        <w:t> </w:t>
      </w:r>
      <w:r>
        <w:rPr>
          <w:sz w:val="22"/>
        </w:rPr>
        <w:t>two</w:t>
      </w:r>
      <w:r>
        <w:rPr>
          <w:spacing w:val="-13"/>
          <w:sz w:val="22"/>
        </w:rPr>
        <w:t> </w:t>
      </w:r>
      <w:r>
        <w:rPr>
          <w:sz w:val="22"/>
        </w:rPr>
        <w:t>percent</w:t>
      </w:r>
      <w:r>
        <w:rPr>
          <w:spacing w:val="-13"/>
          <w:sz w:val="22"/>
        </w:rPr>
        <w:t> </w:t>
      </w:r>
      <w:r>
        <w:rPr>
          <w:sz w:val="22"/>
        </w:rPr>
        <w:t>since</w:t>
      </w:r>
      <w:r>
        <w:rPr>
          <w:spacing w:val="-13"/>
          <w:sz w:val="22"/>
        </w:rPr>
        <w:t> </w:t>
      </w:r>
      <w:r>
        <w:rPr>
          <w:sz w:val="22"/>
        </w:rPr>
        <w:t>December</w:t>
      </w:r>
      <w:r>
        <w:rPr>
          <w:spacing w:val="-13"/>
          <w:sz w:val="22"/>
        </w:rPr>
        <w:t> </w:t>
      </w:r>
      <w:r>
        <w:rPr>
          <w:sz w:val="22"/>
        </w:rPr>
        <w:t>and</w:t>
      </w:r>
      <w:r>
        <w:rPr>
          <w:spacing w:val="-13"/>
          <w:sz w:val="22"/>
        </w:rPr>
        <w:t> </w:t>
      </w:r>
      <w:r>
        <w:rPr>
          <w:sz w:val="22"/>
        </w:rPr>
        <w:t>three</w:t>
      </w:r>
      <w:r>
        <w:rPr>
          <w:spacing w:val="-13"/>
          <w:sz w:val="22"/>
        </w:rPr>
        <w:t> </w:t>
      </w:r>
      <w:r>
        <w:rPr>
          <w:sz w:val="22"/>
        </w:rPr>
        <w:t>percent</w:t>
      </w:r>
      <w:r>
        <w:rPr>
          <w:spacing w:val="-12"/>
          <w:sz w:val="22"/>
        </w:rPr>
        <w:t> </w:t>
      </w:r>
      <w:r>
        <w:rPr>
          <w:sz w:val="22"/>
        </w:rPr>
        <w:t>compared</w:t>
      </w:r>
      <w:r>
        <w:rPr>
          <w:spacing w:val="-13"/>
          <w:sz w:val="22"/>
        </w:rPr>
        <w:t> </w:t>
      </w:r>
      <w:r>
        <w:rPr>
          <w:sz w:val="22"/>
        </w:rPr>
        <w:t>to</w:t>
      </w:r>
      <w:r>
        <w:rPr>
          <w:spacing w:val="-13"/>
          <w:sz w:val="22"/>
        </w:rPr>
        <w:t> </w:t>
      </w:r>
      <w:r>
        <w:rPr>
          <w:sz w:val="22"/>
        </w:rPr>
        <w:t>the</w:t>
      </w:r>
      <w:r>
        <w:rPr>
          <w:spacing w:val="-13"/>
          <w:sz w:val="22"/>
        </w:rPr>
        <w:t> </w:t>
      </w:r>
      <w:r>
        <w:rPr>
          <w:sz w:val="22"/>
        </w:rPr>
        <w:t>previous </w:t>
      </w:r>
      <w:r>
        <w:rPr>
          <w:spacing w:val="-2"/>
          <w:sz w:val="22"/>
        </w:rPr>
        <w:t>year.</w:t>
      </w:r>
    </w:p>
    <w:p>
      <w:pPr>
        <w:pStyle w:val="ListParagraph"/>
        <w:numPr>
          <w:ilvl w:val="0"/>
          <w:numId w:val="1"/>
        </w:numPr>
        <w:tabs>
          <w:tab w:pos="566" w:val="left" w:leader="none"/>
        </w:tabs>
        <w:spacing w:line="283" w:lineRule="auto" w:before="0" w:after="0"/>
        <w:ind w:left="566" w:right="136" w:hanging="358"/>
        <w:jc w:val="both"/>
        <w:rPr>
          <w:rFonts w:ascii="Symbol" w:hAnsi="Symbol"/>
          <w:sz w:val="22"/>
        </w:rPr>
      </w:pPr>
      <w:r>
        <w:rPr>
          <w:b/>
          <w:sz w:val="22"/>
        </w:rPr>
        <w:t>Price information for Western Nepal: </w:t>
      </w:r>
      <w:r>
        <w:rPr>
          <w:sz w:val="22"/>
        </w:rPr>
        <w:t>Similarly, black gram prices fell in in Karnali (1</w:t>
      </w:r>
      <w:r>
        <w:rPr>
          <w:spacing w:val="-1"/>
          <w:sz w:val="22"/>
        </w:rPr>
        <w:t> </w:t>
      </w:r>
      <w:r>
        <w:rPr>
          <w:sz w:val="22"/>
        </w:rPr>
        <w:t>percent and 7 percent, respectively).</w:t>
      </w:r>
    </w:p>
    <w:p>
      <w:pPr>
        <w:pStyle w:val="Heading1"/>
        <w:tabs>
          <w:tab w:pos="9808" w:val="left" w:leader="none"/>
        </w:tabs>
        <w:spacing w:before="123"/>
      </w:pPr>
      <w:r>
        <w:rPr>
          <w:rFonts w:ascii="Times New Roman"/>
          <w:b w:val="0"/>
          <w:color w:val="000000"/>
          <w:spacing w:val="-27"/>
          <w:shd w:fill="8EAADB" w:color="auto" w:val="clear"/>
        </w:rPr>
        <w:t> </w:t>
      </w:r>
      <w:r>
        <w:rPr>
          <w:color w:val="000000"/>
          <w:shd w:fill="8EAADB" w:color="auto" w:val="clear"/>
        </w:rPr>
        <w:t>Horticultural</w:t>
      </w:r>
      <w:r>
        <w:rPr>
          <w:color w:val="000000"/>
          <w:spacing w:val="-9"/>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6"/>
          <w:shd w:fill="8EAADB" w:color="auto" w:val="clear"/>
        </w:rPr>
        <w:t> </w:t>
      </w:r>
      <w:r>
        <w:rPr>
          <w:color w:val="000000"/>
          <w:spacing w:val="-2"/>
          <w:shd w:fill="8EAADB" w:color="auto" w:val="clear"/>
        </w:rPr>
        <w:t>products</w:t>
      </w:r>
      <w:r>
        <w:rPr>
          <w:color w:val="000000"/>
          <w:shd w:fill="8EAADB" w:color="auto" w:val="clear"/>
        </w:rPr>
        <w:tab/>
      </w:r>
    </w:p>
    <w:p>
      <w:pPr>
        <w:pStyle w:val="ListParagraph"/>
        <w:numPr>
          <w:ilvl w:val="0"/>
          <w:numId w:val="1"/>
        </w:numPr>
        <w:tabs>
          <w:tab w:pos="566" w:val="left" w:leader="none"/>
        </w:tabs>
        <w:spacing w:line="288" w:lineRule="auto" w:before="121" w:after="0"/>
        <w:ind w:left="566" w:right="135" w:hanging="358"/>
        <w:jc w:val="both"/>
        <w:rPr>
          <w:rFonts w:ascii="Symbol" w:hAnsi="Symbol"/>
          <w:sz w:val="22"/>
        </w:rPr>
      </w:pPr>
      <w:r>
        <w:rPr>
          <w:b/>
          <w:sz w:val="22"/>
        </w:rPr>
        <w:t>Key</w:t>
      </w:r>
      <w:r>
        <w:rPr>
          <w:b/>
          <w:spacing w:val="-9"/>
          <w:sz w:val="22"/>
        </w:rPr>
        <w:t> </w:t>
      </w:r>
      <w:r>
        <w:rPr>
          <w:b/>
          <w:sz w:val="22"/>
        </w:rPr>
        <w:t>messages:</w:t>
      </w:r>
      <w:r>
        <w:rPr>
          <w:b/>
          <w:spacing w:val="-9"/>
          <w:sz w:val="22"/>
        </w:rPr>
        <w:t> </w:t>
      </w:r>
      <w:r>
        <w:rPr>
          <w:sz w:val="22"/>
        </w:rPr>
        <w:t>Horticultural</w:t>
      </w:r>
      <w:r>
        <w:rPr>
          <w:spacing w:val="-9"/>
          <w:sz w:val="22"/>
        </w:rPr>
        <w:t> </w:t>
      </w:r>
      <w:r>
        <w:rPr>
          <w:sz w:val="22"/>
        </w:rPr>
        <w:t>product</w:t>
      </w:r>
      <w:r>
        <w:rPr>
          <w:spacing w:val="-9"/>
          <w:sz w:val="22"/>
        </w:rPr>
        <w:t> </w:t>
      </w:r>
      <w:r>
        <w:rPr>
          <w:sz w:val="22"/>
        </w:rPr>
        <w:t>prices</w:t>
      </w:r>
      <w:r>
        <w:rPr>
          <w:spacing w:val="-10"/>
          <w:sz w:val="22"/>
        </w:rPr>
        <w:t> </w:t>
      </w:r>
      <w:r>
        <w:rPr>
          <w:sz w:val="22"/>
        </w:rPr>
        <w:t>are,</w:t>
      </w:r>
      <w:r>
        <w:rPr>
          <w:spacing w:val="-9"/>
          <w:sz w:val="22"/>
        </w:rPr>
        <w:t> </w:t>
      </w:r>
      <w:r>
        <w:rPr>
          <w:sz w:val="22"/>
        </w:rPr>
        <w:t>as</w:t>
      </w:r>
      <w:r>
        <w:rPr>
          <w:spacing w:val="-9"/>
          <w:sz w:val="22"/>
        </w:rPr>
        <w:t> </w:t>
      </w:r>
      <w:r>
        <w:rPr>
          <w:sz w:val="22"/>
        </w:rPr>
        <w:t>expected,</w:t>
      </w:r>
      <w:r>
        <w:rPr>
          <w:spacing w:val="-9"/>
          <w:sz w:val="22"/>
        </w:rPr>
        <w:t> </w:t>
      </w:r>
      <w:r>
        <w:rPr>
          <w:sz w:val="22"/>
        </w:rPr>
        <w:t>more</w:t>
      </w:r>
      <w:r>
        <w:rPr>
          <w:spacing w:val="-9"/>
          <w:sz w:val="22"/>
        </w:rPr>
        <w:t> </w:t>
      </w:r>
      <w:r>
        <w:rPr>
          <w:sz w:val="22"/>
        </w:rPr>
        <w:t>volatile</w:t>
      </w:r>
      <w:r>
        <w:rPr>
          <w:spacing w:val="-9"/>
          <w:sz w:val="22"/>
        </w:rPr>
        <w:t> </w:t>
      </w:r>
      <w:r>
        <w:rPr>
          <w:sz w:val="22"/>
        </w:rPr>
        <w:t>over</w:t>
      </w:r>
      <w:r>
        <w:rPr>
          <w:spacing w:val="-9"/>
          <w:sz w:val="22"/>
        </w:rPr>
        <w:t> </w:t>
      </w:r>
      <w:r>
        <w:rPr>
          <w:sz w:val="22"/>
        </w:rPr>
        <w:t>time</w:t>
      </w:r>
      <w:r>
        <w:rPr>
          <w:spacing w:val="-9"/>
          <w:sz w:val="22"/>
        </w:rPr>
        <w:t> </w:t>
      </w:r>
      <w:r>
        <w:rPr>
          <w:sz w:val="22"/>
        </w:rPr>
        <w:t>and</w:t>
      </w:r>
      <w:r>
        <w:rPr>
          <w:spacing w:val="-9"/>
          <w:sz w:val="22"/>
        </w:rPr>
        <w:t> </w:t>
      </w:r>
      <w:r>
        <w:rPr>
          <w:sz w:val="22"/>
        </w:rPr>
        <w:t>more varied</w:t>
      </w:r>
      <w:r>
        <w:rPr>
          <w:spacing w:val="-10"/>
          <w:sz w:val="22"/>
        </w:rPr>
        <w:t> </w:t>
      </w:r>
      <w:r>
        <w:rPr>
          <w:sz w:val="22"/>
        </w:rPr>
        <w:t>across</w:t>
      </w:r>
      <w:r>
        <w:rPr>
          <w:spacing w:val="-10"/>
          <w:sz w:val="22"/>
        </w:rPr>
        <w:t> </w:t>
      </w:r>
      <w:r>
        <w:rPr>
          <w:sz w:val="22"/>
        </w:rPr>
        <w:t>Nepal</w:t>
      </w:r>
      <w:r>
        <w:rPr>
          <w:spacing w:val="-10"/>
          <w:sz w:val="22"/>
        </w:rPr>
        <w:t> </w:t>
      </w:r>
      <w:r>
        <w:rPr>
          <w:sz w:val="22"/>
        </w:rPr>
        <w:t>than</w:t>
      </w:r>
      <w:r>
        <w:rPr>
          <w:spacing w:val="-10"/>
          <w:sz w:val="22"/>
        </w:rPr>
        <w:t> </w:t>
      </w:r>
      <w:r>
        <w:rPr>
          <w:sz w:val="22"/>
        </w:rPr>
        <w:t>cereals</w:t>
      </w:r>
      <w:r>
        <w:rPr>
          <w:spacing w:val="-10"/>
          <w:sz w:val="22"/>
        </w:rPr>
        <w:t> </w:t>
      </w:r>
      <w:r>
        <w:rPr>
          <w:sz w:val="22"/>
        </w:rPr>
        <w:t>and</w:t>
      </w:r>
      <w:r>
        <w:rPr>
          <w:spacing w:val="-10"/>
          <w:sz w:val="22"/>
        </w:rPr>
        <w:t> </w:t>
      </w:r>
      <w:r>
        <w:rPr>
          <w:sz w:val="22"/>
        </w:rPr>
        <w:t>pulses.</w:t>
      </w:r>
      <w:r>
        <w:rPr>
          <w:spacing w:val="-11"/>
          <w:sz w:val="22"/>
        </w:rPr>
        <w:t> </w:t>
      </w:r>
      <w:r>
        <w:rPr>
          <w:sz w:val="22"/>
        </w:rPr>
        <w:t>National</w:t>
      </w:r>
      <w:r>
        <w:rPr>
          <w:spacing w:val="-10"/>
          <w:sz w:val="22"/>
        </w:rPr>
        <w:t> </w:t>
      </w:r>
      <w:r>
        <w:rPr>
          <w:sz w:val="22"/>
        </w:rPr>
        <w:t>average</w:t>
      </w:r>
      <w:r>
        <w:rPr>
          <w:spacing w:val="-10"/>
          <w:sz w:val="22"/>
        </w:rPr>
        <w:t> </w:t>
      </w:r>
      <w:r>
        <w:rPr>
          <w:sz w:val="22"/>
        </w:rPr>
        <w:t>prices</w:t>
      </w:r>
      <w:r>
        <w:rPr>
          <w:spacing w:val="-10"/>
          <w:sz w:val="22"/>
        </w:rPr>
        <w:t> </w:t>
      </w:r>
      <w:r>
        <w:rPr>
          <w:sz w:val="22"/>
        </w:rPr>
        <w:t>of</w:t>
      </w:r>
      <w:r>
        <w:rPr>
          <w:spacing w:val="-10"/>
          <w:sz w:val="22"/>
        </w:rPr>
        <w:t> </w:t>
      </w:r>
      <w:r>
        <w:rPr>
          <w:sz w:val="22"/>
        </w:rPr>
        <w:t>potatoes</w:t>
      </w:r>
      <w:r>
        <w:rPr>
          <w:spacing w:val="-10"/>
          <w:sz w:val="22"/>
        </w:rPr>
        <w:t> </w:t>
      </w:r>
      <w:r>
        <w:rPr>
          <w:sz w:val="22"/>
        </w:rPr>
        <w:t>and</w:t>
      </w:r>
      <w:r>
        <w:rPr>
          <w:spacing w:val="-10"/>
          <w:sz w:val="22"/>
        </w:rPr>
        <w:t> </w:t>
      </w:r>
      <w:r>
        <w:rPr>
          <w:sz w:val="22"/>
        </w:rPr>
        <w:t>tomatoes fell over the course of 2022, which is good for consumers but adversely affects farmers. Evidence suggests that in the remote mid-hills, potato prices increased over 2022, with the opposite effect. Banana prices have slightly increased compared to the past months, and compared to last year, though this is unlikely to benefit farmers significantly as banana is not a primary commercial crop.</w:t>
      </w:r>
    </w:p>
    <w:p>
      <w:pPr>
        <w:pStyle w:val="Heading1"/>
        <w:tabs>
          <w:tab w:pos="9808" w:val="left" w:leader="none"/>
        </w:tabs>
        <w:spacing w:before="117"/>
        <w:ind w:left="179"/>
      </w:pPr>
      <w:r>
        <w:rPr>
          <w:rFonts w:ascii="Times New Roman"/>
          <w:b w:val="0"/>
          <w:color w:val="000000"/>
          <w:spacing w:val="-26"/>
          <w:shd w:fill="D9E2F3" w:color="auto" w:val="clear"/>
        </w:rPr>
        <w:t> </w:t>
      </w:r>
      <w:r>
        <w:rPr>
          <w:color w:val="000000"/>
          <w:spacing w:val="-2"/>
          <w:shd w:fill="D9E2F3" w:color="auto" w:val="clear"/>
        </w:rPr>
        <w:t>Potato</w:t>
      </w:r>
      <w:r>
        <w:rPr>
          <w:color w:val="000000"/>
          <w:shd w:fill="D9E2F3" w:color="auto" w:val="clear"/>
        </w:rPr>
        <w:tab/>
      </w:r>
    </w:p>
    <w:p>
      <w:pPr>
        <w:pStyle w:val="ListParagraph"/>
        <w:numPr>
          <w:ilvl w:val="0"/>
          <w:numId w:val="1"/>
        </w:numPr>
        <w:tabs>
          <w:tab w:pos="566" w:val="left" w:leader="none"/>
        </w:tabs>
        <w:spacing w:line="288" w:lineRule="auto" w:before="169" w:after="0"/>
        <w:ind w:left="566" w:right="136" w:hanging="358"/>
        <w:jc w:val="both"/>
        <w:rPr>
          <w:rFonts w:ascii="Symbol" w:hAnsi="Symbol"/>
          <w:sz w:val="22"/>
        </w:rPr>
      </w:pPr>
      <w:r>
        <w:rPr>
          <w:b/>
          <w:sz w:val="22"/>
        </w:rPr>
        <w:t>National prices: </w:t>
      </w:r>
      <w:r>
        <w:rPr>
          <w:sz w:val="22"/>
        </w:rPr>
        <w:t>Following normal seasonal patterns, national potato and tomato prices dropped sharply since December. The national average price of red potatoes fell 17 percent between November and December.</w:t>
      </w:r>
      <w:r>
        <w:rPr>
          <w:spacing w:val="40"/>
          <w:sz w:val="22"/>
        </w:rPr>
        <w:t> </w:t>
      </w:r>
      <w:r>
        <w:rPr>
          <w:sz w:val="22"/>
        </w:rPr>
        <w:t>Although this seems dramatic, the drop is only slightly greater the seasonal normal decline of 14 percent.</w:t>
      </w:r>
      <w:r>
        <w:rPr>
          <w:spacing w:val="40"/>
          <w:sz w:val="22"/>
        </w:rPr>
        <w:t> </w:t>
      </w:r>
      <w:r>
        <w:rPr>
          <w:sz w:val="22"/>
        </w:rPr>
        <w:t>Since December 2021, potato prices fell 7 </w:t>
      </w:r>
      <w:r>
        <w:rPr>
          <w:spacing w:val="-2"/>
          <w:sz w:val="22"/>
        </w:rPr>
        <w:t>percent.</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Price information for Western Nepal: </w:t>
      </w:r>
      <w:r>
        <w:rPr>
          <w:sz w:val="22"/>
        </w:rPr>
        <w:t>In Karnali, potato prices showed a surprising increase. In</w:t>
      </w:r>
      <w:r>
        <w:rPr>
          <w:spacing w:val="-8"/>
          <w:sz w:val="22"/>
        </w:rPr>
        <w:t> </w:t>
      </w:r>
      <w:r>
        <w:rPr>
          <w:sz w:val="22"/>
        </w:rPr>
        <w:t>December</w:t>
      </w:r>
      <w:r>
        <w:rPr>
          <w:spacing w:val="-8"/>
          <w:sz w:val="22"/>
        </w:rPr>
        <w:t> </w:t>
      </w:r>
      <w:r>
        <w:rPr>
          <w:sz w:val="22"/>
        </w:rPr>
        <w:t>potato</w:t>
      </w:r>
      <w:r>
        <w:rPr>
          <w:spacing w:val="-8"/>
          <w:sz w:val="22"/>
        </w:rPr>
        <w:t> </w:t>
      </w:r>
      <w:r>
        <w:rPr>
          <w:sz w:val="22"/>
        </w:rPr>
        <w:t>prices</w:t>
      </w:r>
      <w:r>
        <w:rPr>
          <w:spacing w:val="-8"/>
          <w:sz w:val="22"/>
        </w:rPr>
        <w:t> </w:t>
      </w:r>
      <w:r>
        <w:rPr>
          <w:sz w:val="22"/>
        </w:rPr>
        <w:t>were</w:t>
      </w:r>
      <w:r>
        <w:rPr>
          <w:spacing w:val="-8"/>
          <w:sz w:val="22"/>
        </w:rPr>
        <w:t> </w:t>
      </w:r>
      <w:r>
        <w:rPr>
          <w:sz w:val="22"/>
        </w:rPr>
        <w:t>14</w:t>
      </w:r>
      <w:r>
        <w:rPr>
          <w:spacing w:val="-9"/>
          <w:sz w:val="22"/>
        </w:rPr>
        <w:t> </w:t>
      </w:r>
      <w:r>
        <w:rPr>
          <w:sz w:val="22"/>
        </w:rPr>
        <w:t>percent</w:t>
      </w:r>
      <w:r>
        <w:rPr>
          <w:spacing w:val="-8"/>
          <w:sz w:val="22"/>
        </w:rPr>
        <w:t> </w:t>
      </w:r>
      <w:r>
        <w:rPr>
          <w:sz w:val="22"/>
        </w:rPr>
        <w:t>above</w:t>
      </w:r>
      <w:r>
        <w:rPr>
          <w:spacing w:val="-8"/>
          <w:sz w:val="22"/>
        </w:rPr>
        <w:t> </w:t>
      </w:r>
      <w:r>
        <w:rPr>
          <w:sz w:val="22"/>
        </w:rPr>
        <w:t>those</w:t>
      </w:r>
      <w:r>
        <w:rPr>
          <w:spacing w:val="-8"/>
          <w:sz w:val="22"/>
        </w:rPr>
        <w:t> </w:t>
      </w:r>
      <w:r>
        <w:rPr>
          <w:sz w:val="22"/>
        </w:rPr>
        <w:t>observed</w:t>
      </w:r>
      <w:r>
        <w:rPr>
          <w:spacing w:val="-8"/>
          <w:sz w:val="22"/>
        </w:rPr>
        <w:t> </w:t>
      </w:r>
      <w:r>
        <w:rPr>
          <w:sz w:val="22"/>
        </w:rPr>
        <w:t>in</w:t>
      </w:r>
      <w:r>
        <w:rPr>
          <w:spacing w:val="-8"/>
          <w:sz w:val="22"/>
        </w:rPr>
        <w:t> </w:t>
      </w:r>
      <w:r>
        <w:rPr>
          <w:sz w:val="22"/>
        </w:rPr>
        <w:t>November</w:t>
      </w:r>
      <w:r>
        <w:rPr>
          <w:spacing w:val="-8"/>
          <w:sz w:val="22"/>
        </w:rPr>
        <w:t> </w:t>
      </w:r>
      <w:r>
        <w:rPr>
          <w:sz w:val="22"/>
        </w:rPr>
        <w:t>and</w:t>
      </w:r>
      <w:r>
        <w:rPr>
          <w:spacing w:val="-8"/>
          <w:sz w:val="22"/>
        </w:rPr>
        <w:t> </w:t>
      </w:r>
      <w:r>
        <w:rPr>
          <w:sz w:val="22"/>
        </w:rPr>
        <w:t>16</w:t>
      </w:r>
      <w:r>
        <w:rPr>
          <w:spacing w:val="-8"/>
          <w:sz w:val="22"/>
        </w:rPr>
        <w:t> </w:t>
      </w:r>
      <w:r>
        <w:rPr>
          <w:sz w:val="22"/>
        </w:rPr>
        <w:t>percent higher than in the previous December.</w:t>
      </w:r>
      <w:r>
        <w:rPr>
          <w:spacing w:val="40"/>
          <w:sz w:val="22"/>
        </w:rPr>
        <w:t> </w:t>
      </w:r>
      <w:r>
        <w:rPr>
          <w:sz w:val="22"/>
        </w:rPr>
        <w:t>In general, potato prices in Karnali (50-75 NPR/kg) are higher than the national average (45-65 NPR/kg).</w:t>
      </w:r>
    </w:p>
    <w:p>
      <w:pPr>
        <w:pStyle w:val="Heading1"/>
        <w:tabs>
          <w:tab w:pos="9808" w:val="left" w:leader="none"/>
        </w:tabs>
      </w:pPr>
      <w:r>
        <w:rPr>
          <w:rFonts w:ascii="Times New Roman"/>
          <w:b w:val="0"/>
          <w:color w:val="000000"/>
          <w:spacing w:val="-27"/>
          <w:shd w:fill="D9E2F3" w:color="auto" w:val="clear"/>
        </w:rPr>
        <w:t> </w:t>
      </w:r>
      <w:r>
        <w:rPr>
          <w:color w:val="000000"/>
          <w:spacing w:val="-2"/>
          <w:shd w:fill="D9E2F3" w:color="auto" w:val="clear"/>
        </w:rPr>
        <w:t>Tomato</w:t>
      </w:r>
      <w:r>
        <w:rPr>
          <w:color w:val="000000"/>
          <w:shd w:fill="D9E2F3" w:color="auto" w:val="clear"/>
        </w:rPr>
        <w:tab/>
      </w:r>
    </w:p>
    <w:p>
      <w:pPr>
        <w:pStyle w:val="ListParagraph"/>
        <w:numPr>
          <w:ilvl w:val="0"/>
          <w:numId w:val="1"/>
        </w:numPr>
        <w:tabs>
          <w:tab w:pos="567" w:val="left" w:leader="none"/>
        </w:tabs>
        <w:spacing w:line="288" w:lineRule="auto" w:before="179" w:after="0"/>
        <w:ind w:left="567" w:right="133" w:hanging="359"/>
        <w:jc w:val="both"/>
        <w:rPr>
          <w:rFonts w:ascii="Symbol" w:hAnsi="Symbol"/>
          <w:b/>
          <w:sz w:val="21"/>
        </w:rPr>
      </w:pPr>
      <w:r>
        <w:rPr>
          <w:b/>
          <w:sz w:val="22"/>
        </w:rPr>
        <w:t>National prices: </w:t>
      </w:r>
      <w:r>
        <w:rPr>
          <w:sz w:val="22"/>
        </w:rPr>
        <w:t>Nationally, tomato prices fell 20 percent between November and December 2022,</w:t>
      </w:r>
      <w:r>
        <w:rPr>
          <w:spacing w:val="-4"/>
          <w:sz w:val="22"/>
        </w:rPr>
        <w:t> </w:t>
      </w:r>
      <w:r>
        <w:rPr>
          <w:sz w:val="22"/>
        </w:rPr>
        <w:t>but</w:t>
      </w:r>
      <w:r>
        <w:rPr>
          <w:spacing w:val="-4"/>
          <w:sz w:val="22"/>
        </w:rPr>
        <w:t> </w:t>
      </w:r>
      <w:r>
        <w:rPr>
          <w:sz w:val="22"/>
        </w:rPr>
        <w:t>this</w:t>
      </w:r>
      <w:r>
        <w:rPr>
          <w:spacing w:val="-4"/>
          <w:sz w:val="22"/>
        </w:rPr>
        <w:t> </w:t>
      </w:r>
      <w:r>
        <w:rPr>
          <w:sz w:val="22"/>
        </w:rPr>
        <w:t>is</w:t>
      </w:r>
      <w:r>
        <w:rPr>
          <w:spacing w:val="-4"/>
          <w:sz w:val="22"/>
        </w:rPr>
        <w:t> </w:t>
      </w:r>
      <w:r>
        <w:rPr>
          <w:sz w:val="22"/>
        </w:rPr>
        <w:t>a</w:t>
      </w:r>
      <w:r>
        <w:rPr>
          <w:spacing w:val="-4"/>
          <w:sz w:val="22"/>
        </w:rPr>
        <w:t> </w:t>
      </w:r>
      <w:r>
        <w:rPr>
          <w:sz w:val="22"/>
        </w:rPr>
        <w:t>normal</w:t>
      </w:r>
      <w:r>
        <w:rPr>
          <w:spacing w:val="-4"/>
          <w:sz w:val="22"/>
        </w:rPr>
        <w:t> </w:t>
      </w:r>
      <w:r>
        <w:rPr>
          <w:sz w:val="22"/>
        </w:rPr>
        <w:t>seasonal</w:t>
      </w:r>
      <w:r>
        <w:rPr>
          <w:spacing w:val="-4"/>
          <w:sz w:val="22"/>
        </w:rPr>
        <w:t> </w:t>
      </w:r>
      <w:r>
        <w:rPr>
          <w:sz w:val="22"/>
        </w:rPr>
        <w:t>decline.</w:t>
      </w:r>
      <w:r>
        <w:rPr>
          <w:spacing w:val="-4"/>
          <w:sz w:val="22"/>
        </w:rPr>
        <w:t> </w:t>
      </w:r>
      <w:r>
        <w:rPr>
          <w:sz w:val="22"/>
        </w:rPr>
        <w:t>Because</w:t>
      </w:r>
      <w:r>
        <w:rPr>
          <w:spacing w:val="-4"/>
          <w:sz w:val="22"/>
        </w:rPr>
        <w:t> </w:t>
      </w:r>
      <w:r>
        <w:rPr>
          <w:sz w:val="22"/>
        </w:rPr>
        <w:t>tomatoes</w:t>
      </w:r>
      <w:r>
        <w:rPr>
          <w:spacing w:val="-4"/>
          <w:sz w:val="22"/>
        </w:rPr>
        <w:t> </w:t>
      </w:r>
      <w:r>
        <w:rPr>
          <w:sz w:val="22"/>
        </w:rPr>
        <w:t>are</w:t>
      </w:r>
      <w:r>
        <w:rPr>
          <w:spacing w:val="-4"/>
          <w:sz w:val="22"/>
        </w:rPr>
        <w:t> </w:t>
      </w:r>
      <w:r>
        <w:rPr>
          <w:sz w:val="22"/>
        </w:rPr>
        <w:t>perishable,</w:t>
      </w:r>
      <w:r>
        <w:rPr>
          <w:spacing w:val="-4"/>
          <w:sz w:val="22"/>
        </w:rPr>
        <w:t> </w:t>
      </w:r>
      <w:r>
        <w:rPr>
          <w:sz w:val="22"/>
        </w:rPr>
        <w:t>their</w:t>
      </w:r>
      <w:r>
        <w:rPr>
          <w:spacing w:val="-4"/>
          <w:sz w:val="22"/>
        </w:rPr>
        <w:t> </w:t>
      </w:r>
      <w:r>
        <w:rPr>
          <w:sz w:val="22"/>
        </w:rPr>
        <w:t>prices</w:t>
      </w:r>
      <w:r>
        <w:rPr>
          <w:spacing w:val="-4"/>
          <w:sz w:val="22"/>
        </w:rPr>
        <w:t> </w:t>
      </w:r>
      <w:r>
        <w:rPr>
          <w:sz w:val="22"/>
        </w:rPr>
        <w:t>vary widely by season.</w:t>
      </w:r>
      <w:r>
        <w:rPr>
          <w:spacing w:val="40"/>
          <w:sz w:val="22"/>
        </w:rPr>
        <w:t> </w:t>
      </w:r>
      <w:r>
        <w:rPr>
          <w:sz w:val="22"/>
        </w:rPr>
        <w:t>Tomato prices in December were 20 percent below the level the previous </w:t>
      </w:r>
      <w:r>
        <w:rPr>
          <w:spacing w:val="-2"/>
          <w:sz w:val="22"/>
        </w:rPr>
        <w:t>December.</w:t>
      </w:r>
    </w:p>
    <w:p>
      <w:pPr>
        <w:spacing w:after="0" w:line="288" w:lineRule="auto"/>
        <w:jc w:val="both"/>
        <w:rPr>
          <w:rFonts w:ascii="Symbol" w:hAnsi="Symbol"/>
          <w:sz w:val="21"/>
        </w:rPr>
        <w:sectPr>
          <w:pgSz w:w="12240" w:h="15840"/>
          <w:pgMar w:header="731" w:footer="1104" w:top="1460" w:bottom="1300" w:left="1160" w:right="1160"/>
        </w:sectPr>
      </w:pPr>
    </w:p>
    <w:p>
      <w:pPr>
        <w:pStyle w:val="ListParagraph"/>
        <w:numPr>
          <w:ilvl w:val="0"/>
          <w:numId w:val="1"/>
        </w:numPr>
        <w:tabs>
          <w:tab w:pos="567" w:val="left" w:leader="none"/>
        </w:tabs>
        <w:spacing w:line="288" w:lineRule="auto" w:before="101" w:after="0"/>
        <w:ind w:left="567" w:right="133" w:hanging="359"/>
        <w:jc w:val="both"/>
        <w:rPr>
          <w:rFonts w:ascii="Symbol" w:hAnsi="Symbol"/>
          <w:b/>
          <w:sz w:val="21"/>
        </w:rPr>
      </w:pPr>
      <w:r>
        <w:rPr>
          <w:b/>
          <w:sz w:val="22"/>
        </w:rPr>
        <w:t>Price information for Western Nepal: </w:t>
      </w:r>
      <w:r>
        <w:rPr>
          <w:sz w:val="22"/>
        </w:rPr>
        <w:t>In the Terai, tomato prices declined from 65 to 30 NPR/kg</w:t>
      </w:r>
      <w:r>
        <w:rPr>
          <w:spacing w:val="-9"/>
          <w:sz w:val="22"/>
        </w:rPr>
        <w:t> </w:t>
      </w:r>
      <w:r>
        <w:rPr>
          <w:sz w:val="22"/>
        </w:rPr>
        <w:t>since</w:t>
      </w:r>
      <w:r>
        <w:rPr>
          <w:spacing w:val="-9"/>
          <w:sz w:val="22"/>
        </w:rPr>
        <w:t> </w:t>
      </w:r>
      <w:r>
        <w:rPr>
          <w:sz w:val="22"/>
        </w:rPr>
        <w:t>mid</w:t>
      </w:r>
      <w:r>
        <w:rPr>
          <w:spacing w:val="-9"/>
          <w:sz w:val="22"/>
        </w:rPr>
        <w:t> </w:t>
      </w:r>
      <w:r>
        <w:rPr>
          <w:sz w:val="22"/>
        </w:rPr>
        <w:t>December.</w:t>
      </w:r>
      <w:r>
        <w:rPr>
          <w:spacing w:val="-10"/>
          <w:sz w:val="22"/>
        </w:rPr>
        <w:t> </w:t>
      </w:r>
      <w:r>
        <w:rPr>
          <w:sz w:val="22"/>
        </w:rPr>
        <w:t>Conversely</w:t>
      </w:r>
      <w:r>
        <w:rPr>
          <w:spacing w:val="-10"/>
          <w:sz w:val="22"/>
        </w:rPr>
        <w:t> </w:t>
      </w:r>
      <w:r>
        <w:rPr>
          <w:sz w:val="22"/>
        </w:rPr>
        <w:t>in</w:t>
      </w:r>
      <w:r>
        <w:rPr>
          <w:spacing w:val="-9"/>
          <w:sz w:val="22"/>
        </w:rPr>
        <w:t> </w:t>
      </w:r>
      <w:r>
        <w:rPr>
          <w:sz w:val="22"/>
        </w:rPr>
        <w:t>Karnali,</w:t>
      </w:r>
      <w:r>
        <w:rPr>
          <w:spacing w:val="-9"/>
          <w:sz w:val="22"/>
        </w:rPr>
        <w:t> </w:t>
      </w:r>
      <w:r>
        <w:rPr>
          <w:sz w:val="22"/>
        </w:rPr>
        <w:t>tomato</w:t>
      </w:r>
      <w:r>
        <w:rPr>
          <w:spacing w:val="-9"/>
          <w:sz w:val="22"/>
        </w:rPr>
        <w:t> </w:t>
      </w:r>
      <w:r>
        <w:rPr>
          <w:sz w:val="22"/>
        </w:rPr>
        <w:t>prices</w:t>
      </w:r>
      <w:r>
        <w:rPr>
          <w:spacing w:val="-9"/>
          <w:sz w:val="22"/>
        </w:rPr>
        <w:t> </w:t>
      </w:r>
      <w:r>
        <w:rPr>
          <w:sz w:val="22"/>
        </w:rPr>
        <w:t>only</w:t>
      </w:r>
      <w:r>
        <w:rPr>
          <w:spacing w:val="-9"/>
          <w:sz w:val="22"/>
        </w:rPr>
        <w:t> </w:t>
      </w:r>
      <w:r>
        <w:rPr>
          <w:sz w:val="22"/>
        </w:rPr>
        <w:t>fell</w:t>
      </w:r>
      <w:r>
        <w:rPr>
          <w:spacing w:val="-9"/>
          <w:sz w:val="22"/>
        </w:rPr>
        <w:t> </w:t>
      </w:r>
      <w:r>
        <w:rPr>
          <w:sz w:val="22"/>
        </w:rPr>
        <w:t>2</w:t>
      </w:r>
      <w:r>
        <w:rPr>
          <w:spacing w:val="-9"/>
          <w:sz w:val="22"/>
        </w:rPr>
        <w:t> </w:t>
      </w:r>
      <w:r>
        <w:rPr>
          <w:sz w:val="22"/>
        </w:rPr>
        <w:t>percent</w:t>
      </w:r>
      <w:r>
        <w:rPr>
          <w:spacing w:val="-9"/>
          <w:sz w:val="22"/>
        </w:rPr>
        <w:t> </w:t>
      </w:r>
      <w:r>
        <w:rPr>
          <w:sz w:val="22"/>
        </w:rPr>
        <w:t>compared to November, but they were down 16 percent compared to the previous December. Tomato prices in Karnali (130-200 NPR/kg) are significantly higher than the national average (75-120 NPR/kg). It is interesting to note that the decline in tomato prices is mirrored by a reported 54 and 20% decline in cauliflower and fresh onion prices in the Terai.</w:t>
      </w:r>
    </w:p>
    <w:p>
      <w:pPr>
        <w:pStyle w:val="Heading1"/>
        <w:tabs>
          <w:tab w:pos="9808" w:val="left" w:leader="none"/>
        </w:tabs>
        <w:spacing w:before="121"/>
      </w:pPr>
      <w:r>
        <w:rPr>
          <w:rFonts w:ascii="Times New Roman"/>
          <w:b w:val="0"/>
          <w:color w:val="000000"/>
          <w:spacing w:val="-27"/>
          <w:shd w:fill="D9E2F3" w:color="auto" w:val="clear"/>
        </w:rPr>
        <w:t> </w:t>
      </w:r>
      <w:r>
        <w:rPr>
          <w:color w:val="000000"/>
          <w:spacing w:val="-2"/>
          <w:shd w:fill="D9E2F3" w:color="auto" w:val="clear"/>
        </w:rPr>
        <w:t>Banana</w:t>
      </w:r>
      <w:r>
        <w:rPr>
          <w:color w:val="000000"/>
          <w:shd w:fill="D9E2F3" w:color="auto" w:val="clear"/>
        </w:rPr>
        <w:tab/>
      </w:r>
    </w:p>
    <w:p>
      <w:pPr>
        <w:pStyle w:val="ListParagraph"/>
        <w:numPr>
          <w:ilvl w:val="0"/>
          <w:numId w:val="1"/>
        </w:numPr>
        <w:tabs>
          <w:tab w:pos="566" w:val="left" w:leader="none"/>
        </w:tabs>
        <w:spacing w:line="285" w:lineRule="auto" w:before="169" w:after="0"/>
        <w:ind w:left="566" w:right="136" w:hanging="358"/>
        <w:jc w:val="both"/>
        <w:rPr>
          <w:rFonts w:ascii="Symbol" w:hAnsi="Symbol"/>
          <w:sz w:val="22"/>
        </w:rPr>
      </w:pPr>
      <w:r>
        <w:rPr>
          <w:b/>
          <w:sz w:val="22"/>
        </w:rPr>
        <w:t>National prices: </w:t>
      </w:r>
      <w:r>
        <w:rPr>
          <w:sz w:val="22"/>
        </w:rPr>
        <w:t>National average banana price increased only 3 percent between November and December and 8 percent over the 12 months ending in December. Banana price changes are in-line with inflation.</w:t>
      </w:r>
    </w:p>
    <w:p>
      <w:pPr>
        <w:pStyle w:val="ListParagraph"/>
        <w:numPr>
          <w:ilvl w:val="0"/>
          <w:numId w:val="1"/>
        </w:numPr>
        <w:tabs>
          <w:tab w:pos="566" w:val="left" w:leader="none"/>
        </w:tabs>
        <w:spacing w:line="285" w:lineRule="auto" w:before="4" w:after="0"/>
        <w:ind w:left="566" w:right="136" w:hanging="358"/>
        <w:jc w:val="both"/>
        <w:rPr>
          <w:rFonts w:ascii="Symbol" w:hAnsi="Symbol"/>
          <w:sz w:val="22"/>
        </w:rPr>
      </w:pPr>
      <w:r>
        <w:rPr>
          <w:b/>
          <w:sz w:val="22"/>
        </w:rPr>
        <w:t>Sub-national</w:t>
      </w:r>
      <w:r>
        <w:rPr>
          <w:b/>
          <w:spacing w:val="-13"/>
          <w:sz w:val="22"/>
        </w:rPr>
        <w:t> </w:t>
      </w:r>
      <w:r>
        <w:rPr>
          <w:b/>
          <w:sz w:val="22"/>
        </w:rPr>
        <w:t>prices:</w:t>
      </w:r>
      <w:r>
        <w:rPr>
          <w:b/>
          <w:spacing w:val="36"/>
          <w:sz w:val="22"/>
        </w:rPr>
        <w:t> </w:t>
      </w:r>
      <w:r>
        <w:rPr>
          <w:sz w:val="22"/>
        </w:rPr>
        <w:t>In</w:t>
      </w:r>
      <w:r>
        <w:rPr>
          <w:spacing w:val="-14"/>
          <w:sz w:val="22"/>
        </w:rPr>
        <w:t> </w:t>
      </w:r>
      <w:r>
        <w:rPr>
          <w:sz w:val="22"/>
        </w:rPr>
        <w:t>Karnali,</w:t>
      </w:r>
      <w:r>
        <w:rPr>
          <w:spacing w:val="-13"/>
          <w:sz w:val="22"/>
        </w:rPr>
        <w:t> </w:t>
      </w:r>
      <w:r>
        <w:rPr>
          <w:sz w:val="22"/>
        </w:rPr>
        <w:t>banana</w:t>
      </w:r>
      <w:r>
        <w:rPr>
          <w:spacing w:val="-14"/>
          <w:sz w:val="22"/>
        </w:rPr>
        <w:t> </w:t>
      </w:r>
      <w:r>
        <w:rPr>
          <w:sz w:val="22"/>
        </w:rPr>
        <w:t>prices</w:t>
      </w:r>
      <w:r>
        <w:rPr>
          <w:spacing w:val="-14"/>
          <w:sz w:val="22"/>
        </w:rPr>
        <w:t> </w:t>
      </w:r>
      <w:r>
        <w:rPr>
          <w:sz w:val="22"/>
        </w:rPr>
        <w:t>rose</w:t>
      </w:r>
      <w:r>
        <w:rPr>
          <w:spacing w:val="-14"/>
          <w:sz w:val="22"/>
        </w:rPr>
        <w:t> </w:t>
      </w:r>
      <w:r>
        <w:rPr>
          <w:sz w:val="22"/>
        </w:rPr>
        <w:t>11</w:t>
      </w:r>
      <w:r>
        <w:rPr>
          <w:spacing w:val="-13"/>
          <w:sz w:val="22"/>
        </w:rPr>
        <w:t> </w:t>
      </w:r>
      <w:r>
        <w:rPr>
          <w:sz w:val="22"/>
        </w:rPr>
        <w:t>percent</w:t>
      </w:r>
      <w:r>
        <w:rPr>
          <w:spacing w:val="-14"/>
          <w:sz w:val="22"/>
        </w:rPr>
        <w:t> </w:t>
      </w:r>
      <w:r>
        <w:rPr>
          <w:sz w:val="22"/>
        </w:rPr>
        <w:t>from</w:t>
      </w:r>
      <w:r>
        <w:rPr>
          <w:spacing w:val="-14"/>
          <w:sz w:val="22"/>
        </w:rPr>
        <w:t> </w:t>
      </w:r>
      <w:r>
        <w:rPr>
          <w:sz w:val="22"/>
        </w:rPr>
        <w:t>November,</w:t>
      </w:r>
      <w:r>
        <w:rPr>
          <w:spacing w:val="-13"/>
          <w:sz w:val="22"/>
        </w:rPr>
        <w:t> </w:t>
      </w:r>
      <w:r>
        <w:rPr>
          <w:sz w:val="22"/>
        </w:rPr>
        <w:t>but</w:t>
      </w:r>
      <w:r>
        <w:rPr>
          <w:spacing w:val="-13"/>
          <w:sz w:val="22"/>
        </w:rPr>
        <w:t> </w:t>
      </w:r>
      <w:r>
        <w:rPr>
          <w:sz w:val="22"/>
        </w:rPr>
        <w:t>November prices</w:t>
      </w:r>
      <w:r>
        <w:rPr>
          <w:spacing w:val="-1"/>
          <w:sz w:val="22"/>
        </w:rPr>
        <w:t> </w:t>
      </w:r>
      <w:r>
        <w:rPr>
          <w:sz w:val="22"/>
        </w:rPr>
        <w:t>were</w:t>
      </w:r>
      <w:r>
        <w:rPr>
          <w:spacing w:val="-1"/>
          <w:sz w:val="22"/>
        </w:rPr>
        <w:t> </w:t>
      </w:r>
      <w:r>
        <w:rPr>
          <w:sz w:val="22"/>
        </w:rPr>
        <w:t>unusually</w:t>
      </w:r>
      <w:r>
        <w:rPr>
          <w:spacing w:val="-1"/>
          <w:sz w:val="22"/>
        </w:rPr>
        <w:t> </w:t>
      </w:r>
      <w:r>
        <w:rPr>
          <w:sz w:val="22"/>
        </w:rPr>
        <w:t>low.</w:t>
      </w:r>
      <w:r>
        <w:rPr>
          <w:spacing w:val="40"/>
          <w:sz w:val="22"/>
        </w:rPr>
        <w:t> </w:t>
      </w:r>
      <w:r>
        <w:rPr>
          <w:sz w:val="22"/>
        </w:rPr>
        <w:t>Over</w:t>
      </w:r>
      <w:r>
        <w:rPr>
          <w:spacing w:val="-1"/>
          <w:sz w:val="22"/>
        </w:rPr>
        <w:t> </w:t>
      </w:r>
      <w:r>
        <w:rPr>
          <w:sz w:val="22"/>
        </w:rPr>
        <w:t>the</w:t>
      </w:r>
      <w:r>
        <w:rPr>
          <w:spacing w:val="-1"/>
          <w:sz w:val="22"/>
        </w:rPr>
        <w:t> </w:t>
      </w:r>
      <w:r>
        <w:rPr>
          <w:sz w:val="22"/>
        </w:rPr>
        <w:t>previous</w:t>
      </w:r>
      <w:r>
        <w:rPr>
          <w:spacing w:val="-1"/>
          <w:sz w:val="22"/>
        </w:rPr>
        <w:t> </w:t>
      </w:r>
      <w:r>
        <w:rPr>
          <w:sz w:val="22"/>
        </w:rPr>
        <w:t>12</w:t>
      </w:r>
      <w:r>
        <w:rPr>
          <w:spacing w:val="-1"/>
          <w:sz w:val="22"/>
        </w:rPr>
        <w:t> </w:t>
      </w:r>
      <w:r>
        <w:rPr>
          <w:sz w:val="22"/>
        </w:rPr>
        <w:t>months,</w:t>
      </w:r>
      <w:r>
        <w:rPr>
          <w:spacing w:val="-1"/>
          <w:sz w:val="22"/>
        </w:rPr>
        <w:t> </w:t>
      </w:r>
      <w:r>
        <w:rPr>
          <w:sz w:val="22"/>
        </w:rPr>
        <w:t>banana</w:t>
      </w:r>
      <w:r>
        <w:rPr>
          <w:spacing w:val="-1"/>
          <w:sz w:val="22"/>
        </w:rPr>
        <w:t> </w:t>
      </w:r>
      <w:r>
        <w:rPr>
          <w:sz w:val="22"/>
        </w:rPr>
        <w:t>prices</w:t>
      </w:r>
      <w:r>
        <w:rPr>
          <w:spacing w:val="-1"/>
          <w:sz w:val="22"/>
        </w:rPr>
        <w:t> </w:t>
      </w:r>
      <w:r>
        <w:rPr>
          <w:sz w:val="22"/>
        </w:rPr>
        <w:t>rose</w:t>
      </w:r>
      <w:r>
        <w:rPr>
          <w:spacing w:val="-1"/>
          <w:sz w:val="22"/>
        </w:rPr>
        <w:t> </w:t>
      </w:r>
      <w:r>
        <w:rPr>
          <w:sz w:val="22"/>
        </w:rPr>
        <w:t>6</w:t>
      </w:r>
      <w:r>
        <w:rPr>
          <w:spacing w:val="-1"/>
          <w:sz w:val="22"/>
        </w:rPr>
        <w:t> </w:t>
      </w:r>
      <w:r>
        <w:rPr>
          <w:sz w:val="22"/>
        </w:rPr>
        <w:t>percent,</w:t>
      </w:r>
      <w:r>
        <w:rPr>
          <w:spacing w:val="-1"/>
          <w:sz w:val="22"/>
        </w:rPr>
        <w:t> </w:t>
      </w:r>
      <w:r>
        <w:rPr>
          <w:sz w:val="22"/>
        </w:rPr>
        <w:t>in</w:t>
      </w:r>
      <w:r>
        <w:rPr>
          <w:spacing w:val="-1"/>
          <w:sz w:val="22"/>
        </w:rPr>
        <w:t> </w:t>
      </w:r>
      <w:r>
        <w:rPr>
          <w:sz w:val="22"/>
        </w:rPr>
        <w:t>line with</w:t>
      </w:r>
      <w:r>
        <w:rPr>
          <w:spacing w:val="-1"/>
          <w:sz w:val="22"/>
        </w:rPr>
        <w:t> </w:t>
      </w:r>
      <w:r>
        <w:rPr>
          <w:sz w:val="22"/>
        </w:rPr>
        <w:t>general</w:t>
      </w:r>
      <w:r>
        <w:rPr>
          <w:spacing w:val="-1"/>
          <w:sz w:val="22"/>
        </w:rPr>
        <w:t> </w:t>
      </w:r>
      <w:r>
        <w:rPr>
          <w:sz w:val="22"/>
        </w:rPr>
        <w:t>inflation.</w:t>
      </w:r>
      <w:r>
        <w:rPr>
          <w:spacing w:val="-1"/>
          <w:sz w:val="22"/>
        </w:rPr>
        <w:t> </w:t>
      </w:r>
      <w:r>
        <w:rPr>
          <w:sz w:val="22"/>
        </w:rPr>
        <w:t>Banana</w:t>
      </w:r>
      <w:r>
        <w:rPr>
          <w:spacing w:val="-1"/>
          <w:sz w:val="22"/>
        </w:rPr>
        <w:t> </w:t>
      </w:r>
      <w:r>
        <w:rPr>
          <w:sz w:val="22"/>
        </w:rPr>
        <w:t>prices</w:t>
      </w:r>
      <w:r>
        <w:rPr>
          <w:spacing w:val="-1"/>
          <w:sz w:val="22"/>
        </w:rPr>
        <w:t> </w:t>
      </w:r>
      <w:r>
        <w:rPr>
          <w:sz w:val="22"/>
        </w:rPr>
        <w:t>in</w:t>
      </w:r>
      <w:r>
        <w:rPr>
          <w:spacing w:val="-1"/>
          <w:sz w:val="22"/>
        </w:rPr>
        <w:t> </w:t>
      </w:r>
      <w:r>
        <w:rPr>
          <w:sz w:val="22"/>
        </w:rPr>
        <w:t>Karnali</w:t>
      </w:r>
      <w:r>
        <w:rPr>
          <w:spacing w:val="-1"/>
          <w:sz w:val="22"/>
        </w:rPr>
        <w:t> </w:t>
      </w:r>
      <w:r>
        <w:rPr>
          <w:sz w:val="22"/>
        </w:rPr>
        <w:t>(200-250</w:t>
      </w:r>
      <w:r>
        <w:rPr>
          <w:spacing w:val="-1"/>
          <w:sz w:val="22"/>
        </w:rPr>
        <w:t> </w:t>
      </w:r>
      <w:r>
        <w:rPr>
          <w:sz w:val="22"/>
        </w:rPr>
        <w:t>NPR/kg)</w:t>
      </w:r>
      <w:r>
        <w:rPr>
          <w:spacing w:val="-1"/>
          <w:sz w:val="22"/>
        </w:rPr>
        <w:t> </w:t>
      </w:r>
      <w:r>
        <w:rPr>
          <w:sz w:val="22"/>
        </w:rPr>
        <w:t>are</w:t>
      </w:r>
      <w:r>
        <w:rPr>
          <w:spacing w:val="-1"/>
          <w:sz w:val="22"/>
        </w:rPr>
        <w:t> </w:t>
      </w:r>
      <w:r>
        <w:rPr>
          <w:sz w:val="22"/>
        </w:rPr>
        <w:t>considerably</w:t>
      </w:r>
      <w:r>
        <w:rPr>
          <w:spacing w:val="-1"/>
          <w:sz w:val="22"/>
        </w:rPr>
        <w:t> </w:t>
      </w:r>
      <w:r>
        <w:rPr>
          <w:sz w:val="22"/>
        </w:rPr>
        <w:t>higher</w:t>
      </w:r>
      <w:r>
        <w:rPr>
          <w:spacing w:val="-1"/>
          <w:sz w:val="22"/>
        </w:rPr>
        <w:t> </w:t>
      </w:r>
      <w:r>
        <w:rPr>
          <w:sz w:val="22"/>
        </w:rPr>
        <w:t>than the national average (130-150 NPR/kg).</w:t>
      </w:r>
    </w:p>
    <w:p>
      <w:pPr>
        <w:pStyle w:val="Heading1"/>
        <w:tabs>
          <w:tab w:pos="9808" w:val="left" w:leader="none"/>
        </w:tabs>
        <w:spacing w:before="120"/>
      </w:pPr>
      <w:r>
        <w:rPr>
          <w:rFonts w:ascii="Times New Roman"/>
          <w:b w:val="0"/>
          <w:color w:val="000000"/>
          <w:spacing w:val="-27"/>
          <w:shd w:fill="8EAADB" w:color="auto" w:val="clear"/>
        </w:rPr>
        <w:t> </w:t>
      </w:r>
      <w:r>
        <w:rPr>
          <w:color w:val="000000"/>
          <w:shd w:fill="8EAADB" w:color="auto" w:val="clear"/>
        </w:rPr>
        <w:t>Edible</w:t>
      </w:r>
      <w:r>
        <w:rPr>
          <w:color w:val="000000"/>
          <w:spacing w:val="-6"/>
          <w:shd w:fill="8EAADB" w:color="auto" w:val="clear"/>
        </w:rPr>
        <w:t> </w:t>
      </w:r>
      <w:r>
        <w:rPr>
          <w:color w:val="000000"/>
          <w:spacing w:val="-4"/>
          <w:shd w:fill="8EAADB" w:color="auto" w:val="clear"/>
        </w:rPr>
        <w:t>oils</w:t>
      </w:r>
      <w:r>
        <w:rPr>
          <w:color w:val="000000"/>
          <w:shd w:fill="8EAADB" w:color="auto" w:val="clear"/>
        </w:rPr>
        <w:tab/>
      </w:r>
    </w:p>
    <w:p>
      <w:pPr>
        <w:pStyle w:val="ListParagraph"/>
        <w:numPr>
          <w:ilvl w:val="0"/>
          <w:numId w:val="1"/>
        </w:numPr>
        <w:tabs>
          <w:tab w:pos="567" w:val="left" w:leader="none"/>
        </w:tabs>
        <w:spacing w:line="285" w:lineRule="auto" w:before="121" w:after="0"/>
        <w:ind w:left="567" w:right="131" w:hanging="359"/>
        <w:jc w:val="both"/>
        <w:rPr>
          <w:rFonts w:ascii="Symbol" w:hAnsi="Symbol"/>
          <w:sz w:val="22"/>
        </w:rPr>
      </w:pPr>
      <w:r>
        <w:rPr>
          <w:b/>
          <w:sz w:val="22"/>
        </w:rPr>
        <w:t>Key messages: </w:t>
      </w:r>
      <w:r>
        <w:rPr>
          <w:sz w:val="22"/>
        </w:rPr>
        <w:t>Edible oil prices rose substantially in the first half of 2022 and then fell almost as much in the second half, ending up 3-10 percent above the price in December 2021.</w:t>
      </w:r>
    </w:p>
    <w:p>
      <w:pPr>
        <w:pStyle w:val="ListParagraph"/>
        <w:numPr>
          <w:ilvl w:val="0"/>
          <w:numId w:val="1"/>
        </w:numPr>
        <w:tabs>
          <w:tab w:pos="566" w:val="left" w:leader="none"/>
        </w:tabs>
        <w:spacing w:line="288" w:lineRule="auto" w:before="3" w:after="0"/>
        <w:ind w:left="566" w:right="136" w:hanging="358"/>
        <w:jc w:val="both"/>
        <w:rPr>
          <w:rFonts w:ascii="Symbol" w:hAnsi="Symbol"/>
          <w:sz w:val="22"/>
        </w:rPr>
      </w:pPr>
      <w:r>
        <w:rPr>
          <w:sz w:val="22"/>
        </w:rPr>
        <w:t>Although the edible oil prices cut into consumer purchasing power in mid-2022, with a particularly</w:t>
      </w:r>
      <w:r>
        <w:rPr>
          <w:spacing w:val="-2"/>
          <w:sz w:val="22"/>
        </w:rPr>
        <w:t> </w:t>
      </w:r>
      <w:r>
        <w:rPr>
          <w:sz w:val="22"/>
        </w:rPr>
        <w:t>negative</w:t>
      </w:r>
      <w:r>
        <w:rPr>
          <w:spacing w:val="-2"/>
          <w:sz w:val="22"/>
        </w:rPr>
        <w:t> </w:t>
      </w:r>
      <w:r>
        <w:rPr>
          <w:sz w:val="22"/>
        </w:rPr>
        <w:t>effect</w:t>
      </w:r>
      <w:r>
        <w:rPr>
          <w:spacing w:val="-2"/>
          <w:sz w:val="22"/>
        </w:rPr>
        <w:t> </w:t>
      </w:r>
      <w:r>
        <w:rPr>
          <w:sz w:val="22"/>
        </w:rPr>
        <w:t>on</w:t>
      </w:r>
      <w:r>
        <w:rPr>
          <w:spacing w:val="-2"/>
          <w:sz w:val="22"/>
        </w:rPr>
        <w:t> </w:t>
      </w:r>
      <w:r>
        <w:rPr>
          <w:sz w:val="22"/>
        </w:rPr>
        <w:t>rural</w:t>
      </w:r>
      <w:r>
        <w:rPr>
          <w:spacing w:val="-2"/>
          <w:sz w:val="22"/>
        </w:rPr>
        <w:t> </w:t>
      </w:r>
      <w:r>
        <w:rPr>
          <w:sz w:val="22"/>
        </w:rPr>
        <w:t>and</w:t>
      </w:r>
      <w:r>
        <w:rPr>
          <w:spacing w:val="-2"/>
          <w:sz w:val="22"/>
        </w:rPr>
        <w:t> </w:t>
      </w:r>
      <w:r>
        <w:rPr>
          <w:sz w:val="22"/>
        </w:rPr>
        <w:t>urban</w:t>
      </w:r>
      <w:r>
        <w:rPr>
          <w:spacing w:val="-2"/>
          <w:sz w:val="22"/>
        </w:rPr>
        <w:t> </w:t>
      </w:r>
      <w:r>
        <w:rPr>
          <w:sz w:val="22"/>
        </w:rPr>
        <w:t>consumers,</w:t>
      </w:r>
      <w:r>
        <w:rPr>
          <w:spacing w:val="-3"/>
          <w:sz w:val="22"/>
        </w:rPr>
        <w:t> </w:t>
      </w:r>
      <w:r>
        <w:rPr>
          <w:sz w:val="22"/>
        </w:rPr>
        <w:t>they</w:t>
      </w:r>
      <w:r>
        <w:rPr>
          <w:spacing w:val="-3"/>
          <w:sz w:val="22"/>
        </w:rPr>
        <w:t> </w:t>
      </w:r>
      <w:r>
        <w:rPr>
          <w:sz w:val="22"/>
        </w:rPr>
        <w:t>have</w:t>
      </w:r>
      <w:r>
        <w:rPr>
          <w:spacing w:val="-3"/>
          <w:sz w:val="22"/>
        </w:rPr>
        <w:t> </w:t>
      </w:r>
      <w:r>
        <w:rPr>
          <w:sz w:val="22"/>
        </w:rPr>
        <w:t>since</w:t>
      </w:r>
      <w:r>
        <w:rPr>
          <w:spacing w:val="-3"/>
          <w:sz w:val="22"/>
        </w:rPr>
        <w:t> </w:t>
      </w:r>
      <w:r>
        <w:rPr>
          <w:sz w:val="22"/>
        </w:rPr>
        <w:t>returned</w:t>
      </w:r>
      <w:r>
        <w:rPr>
          <w:spacing w:val="-3"/>
          <w:sz w:val="22"/>
        </w:rPr>
        <w:t> </w:t>
      </w:r>
      <w:r>
        <w:rPr>
          <w:sz w:val="22"/>
        </w:rPr>
        <w:t>to</w:t>
      </w:r>
      <w:r>
        <w:rPr>
          <w:spacing w:val="-3"/>
          <w:sz w:val="22"/>
        </w:rPr>
        <w:t> </w:t>
      </w:r>
      <w:r>
        <w:rPr>
          <w:sz w:val="22"/>
        </w:rPr>
        <w:t>the</w:t>
      </w:r>
      <w:r>
        <w:rPr>
          <w:spacing w:val="-3"/>
          <w:sz w:val="22"/>
        </w:rPr>
        <w:t> </w:t>
      </w:r>
      <w:r>
        <w:rPr>
          <w:sz w:val="22"/>
        </w:rPr>
        <w:t>level of December 2021 and have remained relatively stable, after adjusting for inflation.</w:t>
      </w:r>
    </w:p>
    <w:p>
      <w:pPr>
        <w:pStyle w:val="Heading1"/>
        <w:tabs>
          <w:tab w:pos="9808" w:val="left" w:leader="none"/>
        </w:tabs>
        <w:spacing w:before="116"/>
      </w:pPr>
      <w:r>
        <w:rPr>
          <w:rFonts w:ascii="Times New Roman"/>
          <w:b w:val="0"/>
          <w:color w:val="000000"/>
          <w:spacing w:val="-27"/>
          <w:shd w:fill="D9E2F3" w:color="auto" w:val="clear"/>
        </w:rPr>
        <w:t> </w:t>
      </w:r>
      <w:r>
        <w:rPr>
          <w:color w:val="000000"/>
          <w:shd w:fill="D9E2F3" w:color="auto" w:val="clear"/>
        </w:rPr>
        <w:t>Soybean</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66" w:val="left" w:leader="none"/>
        </w:tabs>
        <w:spacing w:line="288" w:lineRule="auto" w:before="169" w:after="0"/>
        <w:ind w:left="566" w:right="133" w:hanging="358"/>
        <w:jc w:val="both"/>
        <w:rPr>
          <w:rFonts w:ascii="Symbol" w:hAnsi="Symbol"/>
          <w:sz w:val="22"/>
        </w:rPr>
      </w:pPr>
      <w:r>
        <w:rPr>
          <w:b/>
          <w:sz w:val="22"/>
        </w:rPr>
        <w:t>National</w:t>
      </w:r>
      <w:r>
        <w:rPr>
          <w:b/>
          <w:spacing w:val="-10"/>
          <w:sz w:val="22"/>
        </w:rPr>
        <w:t> </w:t>
      </w:r>
      <w:r>
        <w:rPr>
          <w:b/>
          <w:sz w:val="22"/>
        </w:rPr>
        <w:t>prices:</w:t>
      </w:r>
      <w:r>
        <w:rPr>
          <w:b/>
          <w:spacing w:val="-10"/>
          <w:sz w:val="22"/>
        </w:rPr>
        <w:t> </w:t>
      </w:r>
      <w:r>
        <w:rPr>
          <w:sz w:val="22"/>
        </w:rPr>
        <w:t>Soybean</w:t>
      </w:r>
      <w:r>
        <w:rPr>
          <w:spacing w:val="-10"/>
          <w:sz w:val="22"/>
        </w:rPr>
        <w:t> </w:t>
      </w:r>
      <w:r>
        <w:rPr>
          <w:sz w:val="22"/>
        </w:rPr>
        <w:t>oil</w:t>
      </w:r>
      <w:r>
        <w:rPr>
          <w:spacing w:val="-10"/>
          <w:sz w:val="22"/>
        </w:rPr>
        <w:t> </w:t>
      </w:r>
      <w:r>
        <w:rPr>
          <w:sz w:val="22"/>
        </w:rPr>
        <w:t>prices</w:t>
      </w:r>
      <w:r>
        <w:rPr>
          <w:spacing w:val="-10"/>
          <w:sz w:val="22"/>
        </w:rPr>
        <w:t> </w:t>
      </w:r>
      <w:r>
        <w:rPr>
          <w:sz w:val="22"/>
        </w:rPr>
        <w:t>in</w:t>
      </w:r>
      <w:r>
        <w:rPr>
          <w:spacing w:val="-10"/>
          <w:sz w:val="22"/>
        </w:rPr>
        <w:t> </w:t>
      </w:r>
      <w:r>
        <w:rPr>
          <w:sz w:val="22"/>
        </w:rPr>
        <w:t>Nepal</w:t>
      </w:r>
      <w:r>
        <w:rPr>
          <w:spacing w:val="-10"/>
          <w:sz w:val="22"/>
        </w:rPr>
        <w:t> </w:t>
      </w:r>
      <w:r>
        <w:rPr>
          <w:sz w:val="22"/>
        </w:rPr>
        <w:t>rose</w:t>
      </w:r>
      <w:r>
        <w:rPr>
          <w:spacing w:val="-10"/>
          <w:sz w:val="22"/>
        </w:rPr>
        <w:t> </w:t>
      </w:r>
      <w:r>
        <w:rPr>
          <w:sz w:val="22"/>
        </w:rPr>
        <w:t>substantially</w:t>
      </w:r>
      <w:r>
        <w:rPr>
          <w:spacing w:val="-10"/>
          <w:sz w:val="22"/>
        </w:rPr>
        <w:t> </w:t>
      </w:r>
      <w:r>
        <w:rPr>
          <w:sz w:val="22"/>
        </w:rPr>
        <w:t>in</w:t>
      </w:r>
      <w:r>
        <w:rPr>
          <w:spacing w:val="-10"/>
          <w:sz w:val="22"/>
        </w:rPr>
        <w:t> </w:t>
      </w:r>
      <w:r>
        <w:rPr>
          <w:sz w:val="22"/>
        </w:rPr>
        <w:t>the</w:t>
      </w:r>
      <w:r>
        <w:rPr>
          <w:spacing w:val="-10"/>
          <w:sz w:val="22"/>
        </w:rPr>
        <w:t> </w:t>
      </w:r>
      <w:r>
        <w:rPr>
          <w:sz w:val="22"/>
        </w:rPr>
        <w:t>first</w:t>
      </w:r>
      <w:r>
        <w:rPr>
          <w:spacing w:val="-10"/>
          <w:sz w:val="22"/>
        </w:rPr>
        <w:t> </w:t>
      </w:r>
      <w:r>
        <w:rPr>
          <w:sz w:val="22"/>
        </w:rPr>
        <w:t>half</w:t>
      </w:r>
      <w:r>
        <w:rPr>
          <w:spacing w:val="-10"/>
          <w:sz w:val="22"/>
        </w:rPr>
        <w:t> </w:t>
      </w:r>
      <w:r>
        <w:rPr>
          <w:sz w:val="22"/>
        </w:rPr>
        <w:t>of</w:t>
      </w:r>
      <w:r>
        <w:rPr>
          <w:spacing w:val="-10"/>
          <w:sz w:val="22"/>
        </w:rPr>
        <w:t> </w:t>
      </w:r>
      <w:r>
        <w:rPr>
          <w:sz w:val="22"/>
        </w:rPr>
        <w:t>2022</w:t>
      </w:r>
      <w:r>
        <w:rPr>
          <w:spacing w:val="-10"/>
          <w:sz w:val="22"/>
        </w:rPr>
        <w:t> </w:t>
      </w:r>
      <w:r>
        <w:rPr>
          <w:sz w:val="22"/>
        </w:rPr>
        <w:t>and</w:t>
      </w:r>
      <w:r>
        <w:rPr>
          <w:spacing w:val="-10"/>
          <w:sz w:val="22"/>
        </w:rPr>
        <w:t> </w:t>
      </w:r>
      <w:r>
        <w:rPr>
          <w:sz w:val="22"/>
        </w:rPr>
        <w:t>have declined</w:t>
      </w:r>
      <w:r>
        <w:rPr>
          <w:spacing w:val="-8"/>
          <w:sz w:val="22"/>
        </w:rPr>
        <w:t> </w:t>
      </w:r>
      <w:r>
        <w:rPr>
          <w:sz w:val="22"/>
        </w:rPr>
        <w:t>in</w:t>
      </w:r>
      <w:r>
        <w:rPr>
          <w:spacing w:val="-8"/>
          <w:sz w:val="22"/>
        </w:rPr>
        <w:t> </w:t>
      </w:r>
      <w:r>
        <w:rPr>
          <w:sz w:val="22"/>
        </w:rPr>
        <w:t>the</w:t>
      </w:r>
      <w:r>
        <w:rPr>
          <w:spacing w:val="-8"/>
          <w:sz w:val="22"/>
        </w:rPr>
        <w:t> </w:t>
      </w:r>
      <w:r>
        <w:rPr>
          <w:sz w:val="22"/>
        </w:rPr>
        <w:t>second</w:t>
      </w:r>
      <w:r>
        <w:rPr>
          <w:spacing w:val="-8"/>
          <w:sz w:val="22"/>
        </w:rPr>
        <w:t> </w:t>
      </w:r>
      <w:r>
        <w:rPr>
          <w:sz w:val="22"/>
        </w:rPr>
        <w:t>half.</w:t>
      </w:r>
      <w:r>
        <w:rPr>
          <w:spacing w:val="-8"/>
          <w:sz w:val="22"/>
        </w:rPr>
        <w:t> </w:t>
      </w:r>
      <w:r>
        <w:rPr>
          <w:sz w:val="22"/>
        </w:rPr>
        <w:t>From</w:t>
      </w:r>
      <w:r>
        <w:rPr>
          <w:spacing w:val="-8"/>
          <w:sz w:val="22"/>
        </w:rPr>
        <w:t> </w:t>
      </w:r>
      <w:r>
        <w:rPr>
          <w:sz w:val="22"/>
        </w:rPr>
        <w:t>November</w:t>
      </w:r>
      <w:r>
        <w:rPr>
          <w:spacing w:val="-8"/>
          <w:sz w:val="22"/>
        </w:rPr>
        <w:t> </w:t>
      </w:r>
      <w:r>
        <w:rPr>
          <w:sz w:val="22"/>
        </w:rPr>
        <w:t>to</w:t>
      </w:r>
      <w:r>
        <w:rPr>
          <w:spacing w:val="-8"/>
          <w:sz w:val="22"/>
        </w:rPr>
        <w:t> </w:t>
      </w:r>
      <w:r>
        <w:rPr>
          <w:sz w:val="22"/>
        </w:rPr>
        <w:t>December,</w:t>
      </w:r>
      <w:r>
        <w:rPr>
          <w:spacing w:val="-8"/>
          <w:sz w:val="22"/>
        </w:rPr>
        <w:t> </w:t>
      </w:r>
      <w:r>
        <w:rPr>
          <w:sz w:val="22"/>
        </w:rPr>
        <w:t>this</w:t>
      </w:r>
      <w:r>
        <w:rPr>
          <w:spacing w:val="-8"/>
          <w:sz w:val="22"/>
        </w:rPr>
        <w:t> </w:t>
      </w:r>
      <w:r>
        <w:rPr>
          <w:sz w:val="22"/>
        </w:rPr>
        <w:t>trend</w:t>
      </w:r>
      <w:r>
        <w:rPr>
          <w:spacing w:val="-8"/>
          <w:sz w:val="22"/>
        </w:rPr>
        <w:t> </w:t>
      </w:r>
      <w:r>
        <w:rPr>
          <w:sz w:val="22"/>
        </w:rPr>
        <w:t>continued</w:t>
      </w:r>
      <w:r>
        <w:rPr>
          <w:spacing w:val="-8"/>
          <w:sz w:val="22"/>
        </w:rPr>
        <w:t> </w:t>
      </w:r>
      <w:r>
        <w:rPr>
          <w:sz w:val="22"/>
        </w:rPr>
        <w:t>with</w:t>
      </w:r>
      <w:r>
        <w:rPr>
          <w:spacing w:val="-8"/>
          <w:sz w:val="22"/>
        </w:rPr>
        <w:t> </w:t>
      </w:r>
      <w:r>
        <w:rPr>
          <w:sz w:val="22"/>
        </w:rPr>
        <w:t>a</w:t>
      </w:r>
      <w:r>
        <w:rPr>
          <w:spacing w:val="-8"/>
          <w:sz w:val="22"/>
        </w:rPr>
        <w:t> </w:t>
      </w:r>
      <w:r>
        <w:rPr>
          <w:sz w:val="22"/>
        </w:rPr>
        <w:t>1</w:t>
      </w:r>
      <w:r>
        <w:rPr>
          <w:spacing w:val="-10"/>
          <w:sz w:val="22"/>
        </w:rPr>
        <w:t> </w:t>
      </w:r>
      <w:r>
        <w:rPr>
          <w:sz w:val="22"/>
        </w:rPr>
        <w:t>percent decline.</w:t>
      </w:r>
      <w:r>
        <w:rPr>
          <w:spacing w:val="34"/>
          <w:sz w:val="22"/>
        </w:rPr>
        <w:t> </w:t>
      </w:r>
      <w:r>
        <w:rPr>
          <w:sz w:val="22"/>
        </w:rPr>
        <w:t>Compared</w:t>
      </w:r>
      <w:r>
        <w:rPr>
          <w:spacing w:val="-15"/>
          <w:sz w:val="22"/>
        </w:rPr>
        <w:t> </w:t>
      </w:r>
      <w:r>
        <w:rPr>
          <w:sz w:val="22"/>
        </w:rPr>
        <w:t>to</w:t>
      </w:r>
      <w:r>
        <w:rPr>
          <w:spacing w:val="-15"/>
          <w:sz w:val="22"/>
        </w:rPr>
        <w:t> </w:t>
      </w:r>
      <w:r>
        <w:rPr>
          <w:sz w:val="22"/>
        </w:rPr>
        <w:t>December</w:t>
      </w:r>
      <w:r>
        <w:rPr>
          <w:spacing w:val="-15"/>
          <w:sz w:val="22"/>
        </w:rPr>
        <w:t> </w:t>
      </w:r>
      <w:r>
        <w:rPr>
          <w:sz w:val="22"/>
        </w:rPr>
        <w:t>2021,</w:t>
      </w:r>
      <w:r>
        <w:rPr>
          <w:spacing w:val="-15"/>
          <w:sz w:val="22"/>
        </w:rPr>
        <w:t> </w:t>
      </w:r>
      <w:r>
        <w:rPr>
          <w:sz w:val="22"/>
        </w:rPr>
        <w:t>the</w:t>
      </w:r>
      <w:r>
        <w:rPr>
          <w:spacing w:val="-15"/>
          <w:sz w:val="22"/>
        </w:rPr>
        <w:t> </w:t>
      </w:r>
      <w:r>
        <w:rPr>
          <w:sz w:val="22"/>
        </w:rPr>
        <w:t>national</w:t>
      </w:r>
      <w:r>
        <w:rPr>
          <w:spacing w:val="-15"/>
          <w:sz w:val="22"/>
        </w:rPr>
        <w:t> </w:t>
      </w:r>
      <w:r>
        <w:rPr>
          <w:sz w:val="22"/>
        </w:rPr>
        <w:t>average</w:t>
      </w:r>
      <w:r>
        <w:rPr>
          <w:spacing w:val="-15"/>
          <w:sz w:val="22"/>
        </w:rPr>
        <w:t> </w:t>
      </w:r>
      <w:r>
        <w:rPr>
          <w:sz w:val="22"/>
        </w:rPr>
        <w:t>price</w:t>
      </w:r>
      <w:r>
        <w:rPr>
          <w:spacing w:val="-15"/>
          <w:sz w:val="22"/>
        </w:rPr>
        <w:t> </w:t>
      </w:r>
      <w:r>
        <w:rPr>
          <w:sz w:val="22"/>
        </w:rPr>
        <w:t>was</w:t>
      </w:r>
      <w:r>
        <w:rPr>
          <w:spacing w:val="-15"/>
          <w:sz w:val="22"/>
        </w:rPr>
        <w:t> </w:t>
      </w:r>
      <w:r>
        <w:rPr>
          <w:sz w:val="22"/>
        </w:rPr>
        <w:t>8</w:t>
      </w:r>
      <w:r>
        <w:rPr>
          <w:spacing w:val="-14"/>
          <w:sz w:val="22"/>
        </w:rPr>
        <w:t> </w:t>
      </w:r>
      <w:r>
        <w:rPr>
          <w:sz w:val="22"/>
        </w:rPr>
        <w:t>percent</w:t>
      </w:r>
      <w:r>
        <w:rPr>
          <w:spacing w:val="-15"/>
          <w:sz w:val="22"/>
        </w:rPr>
        <w:t> </w:t>
      </w:r>
      <w:r>
        <w:rPr>
          <w:sz w:val="22"/>
        </w:rPr>
        <w:t>higher,</w:t>
      </w:r>
      <w:r>
        <w:rPr>
          <w:spacing w:val="-15"/>
          <w:sz w:val="22"/>
        </w:rPr>
        <w:t> </w:t>
      </w:r>
      <w:r>
        <w:rPr>
          <w:sz w:val="22"/>
        </w:rPr>
        <w:t>roughly in line with inflation.</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Sub-national prices:</w:t>
      </w:r>
      <w:r>
        <w:rPr>
          <w:b/>
          <w:spacing w:val="40"/>
          <w:sz w:val="22"/>
        </w:rPr>
        <w:t> </w:t>
      </w:r>
      <w:r>
        <w:rPr>
          <w:sz w:val="22"/>
        </w:rPr>
        <w:t>Soybean prices in Karnali followed a similar pattern, falling 1 percent from</w:t>
      </w:r>
      <w:r>
        <w:rPr>
          <w:spacing w:val="-11"/>
          <w:sz w:val="22"/>
        </w:rPr>
        <w:t> </w:t>
      </w:r>
      <w:r>
        <w:rPr>
          <w:sz w:val="22"/>
        </w:rPr>
        <w:t>November</w:t>
      </w:r>
      <w:r>
        <w:rPr>
          <w:spacing w:val="-10"/>
          <w:sz w:val="22"/>
        </w:rPr>
        <w:t> </w:t>
      </w:r>
      <w:r>
        <w:rPr>
          <w:sz w:val="22"/>
        </w:rPr>
        <w:t>to</w:t>
      </w:r>
      <w:r>
        <w:rPr>
          <w:spacing w:val="-11"/>
          <w:sz w:val="22"/>
        </w:rPr>
        <w:t> </w:t>
      </w:r>
      <w:r>
        <w:rPr>
          <w:sz w:val="22"/>
        </w:rPr>
        <w:t>December</w:t>
      </w:r>
      <w:r>
        <w:rPr>
          <w:spacing w:val="-10"/>
          <w:sz w:val="22"/>
        </w:rPr>
        <w:t> </w:t>
      </w:r>
      <w:r>
        <w:rPr>
          <w:sz w:val="22"/>
        </w:rPr>
        <w:t>but</w:t>
      </w:r>
      <w:r>
        <w:rPr>
          <w:spacing w:val="-10"/>
          <w:sz w:val="22"/>
        </w:rPr>
        <w:t> </w:t>
      </w:r>
      <w:r>
        <w:rPr>
          <w:sz w:val="22"/>
        </w:rPr>
        <w:t>rising</w:t>
      </w:r>
      <w:r>
        <w:rPr>
          <w:spacing w:val="-11"/>
          <w:sz w:val="22"/>
        </w:rPr>
        <w:t> </w:t>
      </w:r>
      <w:r>
        <w:rPr>
          <w:sz w:val="22"/>
        </w:rPr>
        <w:t>10</w:t>
      </w:r>
      <w:r>
        <w:rPr>
          <w:spacing w:val="-9"/>
          <w:sz w:val="22"/>
        </w:rPr>
        <w:t> </w:t>
      </w:r>
      <w:r>
        <w:rPr>
          <w:sz w:val="22"/>
        </w:rPr>
        <w:t>percent</w:t>
      </w:r>
      <w:r>
        <w:rPr>
          <w:spacing w:val="-10"/>
          <w:sz w:val="22"/>
        </w:rPr>
        <w:t> </w:t>
      </w:r>
      <w:r>
        <w:rPr>
          <w:sz w:val="22"/>
        </w:rPr>
        <w:t>over</w:t>
      </w:r>
      <w:r>
        <w:rPr>
          <w:spacing w:val="-10"/>
          <w:sz w:val="22"/>
        </w:rPr>
        <w:t> </w:t>
      </w:r>
      <w:r>
        <w:rPr>
          <w:sz w:val="22"/>
        </w:rPr>
        <w:t>the</w:t>
      </w:r>
      <w:r>
        <w:rPr>
          <w:spacing w:val="-10"/>
          <w:sz w:val="22"/>
        </w:rPr>
        <w:t> </w:t>
      </w:r>
      <w:r>
        <w:rPr>
          <w:sz w:val="22"/>
        </w:rPr>
        <w:t>course</w:t>
      </w:r>
      <w:r>
        <w:rPr>
          <w:spacing w:val="-10"/>
          <w:sz w:val="22"/>
        </w:rPr>
        <w:t> </w:t>
      </w:r>
      <w:r>
        <w:rPr>
          <w:sz w:val="22"/>
        </w:rPr>
        <w:t>of</w:t>
      </w:r>
      <w:r>
        <w:rPr>
          <w:spacing w:val="-10"/>
          <w:sz w:val="22"/>
        </w:rPr>
        <w:t> </w:t>
      </w:r>
      <w:r>
        <w:rPr>
          <w:sz w:val="22"/>
        </w:rPr>
        <w:t>the</w:t>
      </w:r>
      <w:r>
        <w:rPr>
          <w:spacing w:val="-10"/>
          <w:sz w:val="22"/>
        </w:rPr>
        <w:t> </w:t>
      </w:r>
      <w:r>
        <w:rPr>
          <w:sz w:val="22"/>
        </w:rPr>
        <w:t>year.</w:t>
      </w:r>
      <w:r>
        <w:rPr>
          <w:spacing w:val="40"/>
          <w:sz w:val="22"/>
        </w:rPr>
        <w:t> </w:t>
      </w:r>
      <w:r>
        <w:rPr>
          <w:sz w:val="22"/>
        </w:rPr>
        <w:t>Prices</w:t>
      </w:r>
      <w:r>
        <w:rPr>
          <w:spacing w:val="-10"/>
          <w:sz w:val="22"/>
        </w:rPr>
        <w:t> </w:t>
      </w:r>
      <w:r>
        <w:rPr>
          <w:sz w:val="22"/>
        </w:rPr>
        <w:t>in</w:t>
      </w:r>
      <w:r>
        <w:rPr>
          <w:spacing w:val="-11"/>
          <w:sz w:val="22"/>
        </w:rPr>
        <w:t> </w:t>
      </w:r>
      <w:r>
        <w:rPr>
          <w:sz w:val="22"/>
        </w:rPr>
        <w:t>remote parts of the mid-hills of western Nepal are about 20 percent higher than the national average.</w:t>
      </w:r>
    </w:p>
    <w:p>
      <w:pPr>
        <w:pStyle w:val="Heading1"/>
        <w:tabs>
          <w:tab w:pos="9808" w:val="left" w:leader="none"/>
        </w:tabs>
        <w:spacing w:before="111"/>
      </w:pPr>
      <w:r>
        <w:rPr>
          <w:rFonts w:ascii="Times New Roman"/>
          <w:b w:val="0"/>
          <w:color w:val="000000"/>
          <w:spacing w:val="-27"/>
          <w:shd w:fill="D9E2F3" w:color="auto" w:val="clear"/>
        </w:rPr>
        <w:t> </w:t>
      </w:r>
      <w:r>
        <w:rPr>
          <w:color w:val="000000"/>
          <w:shd w:fill="D9E2F3" w:color="auto" w:val="clear"/>
        </w:rPr>
        <w:t>Mustard</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66" w:val="left" w:leader="none"/>
        </w:tabs>
        <w:spacing w:line="288" w:lineRule="auto" w:before="179" w:after="0"/>
        <w:ind w:left="566" w:right="136" w:hanging="358"/>
        <w:jc w:val="both"/>
        <w:rPr>
          <w:rFonts w:ascii="Symbol" w:hAnsi="Symbol"/>
          <w:b/>
          <w:sz w:val="21"/>
        </w:rPr>
      </w:pPr>
      <w:r>
        <w:rPr>
          <w:b/>
          <w:sz w:val="22"/>
        </w:rPr>
        <w:t>National prices: </w:t>
      </w:r>
      <w:r>
        <w:rPr>
          <w:sz w:val="22"/>
        </w:rPr>
        <w:t>The price of mustard oil is higher than that of soybean, but the patterns over 2022 were similar.</w:t>
      </w:r>
      <w:r>
        <w:rPr>
          <w:spacing w:val="40"/>
          <w:sz w:val="22"/>
        </w:rPr>
        <w:t> </w:t>
      </w:r>
      <w:r>
        <w:rPr>
          <w:sz w:val="22"/>
        </w:rPr>
        <w:t>Prices rose significantly in the first half of the year, then declined in the second half.</w:t>
      </w:r>
    </w:p>
    <w:p>
      <w:pPr>
        <w:pStyle w:val="ListParagraph"/>
        <w:numPr>
          <w:ilvl w:val="0"/>
          <w:numId w:val="1"/>
        </w:numPr>
        <w:tabs>
          <w:tab w:pos="566" w:val="left" w:leader="none"/>
        </w:tabs>
        <w:spacing w:line="285" w:lineRule="auto" w:before="10" w:after="0"/>
        <w:ind w:left="566" w:right="136" w:hanging="358"/>
        <w:jc w:val="both"/>
        <w:rPr>
          <w:rFonts w:ascii="Symbol" w:hAnsi="Symbol"/>
          <w:b/>
          <w:sz w:val="21"/>
        </w:rPr>
      </w:pPr>
      <w:r>
        <w:rPr>
          <w:b/>
          <w:sz w:val="22"/>
        </w:rPr>
        <w:t>Price information for Western Nepal:</w:t>
      </w:r>
      <w:r>
        <w:rPr>
          <w:b/>
          <w:spacing w:val="40"/>
          <w:sz w:val="22"/>
        </w:rPr>
        <w:t> </w:t>
      </w:r>
      <w:r>
        <w:rPr>
          <w:sz w:val="22"/>
        </w:rPr>
        <w:t>Over the year, price rose 3 percent nationally but 11 percent in Karnali.</w:t>
      </w:r>
    </w:p>
    <w:p>
      <w:pPr>
        <w:pStyle w:val="Heading1"/>
        <w:tabs>
          <w:tab w:pos="9808" w:val="left" w:leader="none"/>
        </w:tabs>
        <w:spacing w:before="122"/>
      </w:pPr>
      <w:r>
        <w:rPr>
          <w:rFonts w:ascii="Times New Roman"/>
          <w:b w:val="0"/>
          <w:color w:val="000000"/>
          <w:spacing w:val="-27"/>
          <w:shd w:fill="8EAADB" w:color="auto" w:val="clear"/>
        </w:rPr>
        <w:t> </w:t>
      </w:r>
      <w:r>
        <w:rPr>
          <w:color w:val="000000"/>
          <w:shd w:fill="8EAADB" w:color="auto" w:val="clear"/>
        </w:rPr>
        <w:t>Agricultural</w:t>
      </w:r>
      <w:r>
        <w:rPr>
          <w:color w:val="000000"/>
          <w:spacing w:val="-12"/>
          <w:shd w:fill="8EAADB" w:color="auto" w:val="clear"/>
        </w:rPr>
        <w:t> </w:t>
      </w:r>
      <w:r>
        <w:rPr>
          <w:color w:val="000000"/>
          <w:spacing w:val="-2"/>
          <w:shd w:fill="8EAADB" w:color="auto" w:val="clear"/>
        </w:rPr>
        <w:t>inputs</w:t>
      </w:r>
      <w:r>
        <w:rPr>
          <w:color w:val="000000"/>
          <w:shd w:fill="8EAADB" w:color="auto" w:val="clear"/>
        </w:rPr>
        <w:tab/>
      </w:r>
    </w:p>
    <w:p>
      <w:pPr>
        <w:pStyle w:val="ListParagraph"/>
        <w:numPr>
          <w:ilvl w:val="0"/>
          <w:numId w:val="1"/>
        </w:numPr>
        <w:tabs>
          <w:tab w:pos="566" w:val="left" w:leader="none"/>
        </w:tabs>
        <w:spacing w:line="288" w:lineRule="auto" w:before="121" w:after="0"/>
        <w:ind w:left="566" w:right="132" w:hanging="358"/>
        <w:jc w:val="both"/>
        <w:rPr>
          <w:rFonts w:ascii="Symbol" w:hAnsi="Symbol"/>
          <w:sz w:val="22"/>
        </w:rPr>
      </w:pPr>
      <w:r>
        <w:rPr>
          <w:b/>
          <w:sz w:val="22"/>
        </w:rPr>
        <w:t>Key messages: </w:t>
      </w:r>
      <w:r>
        <w:rPr>
          <w:sz w:val="22"/>
        </w:rPr>
        <w:t>Slight increases in fertilizer prices have been observed since December, with urea</w:t>
      </w:r>
      <w:r>
        <w:rPr>
          <w:spacing w:val="-16"/>
          <w:sz w:val="22"/>
        </w:rPr>
        <w:t> </w:t>
      </w:r>
      <w:r>
        <w:rPr>
          <w:sz w:val="22"/>
        </w:rPr>
        <w:t>being</w:t>
      </w:r>
      <w:r>
        <w:rPr>
          <w:spacing w:val="-15"/>
          <w:sz w:val="22"/>
        </w:rPr>
        <w:t> </w:t>
      </w:r>
      <w:r>
        <w:rPr>
          <w:sz w:val="22"/>
        </w:rPr>
        <w:t>available</w:t>
      </w:r>
      <w:r>
        <w:rPr>
          <w:spacing w:val="-15"/>
          <w:sz w:val="22"/>
        </w:rPr>
        <w:t> </w:t>
      </w:r>
      <w:r>
        <w:rPr>
          <w:sz w:val="22"/>
        </w:rPr>
        <w:t>but</w:t>
      </w:r>
      <w:r>
        <w:rPr>
          <w:spacing w:val="-16"/>
          <w:sz w:val="22"/>
        </w:rPr>
        <w:t> </w:t>
      </w:r>
      <w:r>
        <w:rPr>
          <w:sz w:val="22"/>
        </w:rPr>
        <w:t>market</w:t>
      </w:r>
      <w:r>
        <w:rPr>
          <w:spacing w:val="-15"/>
          <w:sz w:val="22"/>
        </w:rPr>
        <w:t> </w:t>
      </w:r>
      <w:r>
        <w:rPr>
          <w:sz w:val="22"/>
        </w:rPr>
        <w:t>scarcity</w:t>
      </w:r>
      <w:r>
        <w:rPr>
          <w:spacing w:val="-15"/>
          <w:sz w:val="22"/>
        </w:rPr>
        <w:t> </w:t>
      </w:r>
      <w:r>
        <w:rPr>
          <w:sz w:val="22"/>
        </w:rPr>
        <w:t>of</w:t>
      </w:r>
      <w:r>
        <w:rPr>
          <w:spacing w:val="-15"/>
          <w:sz w:val="22"/>
        </w:rPr>
        <w:t> </w:t>
      </w:r>
      <w:r>
        <w:rPr>
          <w:sz w:val="22"/>
        </w:rPr>
        <w:t>diammonium</w:t>
      </w:r>
      <w:r>
        <w:rPr>
          <w:spacing w:val="-16"/>
          <w:sz w:val="22"/>
        </w:rPr>
        <w:t> </w:t>
      </w:r>
      <w:r>
        <w:rPr>
          <w:sz w:val="22"/>
        </w:rPr>
        <w:t>phosphate</w:t>
      </w:r>
      <w:r>
        <w:rPr>
          <w:spacing w:val="-15"/>
          <w:sz w:val="22"/>
        </w:rPr>
        <w:t> </w:t>
      </w:r>
      <w:r>
        <w:rPr>
          <w:sz w:val="22"/>
        </w:rPr>
        <w:t>(DAP)</w:t>
      </w:r>
      <w:r>
        <w:rPr>
          <w:spacing w:val="-15"/>
          <w:sz w:val="22"/>
        </w:rPr>
        <w:t> </w:t>
      </w:r>
      <w:r>
        <w:rPr>
          <w:sz w:val="22"/>
        </w:rPr>
        <w:t>and</w:t>
      </w:r>
      <w:r>
        <w:rPr>
          <w:spacing w:val="-16"/>
          <w:sz w:val="22"/>
        </w:rPr>
        <w:t> </w:t>
      </w:r>
      <w:r>
        <w:rPr>
          <w:sz w:val="22"/>
        </w:rPr>
        <w:t>Muriate</w:t>
      </w:r>
      <w:r>
        <w:rPr>
          <w:spacing w:val="-15"/>
          <w:sz w:val="22"/>
        </w:rPr>
        <w:t> </w:t>
      </w:r>
      <w:r>
        <w:rPr>
          <w:sz w:val="22"/>
        </w:rPr>
        <w:t>of</w:t>
      </w:r>
      <w:r>
        <w:rPr>
          <w:spacing w:val="-15"/>
          <w:sz w:val="22"/>
        </w:rPr>
        <w:t> </w:t>
      </w:r>
      <w:r>
        <w:rPr>
          <w:sz w:val="22"/>
        </w:rPr>
        <w:t>Potash (MoP)</w:t>
      </w:r>
      <w:r>
        <w:rPr>
          <w:spacing w:val="-10"/>
          <w:sz w:val="22"/>
        </w:rPr>
        <w:t> </w:t>
      </w:r>
      <w:r>
        <w:rPr>
          <w:sz w:val="22"/>
        </w:rPr>
        <w:t>reported.</w:t>
      </w:r>
      <w:r>
        <w:rPr>
          <w:spacing w:val="-10"/>
          <w:sz w:val="22"/>
        </w:rPr>
        <w:t> </w:t>
      </w:r>
      <w:r>
        <w:rPr>
          <w:sz w:val="22"/>
        </w:rPr>
        <w:t>Exempting</w:t>
      </w:r>
      <w:r>
        <w:rPr>
          <w:spacing w:val="-10"/>
          <w:sz w:val="22"/>
        </w:rPr>
        <w:t> </w:t>
      </w:r>
      <w:r>
        <w:rPr>
          <w:sz w:val="22"/>
        </w:rPr>
        <w:t>hybrid</w:t>
      </w:r>
      <w:r>
        <w:rPr>
          <w:spacing w:val="-10"/>
          <w:sz w:val="22"/>
        </w:rPr>
        <w:t> </w:t>
      </w:r>
      <w:r>
        <w:rPr>
          <w:sz w:val="22"/>
        </w:rPr>
        <w:t>rice,</w:t>
      </w:r>
      <w:r>
        <w:rPr>
          <w:spacing w:val="-8"/>
          <w:sz w:val="22"/>
        </w:rPr>
        <w:t> </w:t>
      </w:r>
      <w:r>
        <w:rPr>
          <w:sz w:val="22"/>
        </w:rPr>
        <w:t>only</w:t>
      </w:r>
      <w:r>
        <w:rPr>
          <w:spacing w:val="-10"/>
          <w:sz w:val="22"/>
        </w:rPr>
        <w:t> </w:t>
      </w:r>
      <w:r>
        <w:rPr>
          <w:sz w:val="22"/>
        </w:rPr>
        <w:t>small</w:t>
      </w:r>
      <w:r>
        <w:rPr>
          <w:spacing w:val="-10"/>
          <w:sz w:val="22"/>
        </w:rPr>
        <w:t> </w:t>
      </w:r>
      <w:r>
        <w:rPr>
          <w:sz w:val="22"/>
        </w:rPr>
        <w:t>changes</w:t>
      </w:r>
      <w:r>
        <w:rPr>
          <w:spacing w:val="-10"/>
          <w:sz w:val="22"/>
        </w:rPr>
        <w:t> </w:t>
      </w:r>
      <w:r>
        <w:rPr>
          <w:sz w:val="22"/>
        </w:rPr>
        <w:t>in</w:t>
      </w:r>
      <w:r>
        <w:rPr>
          <w:spacing w:val="-10"/>
          <w:sz w:val="22"/>
        </w:rPr>
        <w:t> </w:t>
      </w:r>
      <w:r>
        <w:rPr>
          <w:sz w:val="22"/>
        </w:rPr>
        <w:t>seed</w:t>
      </w:r>
      <w:r>
        <w:rPr>
          <w:spacing w:val="-10"/>
          <w:sz w:val="22"/>
        </w:rPr>
        <w:t> </w:t>
      </w:r>
      <w:r>
        <w:rPr>
          <w:sz w:val="22"/>
        </w:rPr>
        <w:t>prices</w:t>
      </w:r>
      <w:r>
        <w:rPr>
          <w:spacing w:val="-10"/>
          <w:sz w:val="22"/>
        </w:rPr>
        <w:t> </w:t>
      </w:r>
      <w:r>
        <w:rPr>
          <w:sz w:val="22"/>
        </w:rPr>
        <w:t>were</w:t>
      </w:r>
      <w:r>
        <w:rPr>
          <w:spacing w:val="-10"/>
          <w:sz w:val="22"/>
        </w:rPr>
        <w:t> </w:t>
      </w:r>
      <w:r>
        <w:rPr>
          <w:sz w:val="22"/>
        </w:rPr>
        <w:t>observed.</w:t>
      </w:r>
      <w:r>
        <w:rPr>
          <w:spacing w:val="-10"/>
          <w:sz w:val="22"/>
        </w:rPr>
        <w:t> </w:t>
      </w:r>
      <w:r>
        <w:rPr>
          <w:sz w:val="22"/>
        </w:rPr>
        <w:t>Slight</w:t>
      </w:r>
    </w:p>
    <w:p>
      <w:pPr>
        <w:spacing w:after="0" w:line="288" w:lineRule="auto"/>
        <w:jc w:val="both"/>
        <w:rPr>
          <w:rFonts w:ascii="Symbol" w:hAnsi="Symbol"/>
          <w:sz w:val="22"/>
        </w:rPr>
        <w:sectPr>
          <w:pgSz w:w="12240" w:h="15840"/>
          <w:pgMar w:header="731" w:footer="1104" w:top="1460" w:bottom="1300" w:left="1160" w:right="1160"/>
        </w:sectPr>
      </w:pPr>
    </w:p>
    <w:p>
      <w:pPr>
        <w:pStyle w:val="BodyText"/>
        <w:spacing w:line="288" w:lineRule="auto" w:before="91"/>
        <w:ind w:firstLine="0"/>
      </w:pPr>
      <w:r>
        <w:rPr/>
        <w:t>increases</w:t>
      </w:r>
      <w:r>
        <w:rPr>
          <w:spacing w:val="-13"/>
        </w:rPr>
        <w:t> </w:t>
      </w:r>
      <w:r>
        <w:rPr/>
        <w:t>and</w:t>
      </w:r>
      <w:r>
        <w:rPr>
          <w:spacing w:val="-13"/>
        </w:rPr>
        <w:t> </w:t>
      </w:r>
      <w:r>
        <w:rPr/>
        <w:t>scarcity</w:t>
      </w:r>
      <w:r>
        <w:rPr>
          <w:spacing w:val="-13"/>
        </w:rPr>
        <w:t> </w:t>
      </w:r>
      <w:r>
        <w:rPr/>
        <w:t>may</w:t>
      </w:r>
      <w:r>
        <w:rPr>
          <w:spacing w:val="-13"/>
        </w:rPr>
        <w:t> </w:t>
      </w:r>
      <w:r>
        <w:rPr/>
        <w:t>compromise</w:t>
      </w:r>
      <w:r>
        <w:rPr>
          <w:spacing w:val="-13"/>
        </w:rPr>
        <w:t> </w:t>
      </w:r>
      <w:r>
        <w:rPr/>
        <w:t>farmers’</w:t>
      </w:r>
      <w:r>
        <w:rPr>
          <w:spacing w:val="-13"/>
        </w:rPr>
        <w:t> </w:t>
      </w:r>
      <w:r>
        <w:rPr/>
        <w:t>productivity</w:t>
      </w:r>
      <w:r>
        <w:rPr>
          <w:spacing w:val="-13"/>
        </w:rPr>
        <w:t> </w:t>
      </w:r>
      <w:r>
        <w:rPr/>
        <w:t>in</w:t>
      </w:r>
      <w:r>
        <w:rPr>
          <w:spacing w:val="-13"/>
        </w:rPr>
        <w:t> </w:t>
      </w:r>
      <w:r>
        <w:rPr/>
        <w:t>the</w:t>
      </w:r>
      <w:r>
        <w:rPr>
          <w:spacing w:val="-13"/>
        </w:rPr>
        <w:t> </w:t>
      </w:r>
      <w:r>
        <w:rPr/>
        <w:t>winter</w:t>
      </w:r>
      <w:r>
        <w:rPr>
          <w:spacing w:val="-13"/>
        </w:rPr>
        <w:t> </w:t>
      </w:r>
      <w:r>
        <w:rPr/>
        <w:t>season,</w:t>
      </w:r>
      <w:r>
        <w:rPr>
          <w:spacing w:val="-13"/>
        </w:rPr>
        <w:t> </w:t>
      </w:r>
      <w:r>
        <w:rPr/>
        <w:t>although</w:t>
      </w:r>
      <w:r>
        <w:rPr>
          <w:spacing w:val="-15"/>
        </w:rPr>
        <w:t> </w:t>
      </w:r>
      <w:r>
        <w:rPr/>
        <w:t>this determination</w:t>
      </w:r>
      <w:r>
        <w:rPr>
          <w:spacing w:val="-9"/>
        </w:rPr>
        <w:t> </w:t>
      </w:r>
      <w:r>
        <w:rPr/>
        <w:t>can</w:t>
      </w:r>
      <w:r>
        <w:rPr>
          <w:spacing w:val="-9"/>
        </w:rPr>
        <w:t> </w:t>
      </w:r>
      <w:r>
        <w:rPr/>
        <w:t>only</w:t>
      </w:r>
      <w:r>
        <w:rPr>
          <w:spacing w:val="-9"/>
        </w:rPr>
        <w:t> </w:t>
      </w:r>
      <w:r>
        <w:rPr/>
        <w:t>be</w:t>
      </w:r>
      <w:r>
        <w:rPr>
          <w:spacing w:val="-9"/>
        </w:rPr>
        <w:t> </w:t>
      </w:r>
      <w:r>
        <w:rPr/>
        <w:t>made</w:t>
      </w:r>
      <w:r>
        <w:rPr>
          <w:spacing w:val="-9"/>
        </w:rPr>
        <w:t> </w:t>
      </w:r>
      <w:r>
        <w:rPr/>
        <w:t>towards</w:t>
      </w:r>
      <w:r>
        <w:rPr>
          <w:spacing w:val="-9"/>
        </w:rPr>
        <w:t> </w:t>
      </w:r>
      <w:r>
        <w:rPr/>
        <w:t>the</w:t>
      </w:r>
      <w:r>
        <w:rPr>
          <w:spacing w:val="-9"/>
        </w:rPr>
        <w:t> </w:t>
      </w:r>
      <w:r>
        <w:rPr/>
        <w:t>end</w:t>
      </w:r>
      <w:r>
        <w:rPr>
          <w:spacing w:val="-9"/>
        </w:rPr>
        <w:t> </w:t>
      </w:r>
      <w:r>
        <w:rPr/>
        <w:t>of</w:t>
      </w:r>
      <w:r>
        <w:rPr>
          <w:spacing w:val="-9"/>
        </w:rPr>
        <w:t> </w:t>
      </w:r>
      <w:r>
        <w:rPr/>
        <w:t>the</w:t>
      </w:r>
      <w:r>
        <w:rPr>
          <w:spacing w:val="-9"/>
        </w:rPr>
        <w:t> </w:t>
      </w:r>
      <w:r>
        <w:rPr/>
        <w:t>season</w:t>
      </w:r>
      <w:r>
        <w:rPr>
          <w:spacing w:val="-9"/>
        </w:rPr>
        <w:t> </w:t>
      </w:r>
      <w:r>
        <w:rPr/>
        <w:t>and</w:t>
      </w:r>
      <w:r>
        <w:rPr>
          <w:spacing w:val="-9"/>
        </w:rPr>
        <w:t> </w:t>
      </w:r>
      <w:r>
        <w:rPr/>
        <w:t>by</w:t>
      </w:r>
      <w:r>
        <w:rPr>
          <w:spacing w:val="-9"/>
        </w:rPr>
        <w:t> </w:t>
      </w:r>
      <w:r>
        <w:rPr/>
        <w:t>accounting</w:t>
      </w:r>
      <w:r>
        <w:rPr>
          <w:spacing w:val="-9"/>
        </w:rPr>
        <w:t> </w:t>
      </w:r>
      <w:r>
        <w:rPr/>
        <w:t>for</w:t>
      </w:r>
      <w:r>
        <w:rPr>
          <w:spacing w:val="-9"/>
        </w:rPr>
        <w:t> </w:t>
      </w:r>
      <w:r>
        <w:rPr/>
        <w:t>prevailing weather conditions.</w:t>
      </w:r>
    </w:p>
    <w:p>
      <w:pPr>
        <w:pStyle w:val="ListParagraph"/>
        <w:numPr>
          <w:ilvl w:val="0"/>
          <w:numId w:val="1"/>
        </w:numPr>
        <w:tabs>
          <w:tab w:pos="566" w:val="left" w:leader="none"/>
        </w:tabs>
        <w:spacing w:line="283" w:lineRule="auto" w:before="1" w:after="0"/>
        <w:ind w:left="566" w:right="136" w:hanging="358"/>
        <w:jc w:val="both"/>
        <w:rPr>
          <w:rFonts w:ascii="Symbol" w:hAnsi="Symbol"/>
          <w:sz w:val="22"/>
        </w:rPr>
      </w:pPr>
      <w:r>
        <w:rPr>
          <w:b/>
          <w:sz w:val="22"/>
        </w:rPr>
        <w:t>Fertilizer prices: </w:t>
      </w:r>
      <w:r>
        <w:rPr>
          <w:sz w:val="22"/>
        </w:rPr>
        <w:t>Compared to mid-December, urea, DAP and MoP in western Nepal have increased 3 percent, one percent, and three percent respectively.</w:t>
      </w:r>
    </w:p>
    <w:p>
      <w:pPr>
        <w:pStyle w:val="ListParagraph"/>
        <w:numPr>
          <w:ilvl w:val="0"/>
          <w:numId w:val="1"/>
        </w:numPr>
        <w:tabs>
          <w:tab w:pos="566" w:val="left" w:leader="none"/>
        </w:tabs>
        <w:spacing w:line="288" w:lineRule="auto" w:before="2" w:after="0"/>
        <w:ind w:left="566" w:right="131" w:hanging="358"/>
        <w:jc w:val="both"/>
        <w:rPr>
          <w:rFonts w:ascii="Symbol" w:hAnsi="Symbol"/>
          <w:sz w:val="22"/>
        </w:rPr>
      </w:pPr>
      <w:r>
        <w:rPr>
          <w:b/>
          <w:sz w:val="22"/>
        </w:rPr>
        <w:t>Seed prices: </w:t>
      </w:r>
      <w:r>
        <w:rPr>
          <w:sz w:val="22"/>
        </w:rPr>
        <w:t>Compared to December 2022, seed prices have generally increased or stayed the same in Western Nepal. Rice hybrid seed costs have increased 5 percent, while open pollinated</w:t>
      </w:r>
      <w:r>
        <w:rPr>
          <w:spacing w:val="-11"/>
          <w:sz w:val="22"/>
        </w:rPr>
        <w:t> </w:t>
      </w:r>
      <w:r>
        <w:rPr>
          <w:sz w:val="22"/>
        </w:rPr>
        <w:t>(OP)</w:t>
      </w:r>
      <w:r>
        <w:rPr>
          <w:spacing w:val="-11"/>
          <w:sz w:val="22"/>
        </w:rPr>
        <w:t> </w:t>
      </w:r>
      <w:r>
        <w:rPr>
          <w:sz w:val="22"/>
        </w:rPr>
        <w:t>and</w:t>
      </w:r>
      <w:r>
        <w:rPr>
          <w:spacing w:val="-11"/>
          <w:sz w:val="22"/>
        </w:rPr>
        <w:t> </w:t>
      </w:r>
      <w:r>
        <w:rPr>
          <w:sz w:val="22"/>
        </w:rPr>
        <w:t>hybrid</w:t>
      </w:r>
      <w:r>
        <w:rPr>
          <w:spacing w:val="-11"/>
          <w:sz w:val="22"/>
        </w:rPr>
        <w:t> </w:t>
      </w:r>
      <w:r>
        <w:rPr>
          <w:sz w:val="22"/>
        </w:rPr>
        <w:t>maize</w:t>
      </w:r>
      <w:r>
        <w:rPr>
          <w:spacing w:val="-11"/>
          <w:sz w:val="22"/>
        </w:rPr>
        <w:t> </w:t>
      </w:r>
      <w:r>
        <w:rPr>
          <w:sz w:val="22"/>
        </w:rPr>
        <w:t>prices</w:t>
      </w:r>
      <w:r>
        <w:rPr>
          <w:spacing w:val="-11"/>
          <w:sz w:val="22"/>
        </w:rPr>
        <w:t> </w:t>
      </w:r>
      <w:r>
        <w:rPr>
          <w:sz w:val="22"/>
        </w:rPr>
        <w:t>have</w:t>
      </w:r>
      <w:r>
        <w:rPr>
          <w:spacing w:val="-11"/>
          <w:sz w:val="22"/>
        </w:rPr>
        <w:t> </w:t>
      </w:r>
      <w:r>
        <w:rPr>
          <w:sz w:val="22"/>
        </w:rPr>
        <w:t>increased</w:t>
      </w:r>
      <w:r>
        <w:rPr>
          <w:spacing w:val="-11"/>
          <w:sz w:val="22"/>
        </w:rPr>
        <w:t> </w:t>
      </w:r>
      <w:r>
        <w:rPr>
          <w:sz w:val="22"/>
        </w:rPr>
        <w:t>four</w:t>
      </w:r>
      <w:r>
        <w:rPr>
          <w:spacing w:val="-11"/>
          <w:sz w:val="22"/>
        </w:rPr>
        <w:t> </w:t>
      </w:r>
      <w:r>
        <w:rPr>
          <w:sz w:val="22"/>
        </w:rPr>
        <w:t>and</w:t>
      </w:r>
      <w:r>
        <w:rPr>
          <w:spacing w:val="-11"/>
          <w:sz w:val="22"/>
        </w:rPr>
        <w:t> </w:t>
      </w:r>
      <w:r>
        <w:rPr>
          <w:sz w:val="22"/>
        </w:rPr>
        <w:t>three</w:t>
      </w:r>
      <w:r>
        <w:rPr>
          <w:spacing w:val="-11"/>
          <w:sz w:val="22"/>
        </w:rPr>
        <w:t> </w:t>
      </w:r>
      <w:r>
        <w:rPr>
          <w:sz w:val="22"/>
        </w:rPr>
        <w:t>percent.</w:t>
      </w:r>
      <w:r>
        <w:rPr>
          <w:spacing w:val="-11"/>
          <w:sz w:val="22"/>
        </w:rPr>
        <w:t> </w:t>
      </w:r>
      <w:r>
        <w:rPr>
          <w:sz w:val="22"/>
        </w:rPr>
        <w:t>Wheat</w:t>
      </w:r>
      <w:r>
        <w:rPr>
          <w:spacing w:val="-11"/>
          <w:sz w:val="22"/>
        </w:rPr>
        <w:t> </w:t>
      </w:r>
      <w:r>
        <w:rPr>
          <w:sz w:val="22"/>
        </w:rPr>
        <w:t>and</w:t>
      </w:r>
      <w:r>
        <w:rPr>
          <w:spacing w:val="-11"/>
          <w:sz w:val="22"/>
        </w:rPr>
        <w:t> </w:t>
      </w:r>
      <w:r>
        <w:rPr>
          <w:sz w:val="22"/>
        </w:rPr>
        <w:t>lentil seeds</w:t>
      </w:r>
      <w:r>
        <w:rPr>
          <w:spacing w:val="-6"/>
          <w:sz w:val="22"/>
        </w:rPr>
        <w:t> </w:t>
      </w:r>
      <w:r>
        <w:rPr>
          <w:sz w:val="22"/>
        </w:rPr>
        <w:t>are</w:t>
      </w:r>
      <w:r>
        <w:rPr>
          <w:spacing w:val="-6"/>
          <w:sz w:val="22"/>
        </w:rPr>
        <w:t> </w:t>
      </w:r>
      <w:r>
        <w:rPr>
          <w:sz w:val="22"/>
        </w:rPr>
        <w:t>not</w:t>
      </w:r>
      <w:r>
        <w:rPr>
          <w:spacing w:val="-6"/>
          <w:sz w:val="22"/>
        </w:rPr>
        <w:t> </w:t>
      </w:r>
      <w:r>
        <w:rPr>
          <w:sz w:val="22"/>
        </w:rPr>
        <w:t>generally</w:t>
      </w:r>
      <w:r>
        <w:rPr>
          <w:spacing w:val="-6"/>
          <w:sz w:val="22"/>
        </w:rPr>
        <w:t> </w:t>
      </w:r>
      <w:r>
        <w:rPr>
          <w:sz w:val="22"/>
        </w:rPr>
        <w:t>found</w:t>
      </w:r>
      <w:r>
        <w:rPr>
          <w:spacing w:val="-6"/>
          <w:sz w:val="22"/>
        </w:rPr>
        <w:t> </w:t>
      </w:r>
      <w:r>
        <w:rPr>
          <w:sz w:val="22"/>
        </w:rPr>
        <w:t>in</w:t>
      </w:r>
      <w:r>
        <w:rPr>
          <w:spacing w:val="-6"/>
          <w:sz w:val="22"/>
        </w:rPr>
        <w:t> </w:t>
      </w:r>
      <w:r>
        <w:rPr>
          <w:sz w:val="22"/>
        </w:rPr>
        <w:t>the</w:t>
      </w:r>
      <w:r>
        <w:rPr>
          <w:spacing w:val="-6"/>
          <w:sz w:val="22"/>
        </w:rPr>
        <w:t> </w:t>
      </w:r>
      <w:r>
        <w:rPr>
          <w:sz w:val="22"/>
        </w:rPr>
        <w:t>market</w:t>
      </w:r>
      <w:r>
        <w:rPr>
          <w:spacing w:val="-6"/>
          <w:sz w:val="22"/>
        </w:rPr>
        <w:t> </w:t>
      </w:r>
      <w:r>
        <w:rPr>
          <w:sz w:val="22"/>
        </w:rPr>
        <w:t>due</w:t>
      </w:r>
      <w:r>
        <w:rPr>
          <w:spacing w:val="-6"/>
          <w:sz w:val="22"/>
        </w:rPr>
        <w:t> </w:t>
      </w:r>
      <w:r>
        <w:rPr>
          <w:sz w:val="22"/>
        </w:rPr>
        <w:t>to</w:t>
      </w:r>
      <w:r>
        <w:rPr>
          <w:spacing w:val="-7"/>
          <w:sz w:val="22"/>
        </w:rPr>
        <w:t> </w:t>
      </w:r>
      <w:r>
        <w:rPr>
          <w:sz w:val="22"/>
        </w:rPr>
        <w:t>the</w:t>
      </w:r>
      <w:r>
        <w:rPr>
          <w:spacing w:val="-7"/>
          <w:sz w:val="22"/>
        </w:rPr>
        <w:t> </w:t>
      </w:r>
      <w:r>
        <w:rPr>
          <w:sz w:val="22"/>
        </w:rPr>
        <w:t>seasonality</w:t>
      </w:r>
      <w:r>
        <w:rPr>
          <w:spacing w:val="-7"/>
          <w:sz w:val="22"/>
        </w:rPr>
        <w:t> </w:t>
      </w:r>
      <w:r>
        <w:rPr>
          <w:sz w:val="22"/>
        </w:rPr>
        <w:t>of</w:t>
      </w:r>
      <w:r>
        <w:rPr>
          <w:spacing w:val="-6"/>
          <w:sz w:val="22"/>
        </w:rPr>
        <w:t> </w:t>
      </w:r>
      <w:r>
        <w:rPr>
          <w:sz w:val="22"/>
        </w:rPr>
        <w:t>their</w:t>
      </w:r>
      <w:r>
        <w:rPr>
          <w:spacing w:val="-6"/>
          <w:sz w:val="22"/>
        </w:rPr>
        <w:t> </w:t>
      </w:r>
      <w:r>
        <w:rPr>
          <w:sz w:val="22"/>
        </w:rPr>
        <w:t>trade.</w:t>
      </w:r>
      <w:r>
        <w:rPr>
          <w:spacing w:val="-4"/>
          <w:sz w:val="22"/>
        </w:rPr>
        <w:t> </w:t>
      </w:r>
      <w:r>
        <w:rPr>
          <w:sz w:val="22"/>
        </w:rPr>
        <w:t>OP</w:t>
      </w:r>
      <w:r>
        <w:rPr>
          <w:spacing w:val="-6"/>
          <w:sz w:val="22"/>
        </w:rPr>
        <w:t> </w:t>
      </w:r>
      <w:r>
        <w:rPr>
          <w:sz w:val="22"/>
        </w:rPr>
        <w:t>cauliflower seed price increased one percent while hybrid remained stable. Conversely, tomato OP remained</w:t>
      </w:r>
      <w:r>
        <w:rPr>
          <w:spacing w:val="-5"/>
          <w:sz w:val="22"/>
        </w:rPr>
        <w:t> </w:t>
      </w:r>
      <w:r>
        <w:rPr>
          <w:sz w:val="22"/>
        </w:rPr>
        <w:t>stable</w:t>
      </w:r>
      <w:r>
        <w:rPr>
          <w:spacing w:val="-5"/>
          <w:sz w:val="22"/>
        </w:rPr>
        <w:t> </w:t>
      </w:r>
      <w:r>
        <w:rPr>
          <w:sz w:val="22"/>
        </w:rPr>
        <w:t>while</w:t>
      </w:r>
      <w:r>
        <w:rPr>
          <w:spacing w:val="-5"/>
          <w:sz w:val="22"/>
        </w:rPr>
        <w:t> </w:t>
      </w:r>
      <w:r>
        <w:rPr>
          <w:sz w:val="22"/>
        </w:rPr>
        <w:t>a</w:t>
      </w:r>
      <w:r>
        <w:rPr>
          <w:spacing w:val="-5"/>
          <w:sz w:val="22"/>
        </w:rPr>
        <w:t> </w:t>
      </w:r>
      <w:r>
        <w:rPr>
          <w:sz w:val="22"/>
        </w:rPr>
        <w:t>one</w:t>
      </w:r>
      <w:r>
        <w:rPr>
          <w:spacing w:val="-5"/>
          <w:sz w:val="22"/>
        </w:rPr>
        <w:t> </w:t>
      </w:r>
      <w:r>
        <w:rPr>
          <w:sz w:val="22"/>
        </w:rPr>
        <w:t>percent</w:t>
      </w:r>
      <w:r>
        <w:rPr>
          <w:spacing w:val="-5"/>
          <w:sz w:val="22"/>
        </w:rPr>
        <w:t> </w:t>
      </w:r>
      <w:r>
        <w:rPr>
          <w:sz w:val="22"/>
        </w:rPr>
        <w:t>decrease</w:t>
      </w:r>
      <w:r>
        <w:rPr>
          <w:spacing w:val="-5"/>
          <w:sz w:val="22"/>
        </w:rPr>
        <w:t> </w:t>
      </w:r>
      <w:r>
        <w:rPr>
          <w:sz w:val="22"/>
        </w:rPr>
        <w:t>in</w:t>
      </w:r>
      <w:r>
        <w:rPr>
          <w:spacing w:val="-5"/>
          <w:sz w:val="22"/>
        </w:rPr>
        <w:t> </w:t>
      </w:r>
      <w:r>
        <w:rPr>
          <w:sz w:val="22"/>
        </w:rPr>
        <w:t>hybrid</w:t>
      </w:r>
      <w:r>
        <w:rPr>
          <w:spacing w:val="-5"/>
          <w:sz w:val="22"/>
        </w:rPr>
        <w:t> </w:t>
      </w:r>
      <w:r>
        <w:rPr>
          <w:sz w:val="22"/>
        </w:rPr>
        <w:t>seed</w:t>
      </w:r>
      <w:r>
        <w:rPr>
          <w:spacing w:val="-5"/>
          <w:sz w:val="22"/>
        </w:rPr>
        <w:t> </w:t>
      </w:r>
      <w:r>
        <w:rPr>
          <w:sz w:val="22"/>
        </w:rPr>
        <w:t>was</w:t>
      </w:r>
      <w:r>
        <w:rPr>
          <w:spacing w:val="-5"/>
          <w:sz w:val="22"/>
        </w:rPr>
        <w:t> </w:t>
      </w:r>
      <w:r>
        <w:rPr>
          <w:sz w:val="22"/>
        </w:rPr>
        <w:t>observed.</w:t>
      </w:r>
      <w:r>
        <w:rPr>
          <w:spacing w:val="-5"/>
          <w:sz w:val="22"/>
        </w:rPr>
        <w:t> </w:t>
      </w:r>
      <w:r>
        <w:rPr>
          <w:sz w:val="22"/>
        </w:rPr>
        <w:t>Onion</w:t>
      </w:r>
      <w:r>
        <w:rPr>
          <w:spacing w:val="-5"/>
          <w:sz w:val="22"/>
        </w:rPr>
        <w:t> </w:t>
      </w:r>
      <w:r>
        <w:rPr>
          <w:sz w:val="22"/>
        </w:rPr>
        <w:t>seed</w:t>
      </w:r>
      <w:r>
        <w:rPr>
          <w:spacing w:val="-5"/>
          <w:sz w:val="22"/>
        </w:rPr>
        <w:t> </w:t>
      </w:r>
      <w:r>
        <w:rPr>
          <w:sz w:val="22"/>
        </w:rPr>
        <w:t>prices were unchanged.</w:t>
      </w:r>
    </w:p>
    <w:p>
      <w:pPr>
        <w:pStyle w:val="Heading1"/>
        <w:tabs>
          <w:tab w:pos="9808" w:val="left" w:leader="none"/>
        </w:tabs>
        <w:spacing w:before="117"/>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ListParagraph"/>
        <w:numPr>
          <w:ilvl w:val="0"/>
          <w:numId w:val="1"/>
        </w:numPr>
        <w:tabs>
          <w:tab w:pos="566" w:val="left" w:leader="none"/>
        </w:tabs>
        <w:spacing w:line="288" w:lineRule="auto" w:before="121" w:after="0"/>
        <w:ind w:left="566" w:right="136" w:hanging="358"/>
        <w:jc w:val="both"/>
        <w:rPr>
          <w:rFonts w:ascii="Symbol" w:hAnsi="Symbol"/>
          <w:sz w:val="22"/>
        </w:rPr>
      </w:pPr>
      <w:r>
        <w:rPr>
          <w:b/>
          <w:sz w:val="22"/>
        </w:rPr>
        <w:t>Key messages: </w:t>
      </w:r>
      <w:r>
        <w:rPr>
          <w:sz w:val="22"/>
        </w:rPr>
        <w:t>Fuel prices have declined slightly over the last three months, benefiting agricultural goods transporters and households purchasing energy, although overall prices remain</w:t>
      </w:r>
      <w:r>
        <w:rPr>
          <w:spacing w:val="-5"/>
          <w:sz w:val="22"/>
        </w:rPr>
        <w:t> </w:t>
      </w:r>
      <w:r>
        <w:rPr>
          <w:sz w:val="22"/>
        </w:rPr>
        <w:t>high</w:t>
      </w:r>
      <w:r>
        <w:rPr>
          <w:spacing w:val="-5"/>
          <w:sz w:val="22"/>
        </w:rPr>
        <w:t> </w:t>
      </w:r>
      <w:r>
        <w:rPr>
          <w:sz w:val="22"/>
        </w:rPr>
        <w:t>and</w:t>
      </w:r>
      <w:r>
        <w:rPr>
          <w:spacing w:val="-5"/>
          <w:sz w:val="22"/>
        </w:rPr>
        <w:t> </w:t>
      </w:r>
      <w:r>
        <w:rPr>
          <w:sz w:val="22"/>
        </w:rPr>
        <w:t>cost</w:t>
      </w:r>
      <w:r>
        <w:rPr>
          <w:spacing w:val="-4"/>
          <w:sz w:val="22"/>
        </w:rPr>
        <w:t> </w:t>
      </w:r>
      <w:r>
        <w:rPr>
          <w:sz w:val="22"/>
        </w:rPr>
        <w:t>reductions</w:t>
      </w:r>
      <w:r>
        <w:rPr>
          <w:spacing w:val="-5"/>
          <w:sz w:val="22"/>
        </w:rPr>
        <w:t> </w:t>
      </w:r>
      <w:r>
        <w:rPr>
          <w:sz w:val="22"/>
        </w:rPr>
        <w:t>may</w:t>
      </w:r>
      <w:r>
        <w:rPr>
          <w:spacing w:val="-5"/>
          <w:sz w:val="22"/>
        </w:rPr>
        <w:t> </w:t>
      </w:r>
      <w:r>
        <w:rPr>
          <w:sz w:val="22"/>
        </w:rPr>
        <w:t>not</w:t>
      </w:r>
      <w:r>
        <w:rPr>
          <w:spacing w:val="-5"/>
          <w:sz w:val="22"/>
        </w:rPr>
        <w:t> </w:t>
      </w:r>
      <w:r>
        <w:rPr>
          <w:sz w:val="22"/>
        </w:rPr>
        <w:t>be</w:t>
      </w:r>
      <w:r>
        <w:rPr>
          <w:spacing w:val="-5"/>
          <w:sz w:val="22"/>
        </w:rPr>
        <w:t> </w:t>
      </w:r>
      <w:r>
        <w:rPr>
          <w:sz w:val="22"/>
        </w:rPr>
        <w:t>transmitted</w:t>
      </w:r>
      <w:r>
        <w:rPr>
          <w:spacing w:val="-5"/>
          <w:sz w:val="22"/>
        </w:rPr>
        <w:t> </w:t>
      </w:r>
      <w:r>
        <w:rPr>
          <w:sz w:val="22"/>
        </w:rPr>
        <w:t>to</w:t>
      </w:r>
      <w:r>
        <w:rPr>
          <w:spacing w:val="-5"/>
          <w:sz w:val="22"/>
        </w:rPr>
        <w:t> </w:t>
      </w:r>
      <w:r>
        <w:rPr>
          <w:sz w:val="22"/>
        </w:rPr>
        <w:t>farmers</w:t>
      </w:r>
      <w:r>
        <w:rPr>
          <w:spacing w:val="-5"/>
          <w:sz w:val="22"/>
        </w:rPr>
        <w:t> </w:t>
      </w:r>
      <w:r>
        <w:rPr>
          <w:sz w:val="22"/>
        </w:rPr>
        <w:t>purchasing</w:t>
      </w:r>
      <w:r>
        <w:rPr>
          <w:spacing w:val="-5"/>
          <w:sz w:val="22"/>
        </w:rPr>
        <w:t> </w:t>
      </w:r>
      <w:r>
        <w:rPr>
          <w:sz w:val="22"/>
        </w:rPr>
        <w:t>inputs</w:t>
      </w:r>
      <w:r>
        <w:rPr>
          <w:spacing w:val="-5"/>
          <w:sz w:val="22"/>
        </w:rPr>
        <w:t> </w:t>
      </w:r>
      <w:r>
        <w:rPr>
          <w:sz w:val="22"/>
        </w:rPr>
        <w:t>or</w:t>
      </w:r>
      <w:r>
        <w:rPr>
          <w:spacing w:val="-5"/>
          <w:sz w:val="22"/>
        </w:rPr>
        <w:t> </w:t>
      </w:r>
      <w:r>
        <w:rPr>
          <w:sz w:val="22"/>
        </w:rPr>
        <w:t>to</w:t>
      </w:r>
      <w:r>
        <w:rPr>
          <w:spacing w:val="-5"/>
          <w:sz w:val="22"/>
        </w:rPr>
        <w:t> </w:t>
      </w:r>
      <w:r>
        <w:rPr>
          <w:sz w:val="22"/>
        </w:rPr>
        <w:t>food </w:t>
      </w:r>
      <w:r>
        <w:rPr>
          <w:spacing w:val="-2"/>
          <w:sz w:val="22"/>
        </w:rPr>
        <w:t>consumers.</w:t>
      </w:r>
    </w:p>
    <w:p>
      <w:pPr>
        <w:pStyle w:val="ListParagraph"/>
        <w:numPr>
          <w:ilvl w:val="0"/>
          <w:numId w:val="1"/>
        </w:numPr>
        <w:tabs>
          <w:tab w:pos="566" w:val="left" w:leader="none"/>
        </w:tabs>
        <w:spacing w:line="283" w:lineRule="auto" w:before="0" w:after="0"/>
        <w:ind w:left="566" w:right="133" w:hanging="358"/>
        <w:jc w:val="both"/>
        <w:rPr>
          <w:rFonts w:ascii="Symbol" w:hAnsi="Symbol"/>
          <w:sz w:val="22"/>
        </w:rPr>
      </w:pPr>
      <w:r>
        <w:rPr>
          <w:b/>
          <w:sz w:val="22"/>
        </w:rPr>
        <w:t>Diesel prices: </w:t>
      </w:r>
      <w:r>
        <w:rPr>
          <w:sz w:val="22"/>
        </w:rPr>
        <w:t>Diesel fuel prices eased slightly in December, falling from 178 NPR/liter to 175 NPR/liter or about 2 percent.</w:t>
      </w:r>
    </w:p>
    <w:p>
      <w:pPr>
        <w:pStyle w:val="ListParagraph"/>
        <w:numPr>
          <w:ilvl w:val="0"/>
          <w:numId w:val="1"/>
        </w:numPr>
        <w:tabs>
          <w:tab w:pos="566" w:val="left" w:leader="none"/>
        </w:tabs>
        <w:spacing w:line="285" w:lineRule="auto" w:before="0" w:after="0"/>
        <w:ind w:left="566" w:right="135" w:hanging="358"/>
        <w:jc w:val="both"/>
        <w:rPr>
          <w:rFonts w:ascii="Symbol" w:hAnsi="Symbol"/>
          <w:sz w:val="22"/>
        </w:rPr>
      </w:pPr>
      <w:r>
        <w:rPr>
          <w:b/>
          <w:sz w:val="22"/>
        </w:rPr>
        <w:t>Gasoline prices: </w:t>
      </w:r>
      <w:r>
        <w:rPr>
          <w:sz w:val="22"/>
        </w:rPr>
        <w:t>Gasoline prices also fell around 2 percent in December, dropping from 181 NPR/liter to 178 NPR/liter.</w:t>
      </w:r>
    </w:p>
    <w:p>
      <w:pPr>
        <w:pStyle w:val="Heading1"/>
        <w:tabs>
          <w:tab w:pos="9808" w:val="left" w:leader="none"/>
        </w:tabs>
        <w:spacing w:before="120"/>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60"/>
        <w:ind w:left="141" w:right="133" w:firstLine="0"/>
      </w:pPr>
      <w:r>
        <w:rPr/>
        <w:t>This</w:t>
      </w:r>
      <w:r>
        <w:rPr>
          <w:spacing w:val="-13"/>
        </w:rPr>
        <w:t> </w:t>
      </w:r>
      <w:r>
        <w:rPr/>
        <w:t>work</w:t>
      </w:r>
      <w:r>
        <w:rPr>
          <w:spacing w:val="-13"/>
        </w:rPr>
        <w:t> </w:t>
      </w:r>
      <w:r>
        <w:rPr/>
        <w:t>is</w:t>
      </w:r>
      <w:r>
        <w:rPr>
          <w:spacing w:val="-13"/>
        </w:rPr>
        <w:t> </w:t>
      </w:r>
      <w:r>
        <w:rPr/>
        <w:t>supported</w:t>
      </w:r>
      <w:r>
        <w:rPr>
          <w:spacing w:val="-13"/>
        </w:rPr>
        <w:t> </w:t>
      </w:r>
      <w:r>
        <w:rPr/>
        <w:t>by</w:t>
      </w:r>
      <w:r>
        <w:rPr>
          <w:spacing w:val="-13"/>
        </w:rPr>
        <w:t> </w:t>
      </w:r>
      <w:r>
        <w:rPr/>
        <w:t>the</w:t>
      </w:r>
      <w:r>
        <w:rPr>
          <w:spacing w:val="-13"/>
        </w:rPr>
        <w:t> </w:t>
      </w:r>
      <w:r>
        <w:rPr/>
        <w:t>USAID/Nepal-funded</w:t>
      </w:r>
      <w:r>
        <w:rPr>
          <w:spacing w:val="-13"/>
        </w:rPr>
        <w:t> </w:t>
      </w:r>
      <w:r>
        <w:rPr>
          <w:color w:val="0563C1"/>
          <w:u w:val="single" w:color="0563C1"/>
        </w:rPr>
        <w:t>Cereal</w:t>
      </w:r>
      <w:r>
        <w:rPr>
          <w:color w:val="0563C1"/>
          <w:spacing w:val="-13"/>
          <w:u w:val="single" w:color="0563C1"/>
        </w:rPr>
        <w:t> </w:t>
      </w:r>
      <w:r>
        <w:rPr>
          <w:color w:val="0563C1"/>
          <w:u w:val="single" w:color="0563C1"/>
        </w:rPr>
        <w:t>Systems</w:t>
      </w:r>
      <w:r>
        <w:rPr>
          <w:color w:val="0563C1"/>
          <w:spacing w:val="-13"/>
          <w:u w:val="single" w:color="0563C1"/>
        </w:rPr>
        <w:t> </w:t>
      </w:r>
      <w:r>
        <w:rPr>
          <w:color w:val="0563C1"/>
          <w:u w:val="single" w:color="0563C1"/>
        </w:rPr>
        <w:t>Initiative</w:t>
      </w:r>
      <w:r>
        <w:rPr>
          <w:color w:val="0563C1"/>
          <w:spacing w:val="-13"/>
          <w:u w:val="single" w:color="0563C1"/>
        </w:rPr>
        <w:t> </w:t>
      </w:r>
      <w:r>
        <w:rPr>
          <w:color w:val="0563C1"/>
          <w:u w:val="single" w:color="0563C1"/>
        </w:rPr>
        <w:t>for</w:t>
      </w:r>
      <w:r>
        <w:rPr>
          <w:color w:val="0563C1"/>
          <w:spacing w:val="-13"/>
          <w:u w:val="single" w:color="0563C1"/>
        </w:rPr>
        <w:t> </w:t>
      </w:r>
      <w:r>
        <w:rPr>
          <w:color w:val="0563C1"/>
          <w:u w:val="single" w:color="0563C1"/>
        </w:rPr>
        <w:t>South</w:t>
      </w:r>
      <w:r>
        <w:rPr>
          <w:color w:val="0563C1"/>
          <w:spacing w:val="-13"/>
          <w:u w:val="single" w:color="0563C1"/>
        </w:rPr>
        <w:t> </w:t>
      </w:r>
      <w:r>
        <w:rPr>
          <w:color w:val="0563C1"/>
          <w:u w:val="single" w:color="0563C1"/>
        </w:rPr>
        <w:t>Asia</w:t>
      </w:r>
      <w:r>
        <w:rPr>
          <w:color w:val="0563C1"/>
          <w:spacing w:val="-14"/>
        </w:rPr>
        <w:t> </w:t>
      </w:r>
      <w:r>
        <w:rPr/>
        <w:t>(CSISA) ‘Building</w:t>
      </w:r>
      <w:r>
        <w:rPr>
          <w:spacing w:val="-3"/>
        </w:rPr>
        <w:t> </w:t>
      </w:r>
      <w:r>
        <w:rPr/>
        <w:t>food</w:t>
      </w:r>
      <w:r>
        <w:rPr>
          <w:spacing w:val="-3"/>
        </w:rPr>
        <w:t> </w:t>
      </w:r>
      <w:r>
        <w:rPr/>
        <w:t>system</w:t>
      </w:r>
      <w:r>
        <w:rPr>
          <w:spacing w:val="-4"/>
        </w:rPr>
        <w:t> </w:t>
      </w:r>
      <w:r>
        <w:rPr/>
        <w:t>resilience</w:t>
      </w:r>
      <w:r>
        <w:rPr>
          <w:spacing w:val="-3"/>
        </w:rPr>
        <w:t> </w:t>
      </w:r>
      <w:r>
        <w:rPr/>
        <w:t>to</w:t>
      </w:r>
      <w:r>
        <w:rPr>
          <w:spacing w:val="-3"/>
        </w:rPr>
        <w:t> </w:t>
      </w:r>
      <w:r>
        <w:rPr/>
        <w:t>global</w:t>
      </w:r>
      <w:r>
        <w:rPr>
          <w:spacing w:val="-3"/>
        </w:rPr>
        <w:t> </w:t>
      </w:r>
      <w:r>
        <w:rPr/>
        <w:t>supply</w:t>
      </w:r>
      <w:r>
        <w:rPr>
          <w:spacing w:val="-3"/>
        </w:rPr>
        <w:t> </w:t>
      </w:r>
      <w:r>
        <w:rPr/>
        <w:t>chain</w:t>
      </w:r>
      <w:r>
        <w:rPr>
          <w:spacing w:val="-3"/>
        </w:rPr>
        <w:t> </w:t>
      </w:r>
      <w:r>
        <w:rPr/>
        <w:t>and</w:t>
      </w:r>
      <w:r>
        <w:rPr>
          <w:spacing w:val="-3"/>
        </w:rPr>
        <w:t> </w:t>
      </w:r>
      <w:r>
        <w:rPr/>
        <w:t>climate</w:t>
      </w:r>
      <w:r>
        <w:rPr>
          <w:spacing w:val="-3"/>
        </w:rPr>
        <w:t> </w:t>
      </w:r>
      <w:r>
        <w:rPr/>
        <w:t>shocks</w:t>
      </w:r>
      <w:r>
        <w:rPr>
          <w:spacing w:val="-3"/>
        </w:rPr>
        <w:t> </w:t>
      </w:r>
      <w:r>
        <w:rPr/>
        <w:t>in</w:t>
      </w:r>
      <w:r>
        <w:rPr>
          <w:spacing w:val="-3"/>
        </w:rPr>
        <w:t> </w:t>
      </w:r>
      <w:r>
        <w:rPr/>
        <w:t>Nepal’</w:t>
      </w:r>
      <w:r>
        <w:rPr>
          <w:spacing w:val="-3"/>
        </w:rPr>
        <w:t> </w:t>
      </w:r>
      <w:r>
        <w:rPr/>
        <w:t>Activity</w:t>
      </w:r>
      <w:r>
        <w:rPr>
          <w:spacing w:val="-3"/>
        </w:rPr>
        <w:t> </w:t>
      </w:r>
      <w:r>
        <w:rPr/>
        <w:t>and</w:t>
      </w:r>
      <w:r>
        <w:rPr>
          <w:spacing w:val="-3"/>
        </w:rPr>
        <w:t> </w:t>
      </w:r>
      <w:r>
        <w:rPr/>
        <w:t>the CSISA Phase III project supported by USAID-Washington. CSISA’s work in Nepal is also 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14"/>
          <w:u w:val="single" w:color="0563C1"/>
        </w:rPr>
        <w:t> </w:t>
      </w:r>
      <w:r>
        <w:rPr>
          <w:color w:val="0563C1"/>
          <w:u w:val="single" w:color="0563C1"/>
        </w:rPr>
        <w:t>in</w:t>
      </w:r>
      <w:r>
        <w:rPr>
          <w:color w:val="0563C1"/>
          <w:spacing w:val="-14"/>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5"/>
        </w:rPr>
        <w:t> </w:t>
      </w:r>
      <w:r>
        <w:rPr/>
        <w:t>(TAFSSA).</w:t>
      </w:r>
      <w:r>
        <w:rPr>
          <w:spacing w:val="-14"/>
        </w:rPr>
        <w:t> </w:t>
      </w:r>
      <w:r>
        <w:rPr/>
        <w:t>The</w:t>
      </w:r>
      <w:r>
        <w:rPr>
          <w:spacing w:val="-14"/>
        </w:rPr>
        <w:t> </w:t>
      </w:r>
      <w:r>
        <w:rPr/>
        <w:t>project</w:t>
      </w:r>
      <w:r>
        <w:rPr>
          <w:spacing w:val="-14"/>
        </w:rPr>
        <w:t> </w:t>
      </w:r>
      <w:r>
        <w:rPr/>
        <w:t>is</w:t>
      </w:r>
      <w:r>
        <w:rPr>
          <w:spacing w:val="-14"/>
        </w:rPr>
        <w:t> </w:t>
      </w:r>
      <w:r>
        <w:rPr/>
        <w:t>led</w:t>
      </w:r>
      <w:r>
        <w:rPr>
          <w:spacing w:val="-14"/>
        </w:rPr>
        <w:t> </w:t>
      </w:r>
      <w:r>
        <w:rPr/>
        <w:t>by</w:t>
      </w:r>
      <w:r>
        <w:rPr>
          <w:spacing w:val="-15"/>
        </w:rPr>
        <w:t> </w:t>
      </w:r>
      <w:r>
        <w:rPr>
          <w:color w:val="0563C1"/>
          <w:u w:val="single" w:color="0563C1"/>
        </w:rPr>
        <w:t>CIMMYT</w:t>
      </w:r>
      <w:r>
        <w:rPr>
          <w:color w:val="0563C1"/>
          <w:spacing w:val="-2"/>
        </w:rPr>
        <w:t> </w:t>
      </w:r>
      <w:r>
        <w:rPr/>
        <w:t>and</w:t>
      </w:r>
      <w:r>
        <w:rPr>
          <w:spacing w:val="-14"/>
        </w:rPr>
        <w:t> </w:t>
      </w:r>
      <w:r>
        <w:rPr/>
        <w:t>implemented</w:t>
      </w:r>
      <w:r>
        <w:rPr>
          <w:spacing w:val="-14"/>
        </w:rPr>
        <w:t> </w:t>
      </w:r>
      <w:r>
        <w:rPr/>
        <w:t>jointly</w:t>
      </w:r>
      <w:r>
        <w:rPr>
          <w:spacing w:val="-14"/>
        </w:rPr>
        <w:t> </w:t>
      </w:r>
      <w:r>
        <w:rPr/>
        <w:t>with</w:t>
      </w:r>
      <w:r>
        <w:rPr>
          <w:spacing w:val="-14"/>
        </w:rPr>
        <w:t> </w:t>
      </w:r>
      <w:r>
        <w:rPr>
          <w:color w:val="0563C1"/>
          <w:u w:val="single" w:color="0563C1"/>
        </w:rPr>
        <w:t>IFPRI</w:t>
      </w:r>
      <w:r>
        <w:rPr/>
        <w:t>, </w:t>
      </w:r>
      <w:r>
        <w:rPr>
          <w:color w:val="0563C1"/>
          <w:u w:val="single" w:color="0563C1"/>
        </w:rPr>
        <w:t>IRRI,</w:t>
      </w:r>
      <w:r>
        <w:rPr>
          <w:color w:val="0563C1"/>
          <w:spacing w:val="-3"/>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808" w:val="left" w:leader="none"/>
        </w:tabs>
        <w:spacing w:before="116"/>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60"/>
        <w:ind w:left="141" w:right="133" w:firstLine="0"/>
      </w:pPr>
      <w:r>
        <w:rPr/>
        <w:t>The source for this brief include the World Food Program WFP for the food prices, globalpetrolprice.com</w:t>
      </w:r>
      <w:r>
        <w:rPr>
          <w:spacing w:val="-15"/>
        </w:rPr>
        <w:t> </w:t>
      </w:r>
      <w:r>
        <w:rPr/>
        <w:t>for</w:t>
      </w:r>
      <w:r>
        <w:rPr>
          <w:spacing w:val="-14"/>
        </w:rPr>
        <w:t> </w:t>
      </w:r>
      <w:r>
        <w:rPr/>
        <w:t>the</w:t>
      </w:r>
      <w:r>
        <w:rPr>
          <w:spacing w:val="-15"/>
        </w:rPr>
        <w:t> </w:t>
      </w:r>
      <w:r>
        <w:rPr/>
        <w:t>fuel</w:t>
      </w:r>
      <w:r>
        <w:rPr>
          <w:spacing w:val="-14"/>
        </w:rPr>
        <w:t> </w:t>
      </w:r>
      <w:r>
        <w:rPr/>
        <w:t>prices,</w:t>
      </w:r>
      <w:r>
        <w:rPr>
          <w:spacing w:val="-15"/>
        </w:rPr>
        <w:t> </w:t>
      </w:r>
      <w:r>
        <w:rPr/>
        <w:t>the</w:t>
      </w:r>
      <w:r>
        <w:rPr>
          <w:spacing w:val="-15"/>
        </w:rPr>
        <w:t> </w:t>
      </w:r>
      <w:r>
        <w:rPr/>
        <w:t>Nepal</w:t>
      </w:r>
      <w:r>
        <w:rPr>
          <w:spacing w:val="-14"/>
        </w:rPr>
        <w:t> </w:t>
      </w:r>
      <w:r>
        <w:rPr/>
        <w:t>Rastra</w:t>
      </w:r>
      <w:r>
        <w:rPr>
          <w:spacing w:val="-14"/>
        </w:rPr>
        <w:t> </w:t>
      </w:r>
      <w:r>
        <w:rPr/>
        <w:t>Bank</w:t>
      </w:r>
      <w:r>
        <w:rPr>
          <w:spacing w:val="-14"/>
        </w:rPr>
        <w:t> </w:t>
      </w:r>
      <w:r>
        <w:rPr/>
        <w:t>(reported</w:t>
      </w:r>
      <w:r>
        <w:rPr>
          <w:spacing w:val="-14"/>
        </w:rPr>
        <w:t> </w:t>
      </w:r>
      <w:r>
        <w:rPr/>
        <w:t>by</w:t>
      </w:r>
      <w:r>
        <w:rPr>
          <w:spacing w:val="-14"/>
        </w:rPr>
        <w:t> </w:t>
      </w:r>
      <w:r>
        <w:rPr/>
        <w:t>tradingeconomics.com) for</w:t>
      </w:r>
      <w:r>
        <w:rPr>
          <w:spacing w:val="-10"/>
        </w:rPr>
        <w:t> </w:t>
      </w:r>
      <w:r>
        <w:rPr/>
        <w:t>the</w:t>
      </w:r>
      <w:r>
        <w:rPr>
          <w:spacing w:val="-10"/>
        </w:rPr>
        <w:t> </w:t>
      </w:r>
      <w:r>
        <w:rPr/>
        <w:t>CPI,</w:t>
      </w:r>
      <w:r>
        <w:rPr>
          <w:spacing w:val="-10"/>
        </w:rPr>
        <w:t> </w:t>
      </w:r>
      <w:r>
        <w:rPr/>
        <w:t>and</w:t>
      </w:r>
      <w:r>
        <w:rPr>
          <w:spacing w:val="-10"/>
        </w:rPr>
        <w:t> </w:t>
      </w:r>
      <w:r>
        <w:rPr/>
        <w:t>the</w:t>
      </w:r>
      <w:r>
        <w:rPr>
          <w:spacing w:val="-10"/>
        </w:rPr>
        <w:t> </w:t>
      </w:r>
      <w:r>
        <w:rPr/>
        <w:t>International</w:t>
      </w:r>
      <w:r>
        <w:rPr>
          <w:spacing w:val="-10"/>
        </w:rPr>
        <w:t> </w:t>
      </w:r>
      <w:r>
        <w:rPr/>
        <w:t>Monetary</w:t>
      </w:r>
      <w:r>
        <w:rPr>
          <w:spacing w:val="-10"/>
        </w:rPr>
        <w:t> </w:t>
      </w:r>
      <w:r>
        <w:rPr/>
        <w:t>Fund</w:t>
      </w:r>
      <w:r>
        <w:rPr>
          <w:spacing w:val="-9"/>
        </w:rPr>
        <w:t> </w:t>
      </w:r>
      <w:r>
        <w:rPr/>
        <w:t>(IMF)</w:t>
      </w:r>
      <w:r>
        <w:rPr>
          <w:spacing w:val="-10"/>
        </w:rPr>
        <w:t> </w:t>
      </w:r>
      <w:r>
        <w:rPr/>
        <w:t>for</w:t>
      </w:r>
      <w:r>
        <w:rPr>
          <w:spacing w:val="-10"/>
        </w:rPr>
        <w:t> </w:t>
      </w:r>
      <w:r>
        <w:rPr/>
        <w:t>projected</w:t>
      </w:r>
      <w:r>
        <w:rPr>
          <w:spacing w:val="-10"/>
        </w:rPr>
        <w:t> </w:t>
      </w:r>
      <w:r>
        <w:rPr/>
        <w:t>GDP</w:t>
      </w:r>
      <w:r>
        <w:rPr>
          <w:spacing w:val="-11"/>
        </w:rPr>
        <w:t> </w:t>
      </w:r>
      <w:r>
        <w:rPr/>
        <w:t>growth,</w:t>
      </w:r>
      <w:r>
        <w:rPr>
          <w:spacing w:val="-10"/>
        </w:rPr>
        <w:t> </w:t>
      </w:r>
      <w:r>
        <w:rPr/>
        <w:t>in</w:t>
      </w:r>
      <w:r>
        <w:rPr>
          <w:spacing w:val="-10"/>
        </w:rPr>
        <w:t> </w:t>
      </w:r>
      <w:r>
        <w:rPr/>
        <w:t>addition</w:t>
      </w:r>
      <w:r>
        <w:rPr>
          <w:spacing w:val="-10"/>
        </w:rPr>
        <w:t> </w:t>
      </w:r>
      <w:r>
        <w:rPr/>
        <w:t>to</w:t>
      </w:r>
      <w:r>
        <w:rPr>
          <w:spacing w:val="-10"/>
        </w:rPr>
        <w:t> </w:t>
      </w:r>
      <w:r>
        <w:rPr/>
        <w:t>price information and field reports provided by USAID/Nepal’s Implementing partners, notably the Nepal Seed and Fertilizer (NSAF) Project.</w:t>
      </w:r>
    </w:p>
    <w:p>
      <w:pPr>
        <w:pStyle w:val="Heading1"/>
        <w:tabs>
          <w:tab w:pos="9808" w:val="left" w:leader="none"/>
        </w:tabs>
        <w:spacing w:before="119"/>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60"/>
        <w:ind w:left="141" w:right="130" w:firstLine="0"/>
      </w:pPr>
      <w:r>
        <w:rPr/>
        <w:t>The content and opinions expressed in this paper are those of the authors and do not necessarily reflect the views of USAID or CGIAR and shall not be used for commercial purposes.</w:t>
      </w:r>
    </w:p>
    <w:p>
      <w:pPr>
        <w:spacing w:after="0" w:line="288" w:lineRule="auto"/>
        <w:sectPr>
          <w:pgSz w:w="12240" w:h="15840"/>
          <w:pgMar w:header="731" w:footer="1104" w:top="1460" w:bottom="1300" w:left="1160" w:right="1160"/>
        </w:sectPr>
      </w:pPr>
    </w:p>
    <w:p>
      <w:pPr>
        <w:pStyle w:val="Heading1"/>
        <w:tabs>
          <w:tab w:pos="9808" w:val="left" w:leader="none"/>
        </w:tabs>
        <w:spacing w:before="91"/>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before="160"/>
        <w:ind w:left="141" w:right="132" w:firstLine="0"/>
      </w:pPr>
      <w:r>
        <w:rPr/>
        <w:t>Minot, N., P. Dorosh, A. Kishore, S. Saroj, and T.J. Krupnik. 2023. Situation Report on Nepal’s Agrifood Systems (February 2023 Bulletin Number 3). The Cereal Systems Initiative for South Asia (CSISA) and Transforming Agrifood Systems in South Asia (TAFSSA). Kathmandu, Nepal.</w:t>
      </w:r>
    </w:p>
    <w:p>
      <w:pPr>
        <w:spacing w:line="290" w:lineRule="auto" w:before="116"/>
        <w:ind w:left="141" w:right="131" w:firstLine="0"/>
        <w:jc w:val="both"/>
        <w:rPr>
          <w:i/>
          <w:sz w:val="22"/>
        </w:rPr>
      </w:pPr>
      <w:r>
        <w:rPr>
          <w:i/>
          <w:sz w:val="22"/>
        </w:rPr>
        <w:t>This</w:t>
      </w:r>
      <w:r>
        <w:rPr>
          <w:i/>
          <w:spacing w:val="-1"/>
          <w:sz w:val="22"/>
        </w:rPr>
        <w:t> </w:t>
      </w:r>
      <w:r>
        <w:rPr>
          <w:i/>
          <w:sz w:val="22"/>
        </w:rPr>
        <w:t>publication</w:t>
      </w:r>
      <w:r>
        <w:rPr>
          <w:i/>
          <w:spacing w:val="-1"/>
          <w:sz w:val="22"/>
        </w:rPr>
        <w:t> </w:t>
      </w:r>
      <w:r>
        <w:rPr>
          <w:i/>
          <w:sz w:val="22"/>
        </w:rPr>
        <w:t>is</w:t>
      </w:r>
      <w:r>
        <w:rPr>
          <w:i/>
          <w:spacing w:val="-1"/>
          <w:sz w:val="22"/>
        </w:rPr>
        <w:t> </w:t>
      </w:r>
      <w:r>
        <w:rPr>
          <w:i/>
          <w:sz w:val="22"/>
        </w:rPr>
        <w:t>licensed</w:t>
      </w:r>
      <w:r>
        <w:rPr>
          <w:i/>
          <w:spacing w:val="-1"/>
          <w:sz w:val="22"/>
        </w:rPr>
        <w:t> </w:t>
      </w:r>
      <w:r>
        <w:rPr>
          <w:i/>
          <w:sz w:val="22"/>
        </w:rPr>
        <w:t>for</w:t>
      </w:r>
      <w:r>
        <w:rPr>
          <w:i/>
          <w:spacing w:val="-1"/>
          <w:sz w:val="22"/>
        </w:rPr>
        <w:t> </w:t>
      </w:r>
      <w:r>
        <w:rPr>
          <w:i/>
          <w:sz w:val="22"/>
        </w:rPr>
        <w:t>use</w:t>
      </w:r>
      <w:r>
        <w:rPr>
          <w:i/>
          <w:spacing w:val="-1"/>
          <w:sz w:val="22"/>
        </w:rPr>
        <w:t> </w:t>
      </w:r>
      <w:r>
        <w:rPr>
          <w:i/>
          <w:sz w:val="22"/>
        </w:rPr>
        <w:t>under</w:t>
      </w:r>
      <w:r>
        <w:rPr>
          <w:i/>
          <w:spacing w:val="-1"/>
          <w:sz w:val="22"/>
        </w:rPr>
        <w:t> </w:t>
      </w:r>
      <w:r>
        <w:rPr>
          <w:i/>
          <w:sz w:val="22"/>
        </w:rPr>
        <w:t>a</w:t>
      </w:r>
      <w:r>
        <w:rPr>
          <w:i/>
          <w:spacing w:val="-1"/>
          <w:sz w:val="22"/>
        </w:rPr>
        <w:t> </w:t>
      </w:r>
      <w:r>
        <w:rPr>
          <w:i/>
          <w:sz w:val="22"/>
        </w:rPr>
        <w:t>Creative</w:t>
      </w:r>
      <w:r>
        <w:rPr>
          <w:i/>
          <w:spacing w:val="-1"/>
          <w:sz w:val="22"/>
        </w:rPr>
        <w:t> </w:t>
      </w:r>
      <w:r>
        <w:rPr>
          <w:i/>
          <w:sz w:val="22"/>
        </w:rPr>
        <w:t>Commons</w:t>
      </w:r>
      <w:r>
        <w:rPr>
          <w:i/>
          <w:spacing w:val="-1"/>
          <w:sz w:val="22"/>
        </w:rPr>
        <w:t> </w:t>
      </w:r>
      <w:r>
        <w:rPr>
          <w:i/>
          <w:sz w:val="22"/>
        </w:rPr>
        <w:t>Attribution</w:t>
      </w:r>
      <w:r>
        <w:rPr>
          <w:i/>
          <w:spacing w:val="-1"/>
          <w:sz w:val="22"/>
        </w:rPr>
        <w:t> </w:t>
      </w:r>
      <w:r>
        <w:rPr>
          <w:i/>
          <w:sz w:val="22"/>
        </w:rPr>
        <w:t>4.0</w:t>
      </w:r>
      <w:r>
        <w:rPr>
          <w:i/>
          <w:spacing w:val="-1"/>
          <w:sz w:val="22"/>
        </w:rPr>
        <w:t> </w:t>
      </w:r>
      <w:r>
        <w:rPr>
          <w:i/>
          <w:sz w:val="22"/>
        </w:rPr>
        <w:t>International License</w:t>
      </w:r>
      <w:r>
        <w:rPr>
          <w:i/>
          <w:sz w:val="22"/>
        </w:rPr>
        <w:t> (CC BY 4.0). To view this license, visit </w:t>
      </w:r>
      <w:r>
        <w:rPr>
          <w:i/>
          <w:color w:val="0563C1"/>
          <w:sz w:val="22"/>
          <w:u w:val="single" w:color="0563C1"/>
        </w:rPr>
        <w:t>https://creativecommons.org/licenses/by/4.0</w:t>
      </w:r>
      <w:r>
        <w:rPr>
          <w:i/>
          <w:sz w:val="22"/>
        </w:rPr>
        <w:t>.</w:t>
      </w:r>
    </w:p>
    <w:sectPr>
      <w:pgSz w:w="12240" w:h="15840"/>
      <w:pgMar w:header="731" w:footer="1104" w:top="1460" w:bottom="130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4864">
          <wp:simplePos x="0" y="0"/>
          <wp:positionH relativeFrom="page">
            <wp:posOffset>1172405</wp:posOffset>
          </wp:positionH>
          <wp:positionV relativeFrom="page">
            <wp:posOffset>9230391</wp:posOffset>
          </wp:positionV>
          <wp:extent cx="5460545" cy="4177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0545" cy="417757"/>
                  </a:xfrm>
                  <a:prstGeom prst="rect">
                    <a:avLst/>
                  </a:prstGeom>
                </pic:spPr>
              </pic:pic>
            </a:graphicData>
          </a:graphic>
        </wp:anchor>
      </w:drawing>
    </w:r>
    <w:r>
      <w:rPr/>
      <mc:AlternateContent>
        <mc:Choice Requires="wps">
          <w:drawing>
            <wp:anchor distT="0" distB="0" distL="0" distR="0" allowOverlap="1" layoutInCell="1" locked="0" behindDoc="1" simplePos="0" relativeHeight="487525376">
              <wp:simplePos x="0" y="0"/>
              <wp:positionH relativeFrom="page">
                <wp:posOffset>6942304</wp:posOffset>
              </wp:positionH>
              <wp:positionV relativeFrom="page">
                <wp:posOffset>9364943</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37.397095pt;width:12.1pt;height:12.2pt;mso-position-horizontal-relative:page;mso-position-vertical-relative:page;z-index:-15791104"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4352">
          <wp:simplePos x="0" y="0"/>
          <wp:positionH relativeFrom="page">
            <wp:posOffset>839128</wp:posOffset>
          </wp:positionH>
          <wp:positionV relativeFrom="page">
            <wp:posOffset>464478</wp:posOffset>
          </wp:positionV>
          <wp:extent cx="2495968" cy="4196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8" cy="4196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6" w:hanging="358"/>
      </w:pPr>
      <w:rPr>
        <w:rFonts w:hint="default" w:ascii="Symbol" w:hAnsi="Symbol" w:eastAsia="Symbol" w:cs="Symbol"/>
        <w:spacing w:val="0"/>
        <w:w w:val="100"/>
        <w:lang w:val="en-US" w:eastAsia="en-US" w:bidi="ar-SA"/>
      </w:rPr>
    </w:lvl>
    <w:lvl w:ilvl="1">
      <w:start w:val="0"/>
      <w:numFmt w:val="bullet"/>
      <w:lvlText w:val="•"/>
      <w:lvlJc w:val="left"/>
      <w:pPr>
        <w:ind w:left="1496" w:hanging="358"/>
      </w:pPr>
      <w:rPr>
        <w:rFonts w:hint="default"/>
        <w:lang w:val="en-US" w:eastAsia="en-US" w:bidi="ar-SA"/>
      </w:rPr>
    </w:lvl>
    <w:lvl w:ilvl="2">
      <w:start w:val="0"/>
      <w:numFmt w:val="bullet"/>
      <w:lvlText w:val="•"/>
      <w:lvlJc w:val="left"/>
      <w:pPr>
        <w:ind w:left="2432" w:hanging="358"/>
      </w:pPr>
      <w:rPr>
        <w:rFonts w:hint="default"/>
        <w:lang w:val="en-US" w:eastAsia="en-US" w:bidi="ar-SA"/>
      </w:rPr>
    </w:lvl>
    <w:lvl w:ilvl="3">
      <w:start w:val="0"/>
      <w:numFmt w:val="bullet"/>
      <w:lvlText w:val="•"/>
      <w:lvlJc w:val="left"/>
      <w:pPr>
        <w:ind w:left="3368" w:hanging="358"/>
      </w:pPr>
      <w:rPr>
        <w:rFonts w:hint="default"/>
        <w:lang w:val="en-US" w:eastAsia="en-US" w:bidi="ar-SA"/>
      </w:rPr>
    </w:lvl>
    <w:lvl w:ilvl="4">
      <w:start w:val="0"/>
      <w:numFmt w:val="bullet"/>
      <w:lvlText w:val="•"/>
      <w:lvlJc w:val="left"/>
      <w:pPr>
        <w:ind w:left="4304" w:hanging="358"/>
      </w:pPr>
      <w:rPr>
        <w:rFonts w:hint="default"/>
        <w:lang w:val="en-US" w:eastAsia="en-US" w:bidi="ar-SA"/>
      </w:rPr>
    </w:lvl>
    <w:lvl w:ilvl="5">
      <w:start w:val="0"/>
      <w:numFmt w:val="bullet"/>
      <w:lvlText w:val="•"/>
      <w:lvlJc w:val="left"/>
      <w:pPr>
        <w:ind w:left="5240" w:hanging="358"/>
      </w:pPr>
      <w:rPr>
        <w:rFonts w:hint="default"/>
        <w:lang w:val="en-US" w:eastAsia="en-US" w:bidi="ar-SA"/>
      </w:rPr>
    </w:lvl>
    <w:lvl w:ilvl="6">
      <w:start w:val="0"/>
      <w:numFmt w:val="bullet"/>
      <w:lvlText w:val="•"/>
      <w:lvlJc w:val="left"/>
      <w:pPr>
        <w:ind w:left="6176" w:hanging="358"/>
      </w:pPr>
      <w:rPr>
        <w:rFonts w:hint="default"/>
        <w:lang w:val="en-US" w:eastAsia="en-US" w:bidi="ar-SA"/>
      </w:rPr>
    </w:lvl>
    <w:lvl w:ilvl="7">
      <w:start w:val="0"/>
      <w:numFmt w:val="bullet"/>
      <w:lvlText w:val="•"/>
      <w:lvlJc w:val="left"/>
      <w:pPr>
        <w:ind w:left="7112" w:hanging="358"/>
      </w:pPr>
      <w:rPr>
        <w:rFonts w:hint="default"/>
        <w:lang w:val="en-US" w:eastAsia="en-US" w:bidi="ar-SA"/>
      </w:rPr>
    </w:lvl>
    <w:lvl w:ilvl="8">
      <w:start w:val="0"/>
      <w:numFmt w:val="bullet"/>
      <w:lvlText w:val="•"/>
      <w:lvlJc w:val="left"/>
      <w:pPr>
        <w:ind w:left="8048"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66" w:right="136" w:hanging="358"/>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13"/>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93"/>
      <w:ind w:left="2344" w:right="163" w:hanging="924"/>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566" w:right="136" w:hanging="358"/>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7" ma:contentTypeDescription="Create a new document." ma:contentTypeScope="" ma:versionID="f08990eb8c02996d19c508318cc6c635">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e65636ec53d6217ff158d74ab0905866"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84E8ED-91FE-49FA-8E4B-66F829FDDEE9}"/>
</file>

<file path=customXml/itemProps2.xml><?xml version="1.0" encoding="utf-8"?>
<ds:datastoreItem xmlns:ds="http://schemas.openxmlformats.org/officeDocument/2006/customXml" ds:itemID="{79FA690B-E7A6-40B0-BA3A-687CEF823732}"/>
</file>

<file path=customXml/itemProps3.xml><?xml version="1.0" encoding="utf-8"?>
<ds:datastoreItem xmlns:ds="http://schemas.openxmlformats.org/officeDocument/2006/customXml" ds:itemID="{F4E1563D-E027-4FA4-9D18-B56AD54300D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- 230228 Nepal Situation Update Feb 2023 (230223)_nm.docx</dc:title>
  <dcterms:created xsi:type="dcterms:W3CDTF">2023-08-30T14:36:54Z</dcterms:created>
  <dcterms:modified xsi:type="dcterms:W3CDTF">2023-08-30T14:36:54Z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13.2.1 (Build 22D68) Quartz PDFContext</vt:lpwstr>
  </property>
  <property fmtid="{D5CDD505-2E9C-101B-9397-08002B2CF9AE}" pid="6" name="ContentTypeId">
    <vt:lpwstr>0x010100C210B847F06EA04B901DDDD83FAA387F</vt:lpwstr>
  </property>
</Properties>
</file>