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jc w:val="left"/>
        <w:rPr>
          <w:rFonts w:ascii="Times New Roman"/>
          <w:sz w:val="20"/>
        </w:rPr>
      </w:pPr>
    </w:p>
    <w:p>
      <w:pPr>
        <w:pStyle w:val="Title"/>
        <w:spacing w:line="388" w:lineRule="auto"/>
      </w:pPr>
      <w:r>
        <w:rPr/>
        <w:t>Situation</w:t>
      </w:r>
      <w:r>
        <w:rPr>
          <w:spacing w:val="-8"/>
        </w:rPr>
        <w:t> </w:t>
      </w:r>
      <w:r>
        <w:rPr/>
        <w:t>Report</w:t>
      </w:r>
      <w:r>
        <w:rPr>
          <w:spacing w:val="-9"/>
        </w:rPr>
        <w:t> </w:t>
      </w:r>
      <w:r>
        <w:rPr/>
        <w:t>on</w:t>
      </w:r>
      <w:r>
        <w:rPr>
          <w:spacing w:val="-9"/>
        </w:rPr>
        <w:t> </w:t>
      </w:r>
      <w:r>
        <w:rPr/>
        <w:t>Nepal’s</w:t>
      </w:r>
      <w:r>
        <w:rPr>
          <w:spacing w:val="-9"/>
        </w:rPr>
        <w:t> </w:t>
      </w:r>
      <w:r>
        <w:rPr/>
        <w:t>Agrifood</w:t>
      </w:r>
      <w:r>
        <w:rPr>
          <w:spacing w:val="-9"/>
        </w:rPr>
        <w:t> </w:t>
      </w:r>
      <w:r>
        <w:rPr/>
        <w:t>Systems March 2023 | Bulletin Number 4</w:t>
      </w:r>
    </w:p>
    <w:p>
      <w:pPr>
        <w:pStyle w:val="Heading1"/>
        <w:tabs>
          <w:tab w:pos="9809" w:val="left" w:leader="none"/>
        </w:tabs>
        <w:spacing w:before="27"/>
      </w:pPr>
      <w:r>
        <w:rPr>
          <w:color w:val="FFFFFF"/>
          <w:spacing w:val="-33"/>
          <w:shd w:fill="2E5395" w:color="auto" w:val="clear"/>
        </w:rPr>
        <w:t> </w:t>
      </w:r>
      <w:r>
        <w:rPr>
          <w:color w:val="FFFFFF"/>
          <w:shd w:fill="2E5395" w:color="auto" w:val="clear"/>
        </w:rPr>
        <w:t>Key</w:t>
      </w:r>
      <w:r>
        <w:rPr>
          <w:color w:val="FFFFFF"/>
          <w:spacing w:val="-2"/>
          <w:shd w:fill="2E5395" w:color="auto" w:val="clear"/>
        </w:rPr>
        <w:t> messages</w:t>
      </w:r>
      <w:r>
        <w:rPr>
          <w:color w:val="FFFFFF"/>
          <w:shd w:fill="2E5395" w:color="auto" w:val="clear"/>
        </w:rPr>
        <w:tab/>
      </w:r>
    </w:p>
    <w:p>
      <w:pPr>
        <w:pStyle w:val="BodyText"/>
        <w:spacing w:line="288" w:lineRule="auto" w:before="122"/>
        <w:ind w:left="205" w:right="134"/>
      </w:pPr>
      <w:r>
        <w:rPr>
          <w:b/>
        </w:rPr>
        <w:t>Overall assessment: </w:t>
      </w:r>
      <w:r>
        <w:rPr/>
        <w:t>As in the previous month, available data suggest Nepal’s agrifood system remained economically stable during March of 2023. Prices largely followed anticipated trends. Despite</w:t>
      </w:r>
      <w:r>
        <w:rPr>
          <w:spacing w:val="-6"/>
        </w:rPr>
        <w:t> </w:t>
      </w:r>
      <w:r>
        <w:rPr/>
        <w:t>minor</w:t>
      </w:r>
      <w:r>
        <w:rPr>
          <w:spacing w:val="-5"/>
        </w:rPr>
        <w:t> </w:t>
      </w:r>
      <w:r>
        <w:rPr/>
        <w:t>challenges</w:t>
      </w:r>
      <w:r>
        <w:rPr>
          <w:spacing w:val="-6"/>
        </w:rPr>
        <w:t> </w:t>
      </w:r>
      <w:r>
        <w:rPr/>
        <w:t>that</w:t>
      </w:r>
      <w:r>
        <w:rPr>
          <w:spacing w:val="-5"/>
        </w:rPr>
        <w:t> </w:t>
      </w:r>
      <w:r>
        <w:rPr/>
        <w:t>are</w:t>
      </w:r>
      <w:r>
        <w:rPr>
          <w:spacing w:val="-6"/>
        </w:rPr>
        <w:t> </w:t>
      </w:r>
      <w:r>
        <w:rPr/>
        <w:t>likely</w:t>
      </w:r>
      <w:r>
        <w:rPr>
          <w:spacing w:val="-6"/>
        </w:rPr>
        <w:t> </w:t>
      </w:r>
      <w:r>
        <w:rPr/>
        <w:t>to</w:t>
      </w:r>
      <w:r>
        <w:rPr>
          <w:spacing w:val="-6"/>
        </w:rPr>
        <w:t> </w:t>
      </w:r>
      <w:r>
        <w:rPr/>
        <w:t>have</w:t>
      </w:r>
      <w:r>
        <w:rPr>
          <w:spacing w:val="-6"/>
        </w:rPr>
        <w:t> </w:t>
      </w:r>
      <w:r>
        <w:rPr/>
        <w:t>been</w:t>
      </w:r>
      <w:r>
        <w:rPr>
          <w:spacing w:val="-6"/>
        </w:rPr>
        <w:t> </w:t>
      </w:r>
      <w:r>
        <w:rPr/>
        <w:t>caused</w:t>
      </w:r>
      <w:r>
        <w:rPr>
          <w:spacing w:val="-7"/>
        </w:rPr>
        <w:t> </w:t>
      </w:r>
      <w:r>
        <w:rPr/>
        <w:t>by</w:t>
      </w:r>
      <w:r>
        <w:rPr>
          <w:spacing w:val="-6"/>
        </w:rPr>
        <w:t> </w:t>
      </w:r>
      <w:r>
        <w:rPr/>
        <w:t>other</w:t>
      </w:r>
      <w:r>
        <w:rPr>
          <w:spacing w:val="-8"/>
        </w:rPr>
        <w:t> </w:t>
      </w:r>
      <w:r>
        <w:rPr/>
        <w:t>factors</w:t>
      </w:r>
      <w:r>
        <w:rPr>
          <w:spacing w:val="-6"/>
        </w:rPr>
        <w:t> </w:t>
      </w:r>
      <w:r>
        <w:rPr/>
        <w:t>such</w:t>
      </w:r>
      <w:r>
        <w:rPr>
          <w:spacing w:val="-7"/>
        </w:rPr>
        <w:t> </w:t>
      </w:r>
      <w:r>
        <w:rPr/>
        <w:t>as</w:t>
      </w:r>
      <w:r>
        <w:rPr>
          <w:spacing w:val="40"/>
        </w:rPr>
        <w:t> </w:t>
      </w:r>
      <w:r>
        <w:rPr/>
        <w:t>poor</w:t>
      </w:r>
      <w:r>
        <w:rPr>
          <w:spacing w:val="-6"/>
        </w:rPr>
        <w:t> </w:t>
      </w:r>
      <w:r>
        <w:rPr/>
        <w:t>access to credit for small businesses, in addition to prices, no major threats to food or economic security were observed during the last month.</w:t>
      </w:r>
    </w:p>
    <w:p>
      <w:pPr>
        <w:pStyle w:val="ListParagraph"/>
        <w:numPr>
          <w:ilvl w:val="0"/>
          <w:numId w:val="1"/>
        </w:numPr>
        <w:tabs>
          <w:tab w:pos="561" w:val="left" w:leader="none"/>
          <w:tab w:pos="563" w:val="left" w:leader="none"/>
        </w:tabs>
        <w:spacing w:line="285" w:lineRule="auto" w:before="121" w:after="0"/>
        <w:ind w:left="563" w:right="133" w:hanging="359"/>
        <w:jc w:val="both"/>
        <w:rPr>
          <w:rFonts w:ascii="Symbol" w:hAnsi="Symbol"/>
          <w:sz w:val="22"/>
        </w:rPr>
      </w:pPr>
      <w:r>
        <w:rPr>
          <w:b/>
          <w:sz w:val="22"/>
        </w:rPr>
        <w:t>Inflation</w:t>
      </w:r>
      <w:r>
        <w:rPr>
          <w:b/>
          <w:spacing w:val="-13"/>
          <w:sz w:val="22"/>
        </w:rPr>
        <w:t> </w:t>
      </w:r>
      <w:r>
        <w:rPr>
          <w:b/>
          <w:sz w:val="22"/>
        </w:rPr>
        <w:t>in</w:t>
      </w:r>
      <w:r>
        <w:rPr>
          <w:b/>
          <w:spacing w:val="-15"/>
          <w:sz w:val="22"/>
        </w:rPr>
        <w:t> </w:t>
      </w:r>
      <w:r>
        <w:rPr>
          <w:b/>
          <w:sz w:val="22"/>
        </w:rPr>
        <w:t>food</w:t>
      </w:r>
      <w:r>
        <w:rPr>
          <w:b/>
          <w:spacing w:val="-13"/>
          <w:sz w:val="22"/>
        </w:rPr>
        <w:t> </w:t>
      </w:r>
      <w:r>
        <w:rPr>
          <w:b/>
          <w:sz w:val="22"/>
        </w:rPr>
        <w:t>and</w:t>
      </w:r>
      <w:r>
        <w:rPr>
          <w:b/>
          <w:spacing w:val="-13"/>
          <w:sz w:val="22"/>
        </w:rPr>
        <w:t> </w:t>
      </w:r>
      <w:r>
        <w:rPr>
          <w:b/>
          <w:sz w:val="22"/>
        </w:rPr>
        <w:t>beverage</w:t>
      </w:r>
      <w:r>
        <w:rPr>
          <w:b/>
          <w:spacing w:val="-9"/>
          <w:sz w:val="22"/>
        </w:rPr>
        <w:t> </w:t>
      </w:r>
      <w:r>
        <w:rPr>
          <w:b/>
          <w:sz w:val="22"/>
        </w:rPr>
        <w:t>prices</w:t>
      </w:r>
      <w:r>
        <w:rPr>
          <w:b/>
          <w:spacing w:val="-15"/>
          <w:sz w:val="22"/>
        </w:rPr>
        <w:t> </w:t>
      </w:r>
      <w:r>
        <w:rPr>
          <w:b/>
          <w:sz w:val="22"/>
        </w:rPr>
        <w:t>is</w:t>
      </w:r>
      <w:r>
        <w:rPr>
          <w:b/>
          <w:spacing w:val="-12"/>
          <w:sz w:val="22"/>
        </w:rPr>
        <w:t> </w:t>
      </w:r>
      <w:r>
        <w:rPr>
          <w:b/>
          <w:sz w:val="22"/>
        </w:rPr>
        <w:t>marginally</w:t>
      </w:r>
      <w:r>
        <w:rPr>
          <w:b/>
          <w:spacing w:val="-13"/>
          <w:sz w:val="22"/>
        </w:rPr>
        <w:t> </w:t>
      </w:r>
      <w:r>
        <w:rPr>
          <w:b/>
          <w:sz w:val="22"/>
        </w:rPr>
        <w:t>higher</w:t>
      </w:r>
      <w:r>
        <w:rPr>
          <w:b/>
          <w:spacing w:val="-11"/>
          <w:sz w:val="22"/>
        </w:rPr>
        <w:t> </w:t>
      </w:r>
      <w:r>
        <w:rPr>
          <w:b/>
          <w:sz w:val="22"/>
        </w:rPr>
        <w:t>than</w:t>
      </w:r>
      <w:r>
        <w:rPr>
          <w:b/>
          <w:spacing w:val="-15"/>
          <w:sz w:val="22"/>
        </w:rPr>
        <w:t> </w:t>
      </w:r>
      <w:r>
        <w:rPr>
          <w:b/>
          <w:sz w:val="22"/>
        </w:rPr>
        <w:t>the</w:t>
      </w:r>
      <w:r>
        <w:rPr>
          <w:b/>
          <w:spacing w:val="-13"/>
          <w:sz w:val="22"/>
        </w:rPr>
        <w:t> </w:t>
      </w:r>
      <w:r>
        <w:rPr>
          <w:b/>
          <w:sz w:val="22"/>
        </w:rPr>
        <w:t>previous</w:t>
      </w:r>
      <w:r>
        <w:rPr>
          <w:b/>
          <w:spacing w:val="-13"/>
          <w:sz w:val="22"/>
        </w:rPr>
        <w:t> </w:t>
      </w:r>
      <w:r>
        <w:rPr>
          <w:b/>
          <w:sz w:val="22"/>
        </w:rPr>
        <w:t>year:</w:t>
      </w:r>
      <w:r>
        <w:rPr>
          <w:b/>
          <w:spacing w:val="-11"/>
          <w:sz w:val="22"/>
        </w:rPr>
        <w:t> </w:t>
      </w:r>
      <w:r>
        <w:rPr>
          <w:sz w:val="22"/>
        </w:rPr>
        <w:t>The</w:t>
      </w:r>
      <w:r>
        <w:rPr>
          <w:spacing w:val="-15"/>
          <w:sz w:val="22"/>
        </w:rPr>
        <w:t> </w:t>
      </w:r>
      <w:r>
        <w:rPr>
          <w:sz w:val="22"/>
        </w:rPr>
        <w:t>cost of</w:t>
      </w:r>
      <w:r>
        <w:rPr>
          <w:spacing w:val="-8"/>
          <w:sz w:val="22"/>
        </w:rPr>
        <w:t> </w:t>
      </w:r>
      <w:r>
        <w:rPr>
          <w:sz w:val="22"/>
        </w:rPr>
        <w:t>food</w:t>
      </w:r>
      <w:r>
        <w:rPr>
          <w:spacing w:val="-9"/>
          <w:sz w:val="22"/>
        </w:rPr>
        <w:t> </w:t>
      </w:r>
      <w:r>
        <w:rPr>
          <w:sz w:val="22"/>
        </w:rPr>
        <w:t>and</w:t>
      </w:r>
      <w:r>
        <w:rPr>
          <w:spacing w:val="-9"/>
          <w:sz w:val="22"/>
        </w:rPr>
        <w:t> </w:t>
      </w:r>
      <w:r>
        <w:rPr>
          <w:sz w:val="22"/>
        </w:rPr>
        <w:t>beverages</w:t>
      </w:r>
      <w:r>
        <w:rPr>
          <w:spacing w:val="-9"/>
          <w:sz w:val="22"/>
        </w:rPr>
        <w:t> </w:t>
      </w:r>
      <w:r>
        <w:rPr>
          <w:sz w:val="22"/>
        </w:rPr>
        <w:t>increased</w:t>
      </w:r>
      <w:r>
        <w:rPr>
          <w:spacing w:val="-8"/>
          <w:sz w:val="22"/>
        </w:rPr>
        <w:t> </w:t>
      </w:r>
      <w:r>
        <w:rPr>
          <w:sz w:val="22"/>
        </w:rPr>
        <w:t>by</w:t>
      </w:r>
      <w:r>
        <w:rPr>
          <w:spacing w:val="-9"/>
          <w:sz w:val="22"/>
        </w:rPr>
        <w:t> </w:t>
      </w:r>
      <w:r>
        <w:rPr>
          <w:sz w:val="22"/>
        </w:rPr>
        <w:t>6.2</w:t>
      </w:r>
      <w:r>
        <w:rPr>
          <w:spacing w:val="-9"/>
          <w:sz w:val="22"/>
        </w:rPr>
        <w:t> </w:t>
      </w:r>
      <w:r>
        <w:rPr>
          <w:sz w:val="22"/>
        </w:rPr>
        <w:t>percent</w:t>
      </w:r>
      <w:r>
        <w:rPr>
          <w:spacing w:val="-7"/>
          <w:sz w:val="22"/>
        </w:rPr>
        <w:t> </w:t>
      </w:r>
      <w:r>
        <w:rPr>
          <w:sz w:val="22"/>
        </w:rPr>
        <w:t>in</w:t>
      </w:r>
      <w:r>
        <w:rPr>
          <w:spacing w:val="-11"/>
          <w:sz w:val="22"/>
        </w:rPr>
        <w:t> </w:t>
      </w:r>
      <w:r>
        <w:rPr>
          <w:sz w:val="22"/>
        </w:rPr>
        <w:t>February</w:t>
      </w:r>
      <w:r>
        <w:rPr>
          <w:spacing w:val="-8"/>
          <w:sz w:val="22"/>
        </w:rPr>
        <w:t> </w:t>
      </w:r>
      <w:r>
        <w:rPr>
          <w:sz w:val="22"/>
        </w:rPr>
        <w:t>2023</w:t>
      </w:r>
      <w:r>
        <w:rPr>
          <w:spacing w:val="-12"/>
          <w:sz w:val="22"/>
        </w:rPr>
        <w:t> </w:t>
      </w:r>
      <w:r>
        <w:rPr>
          <w:sz w:val="22"/>
        </w:rPr>
        <w:t>compared</w:t>
      </w:r>
      <w:r>
        <w:rPr>
          <w:spacing w:val="-9"/>
          <w:sz w:val="22"/>
        </w:rPr>
        <w:t> </w:t>
      </w:r>
      <w:r>
        <w:rPr>
          <w:sz w:val="22"/>
        </w:rPr>
        <w:t>to</w:t>
      </w:r>
      <w:r>
        <w:rPr>
          <w:spacing w:val="-9"/>
          <w:sz w:val="22"/>
        </w:rPr>
        <w:t> </w:t>
      </w:r>
      <w:r>
        <w:rPr>
          <w:sz w:val="22"/>
        </w:rPr>
        <w:t>the</w:t>
      </w:r>
      <w:r>
        <w:rPr>
          <w:spacing w:val="-12"/>
          <w:sz w:val="22"/>
        </w:rPr>
        <w:t> </w:t>
      </w:r>
      <w:r>
        <w:rPr>
          <w:sz w:val="22"/>
        </w:rPr>
        <w:t>same</w:t>
      </w:r>
      <w:r>
        <w:rPr>
          <w:spacing w:val="-8"/>
          <w:sz w:val="22"/>
        </w:rPr>
        <w:t> </w:t>
      </w:r>
      <w:r>
        <w:rPr>
          <w:sz w:val="22"/>
        </w:rPr>
        <w:t>period in 2022. This was marginally higher than the 5.6 percent annual inflation in January 2023 and</w:t>
      </w:r>
    </w:p>
    <w:p>
      <w:pPr>
        <w:pStyle w:val="BodyText"/>
        <w:spacing w:before="2"/>
      </w:pPr>
      <w:r>
        <w:rPr/>
        <w:t>5.9</w:t>
      </w:r>
      <w:r>
        <w:rPr>
          <w:spacing w:val="-4"/>
        </w:rPr>
        <w:t> </w:t>
      </w:r>
      <w:r>
        <w:rPr/>
        <w:t>percent</w:t>
      </w:r>
      <w:r>
        <w:rPr>
          <w:spacing w:val="-5"/>
        </w:rPr>
        <w:t> </w:t>
      </w:r>
      <w:r>
        <w:rPr/>
        <w:t>in</w:t>
      </w:r>
      <w:r>
        <w:rPr>
          <w:spacing w:val="-4"/>
        </w:rPr>
        <w:t> </w:t>
      </w:r>
      <w:r>
        <w:rPr/>
        <w:t>December</w:t>
      </w:r>
      <w:r>
        <w:rPr>
          <w:spacing w:val="-5"/>
        </w:rPr>
        <w:t> </w:t>
      </w:r>
      <w:r>
        <w:rPr>
          <w:spacing w:val="-2"/>
        </w:rPr>
        <w:t>2022.</w:t>
      </w:r>
    </w:p>
    <w:p>
      <w:pPr>
        <w:pStyle w:val="ListParagraph"/>
        <w:numPr>
          <w:ilvl w:val="0"/>
          <w:numId w:val="1"/>
        </w:numPr>
        <w:tabs>
          <w:tab w:pos="561" w:val="left" w:leader="none"/>
          <w:tab w:pos="563" w:val="left" w:leader="none"/>
        </w:tabs>
        <w:spacing w:line="288" w:lineRule="auto" w:before="51" w:after="0"/>
        <w:ind w:left="563" w:right="134" w:hanging="359"/>
        <w:jc w:val="both"/>
        <w:rPr>
          <w:rFonts w:ascii="Symbol" w:hAnsi="Symbol"/>
          <w:sz w:val="22"/>
        </w:rPr>
      </w:pPr>
      <w:r>
        <w:rPr>
          <w:b/>
          <w:sz w:val="22"/>
        </w:rPr>
        <w:t>Cereal prices remain high even after a decent paddy harvest: </w:t>
      </w:r>
      <w:r>
        <w:rPr>
          <w:sz w:val="22"/>
        </w:rPr>
        <w:t>Annual inflation in the price of cereals and their products increased from 9.6 percent in January 2023 to 12.4 percent in February 2023 despite a 7 percent increase in the domestic production of paddy in Nepal compared</w:t>
      </w:r>
      <w:r>
        <w:rPr>
          <w:spacing w:val="-2"/>
          <w:sz w:val="22"/>
        </w:rPr>
        <w:t> </w:t>
      </w:r>
      <w:r>
        <w:rPr>
          <w:sz w:val="22"/>
        </w:rPr>
        <w:t>to</w:t>
      </w:r>
      <w:r>
        <w:rPr>
          <w:spacing w:val="-2"/>
          <w:sz w:val="22"/>
        </w:rPr>
        <w:t> </w:t>
      </w:r>
      <w:r>
        <w:rPr>
          <w:sz w:val="22"/>
        </w:rPr>
        <w:t>the</w:t>
      </w:r>
      <w:r>
        <w:rPr>
          <w:spacing w:val="-2"/>
          <w:sz w:val="22"/>
        </w:rPr>
        <w:t> </w:t>
      </w:r>
      <w:r>
        <w:rPr>
          <w:sz w:val="22"/>
        </w:rPr>
        <w:t>last</w:t>
      </w:r>
      <w:r>
        <w:rPr>
          <w:spacing w:val="-1"/>
          <w:sz w:val="22"/>
        </w:rPr>
        <w:t> </w:t>
      </w:r>
      <w:r>
        <w:rPr>
          <w:sz w:val="22"/>
        </w:rPr>
        <w:t>year. The continuing embargo on the</w:t>
      </w:r>
      <w:r>
        <w:rPr>
          <w:spacing w:val="-2"/>
          <w:sz w:val="22"/>
        </w:rPr>
        <w:t> </w:t>
      </w:r>
      <w:r>
        <w:rPr>
          <w:sz w:val="22"/>
        </w:rPr>
        <w:t>export of broken rice and quotas</w:t>
      </w:r>
      <w:r>
        <w:rPr>
          <w:spacing w:val="-1"/>
          <w:sz w:val="22"/>
        </w:rPr>
        <w:t> </w:t>
      </w:r>
      <w:r>
        <w:rPr>
          <w:sz w:val="22"/>
        </w:rPr>
        <w:t>on wheat</w:t>
      </w:r>
      <w:r>
        <w:rPr>
          <w:spacing w:val="-3"/>
          <w:sz w:val="22"/>
        </w:rPr>
        <w:t> </w:t>
      </w:r>
      <w:r>
        <w:rPr>
          <w:sz w:val="22"/>
        </w:rPr>
        <w:t>exports</w:t>
      </w:r>
      <w:r>
        <w:rPr>
          <w:spacing w:val="-6"/>
          <w:sz w:val="22"/>
        </w:rPr>
        <w:t> </w:t>
      </w:r>
      <w:r>
        <w:rPr>
          <w:sz w:val="22"/>
        </w:rPr>
        <w:t>by</w:t>
      </w:r>
      <w:r>
        <w:rPr>
          <w:spacing w:val="-6"/>
          <w:sz w:val="22"/>
        </w:rPr>
        <w:t> </w:t>
      </w:r>
      <w:r>
        <w:rPr>
          <w:sz w:val="22"/>
        </w:rPr>
        <w:t>India</w:t>
      </w:r>
      <w:r>
        <w:rPr>
          <w:spacing w:val="-6"/>
          <w:sz w:val="22"/>
        </w:rPr>
        <w:t> </w:t>
      </w:r>
      <w:r>
        <w:rPr>
          <w:sz w:val="22"/>
        </w:rPr>
        <w:t>may</w:t>
      </w:r>
      <w:r>
        <w:rPr>
          <w:spacing w:val="-4"/>
          <w:sz w:val="22"/>
        </w:rPr>
        <w:t> </w:t>
      </w:r>
      <w:r>
        <w:rPr>
          <w:sz w:val="22"/>
        </w:rPr>
        <w:t>be</w:t>
      </w:r>
      <w:r>
        <w:rPr>
          <w:spacing w:val="-6"/>
          <w:sz w:val="22"/>
        </w:rPr>
        <w:t> </w:t>
      </w:r>
      <w:r>
        <w:rPr>
          <w:sz w:val="22"/>
        </w:rPr>
        <w:t>reasons</w:t>
      </w:r>
      <w:r>
        <w:rPr>
          <w:spacing w:val="-6"/>
          <w:sz w:val="22"/>
        </w:rPr>
        <w:t> </w:t>
      </w:r>
      <w:r>
        <w:rPr>
          <w:sz w:val="22"/>
        </w:rPr>
        <w:t>for</w:t>
      </w:r>
      <w:r>
        <w:rPr>
          <w:spacing w:val="-5"/>
          <w:sz w:val="22"/>
        </w:rPr>
        <w:t> </w:t>
      </w:r>
      <w:r>
        <w:rPr>
          <w:sz w:val="22"/>
        </w:rPr>
        <w:t>the</w:t>
      </w:r>
      <w:r>
        <w:rPr>
          <w:spacing w:val="-6"/>
          <w:sz w:val="22"/>
        </w:rPr>
        <w:t> </w:t>
      </w:r>
      <w:r>
        <w:rPr>
          <w:sz w:val="22"/>
        </w:rPr>
        <w:t>persistently</w:t>
      </w:r>
      <w:r>
        <w:rPr>
          <w:spacing w:val="-4"/>
          <w:sz w:val="22"/>
        </w:rPr>
        <w:t> </w:t>
      </w:r>
      <w:r>
        <w:rPr>
          <w:sz w:val="22"/>
        </w:rPr>
        <w:t>high</w:t>
      </w:r>
      <w:r>
        <w:rPr>
          <w:spacing w:val="-6"/>
          <w:sz w:val="22"/>
        </w:rPr>
        <w:t> </w:t>
      </w:r>
      <w:r>
        <w:rPr>
          <w:sz w:val="22"/>
        </w:rPr>
        <w:t>prices</w:t>
      </w:r>
      <w:r>
        <w:rPr>
          <w:spacing w:val="-6"/>
          <w:sz w:val="22"/>
        </w:rPr>
        <w:t> </w:t>
      </w:r>
      <w:r>
        <w:rPr>
          <w:sz w:val="22"/>
        </w:rPr>
        <w:t>of</w:t>
      </w:r>
      <w:r>
        <w:rPr>
          <w:spacing w:val="-5"/>
          <w:sz w:val="22"/>
        </w:rPr>
        <w:t> </w:t>
      </w:r>
      <w:r>
        <w:rPr>
          <w:sz w:val="22"/>
        </w:rPr>
        <w:t>cereals</w:t>
      </w:r>
      <w:r>
        <w:rPr>
          <w:spacing w:val="-4"/>
          <w:sz w:val="22"/>
        </w:rPr>
        <w:t> </w:t>
      </w:r>
      <w:r>
        <w:rPr>
          <w:sz w:val="22"/>
        </w:rPr>
        <w:t>in</w:t>
      </w:r>
      <w:r>
        <w:rPr>
          <w:spacing w:val="-4"/>
          <w:sz w:val="22"/>
        </w:rPr>
        <w:t> </w:t>
      </w:r>
      <w:r>
        <w:rPr>
          <w:sz w:val="22"/>
        </w:rPr>
        <w:t>Nepal.</w:t>
      </w:r>
      <w:r>
        <w:rPr>
          <w:spacing w:val="-5"/>
          <w:sz w:val="22"/>
        </w:rPr>
        <w:t> </w:t>
      </w:r>
      <w:r>
        <w:rPr>
          <w:sz w:val="22"/>
        </w:rPr>
        <w:t>Rice growers, especially those with larger landholdings who are net sellers of the crop, would have gained from the high prices.</w:t>
      </w:r>
    </w:p>
    <w:p>
      <w:pPr>
        <w:pStyle w:val="ListParagraph"/>
        <w:numPr>
          <w:ilvl w:val="0"/>
          <w:numId w:val="1"/>
        </w:numPr>
        <w:tabs>
          <w:tab w:pos="561" w:val="left" w:leader="none"/>
          <w:tab w:pos="563" w:val="left" w:leader="none"/>
        </w:tabs>
        <w:spacing w:line="285" w:lineRule="auto" w:before="0" w:after="0"/>
        <w:ind w:left="563" w:right="137" w:hanging="359"/>
        <w:jc w:val="both"/>
        <w:rPr>
          <w:rFonts w:ascii="Symbol" w:hAnsi="Symbol"/>
          <w:sz w:val="22"/>
        </w:rPr>
      </w:pPr>
      <w:r>
        <w:rPr>
          <w:b/>
          <w:sz w:val="22"/>
        </w:rPr>
        <w:t>High</w:t>
      </w:r>
      <w:r>
        <w:rPr>
          <w:b/>
          <w:spacing w:val="-16"/>
          <w:sz w:val="22"/>
        </w:rPr>
        <w:t> </w:t>
      </w:r>
      <w:r>
        <w:rPr>
          <w:b/>
          <w:sz w:val="22"/>
        </w:rPr>
        <w:t>cereal</w:t>
      </w:r>
      <w:r>
        <w:rPr>
          <w:b/>
          <w:spacing w:val="-15"/>
          <w:sz w:val="22"/>
        </w:rPr>
        <w:t> </w:t>
      </w:r>
      <w:r>
        <w:rPr>
          <w:b/>
          <w:sz w:val="22"/>
        </w:rPr>
        <w:t>prices</w:t>
      </w:r>
      <w:r>
        <w:rPr>
          <w:b/>
          <w:spacing w:val="-15"/>
          <w:sz w:val="22"/>
        </w:rPr>
        <w:t> </w:t>
      </w:r>
      <w:r>
        <w:rPr>
          <w:b/>
          <w:sz w:val="22"/>
        </w:rPr>
        <w:t>will</w:t>
      </w:r>
      <w:r>
        <w:rPr>
          <w:b/>
          <w:spacing w:val="-16"/>
          <w:sz w:val="22"/>
        </w:rPr>
        <w:t> </w:t>
      </w:r>
      <w:r>
        <w:rPr>
          <w:b/>
          <w:sz w:val="22"/>
        </w:rPr>
        <w:t>affect</w:t>
      </w:r>
      <w:r>
        <w:rPr>
          <w:b/>
          <w:spacing w:val="-15"/>
          <w:sz w:val="22"/>
        </w:rPr>
        <w:t> </w:t>
      </w:r>
      <w:r>
        <w:rPr>
          <w:b/>
          <w:sz w:val="22"/>
        </w:rPr>
        <w:t>poor</w:t>
      </w:r>
      <w:r>
        <w:rPr>
          <w:b/>
          <w:spacing w:val="-15"/>
          <w:sz w:val="22"/>
        </w:rPr>
        <w:t> </w:t>
      </w:r>
      <w:r>
        <w:rPr>
          <w:b/>
          <w:sz w:val="22"/>
        </w:rPr>
        <w:t>households.</w:t>
      </w:r>
      <w:r>
        <w:rPr>
          <w:b/>
          <w:spacing w:val="-15"/>
          <w:sz w:val="22"/>
        </w:rPr>
        <w:t> </w:t>
      </w:r>
      <w:r>
        <w:rPr>
          <w:sz w:val="22"/>
        </w:rPr>
        <w:t>The</w:t>
      </w:r>
      <w:r>
        <w:rPr>
          <w:spacing w:val="-16"/>
          <w:sz w:val="22"/>
        </w:rPr>
        <w:t> </w:t>
      </w:r>
      <w:r>
        <w:rPr>
          <w:sz w:val="22"/>
        </w:rPr>
        <w:t>average</w:t>
      </w:r>
      <w:r>
        <w:rPr>
          <w:spacing w:val="-15"/>
          <w:sz w:val="22"/>
        </w:rPr>
        <w:t> </w:t>
      </w:r>
      <w:r>
        <w:rPr>
          <w:sz w:val="22"/>
        </w:rPr>
        <w:t>household</w:t>
      </w:r>
      <w:r>
        <w:rPr>
          <w:spacing w:val="-14"/>
          <w:sz w:val="22"/>
        </w:rPr>
        <w:t> </w:t>
      </w:r>
      <w:r>
        <w:rPr>
          <w:sz w:val="22"/>
        </w:rPr>
        <w:t>in</w:t>
      </w:r>
      <w:r>
        <w:rPr>
          <w:spacing w:val="-15"/>
          <w:sz w:val="22"/>
        </w:rPr>
        <w:t> </w:t>
      </w:r>
      <w:r>
        <w:rPr>
          <w:sz w:val="22"/>
        </w:rPr>
        <w:t>Nepal</w:t>
      </w:r>
      <w:r>
        <w:rPr>
          <w:spacing w:val="-15"/>
          <w:sz w:val="22"/>
        </w:rPr>
        <w:t> </w:t>
      </w:r>
      <w:r>
        <w:rPr>
          <w:sz w:val="22"/>
        </w:rPr>
        <w:t>spends</w:t>
      </w:r>
      <w:r>
        <w:rPr>
          <w:spacing w:val="-16"/>
          <w:sz w:val="22"/>
        </w:rPr>
        <w:t> </w:t>
      </w:r>
      <w:r>
        <w:rPr>
          <w:sz w:val="22"/>
        </w:rPr>
        <w:t>one- fourth of its food budget on cereal-based products. Poor households spend a larger share of their food budget on cereals. Persistently high prices of cereals will hurt them more.</w:t>
      </w:r>
    </w:p>
    <w:p>
      <w:pPr>
        <w:pStyle w:val="BodyText"/>
        <w:spacing w:line="276" w:lineRule="auto"/>
        <w:ind w:left="498" w:right="132"/>
      </w:pPr>
      <w:r>
        <w:rPr>
          <w:b/>
        </w:rPr>
        <w:t>Ongoing</w:t>
      </w:r>
      <w:r>
        <w:rPr>
          <w:b/>
          <w:spacing w:val="-16"/>
        </w:rPr>
        <w:t> </w:t>
      </w:r>
      <w:r>
        <w:rPr>
          <w:b/>
        </w:rPr>
        <w:t>liquidity</w:t>
      </w:r>
      <w:r>
        <w:rPr>
          <w:b/>
          <w:spacing w:val="-13"/>
        </w:rPr>
        <w:t> </w:t>
      </w:r>
      <w:r>
        <w:rPr>
          <w:b/>
        </w:rPr>
        <w:t>challenges</w:t>
      </w:r>
      <w:r>
        <w:rPr>
          <w:b/>
          <w:spacing w:val="-14"/>
        </w:rPr>
        <w:t> </w:t>
      </w:r>
      <w:r>
        <w:rPr>
          <w:b/>
        </w:rPr>
        <w:t>and</w:t>
      </w:r>
      <w:r>
        <w:rPr>
          <w:b/>
          <w:spacing w:val="-14"/>
        </w:rPr>
        <w:t> </w:t>
      </w:r>
      <w:r>
        <w:rPr>
          <w:b/>
        </w:rPr>
        <w:t>access</w:t>
      </w:r>
      <w:r>
        <w:rPr>
          <w:b/>
          <w:spacing w:val="-14"/>
        </w:rPr>
        <w:t> </w:t>
      </w:r>
      <w:r>
        <w:rPr>
          <w:b/>
        </w:rPr>
        <w:t>to</w:t>
      </w:r>
      <w:r>
        <w:rPr>
          <w:b/>
          <w:spacing w:val="-16"/>
        </w:rPr>
        <w:t> </w:t>
      </w:r>
      <w:r>
        <w:rPr>
          <w:b/>
        </w:rPr>
        <w:t>finance:</w:t>
      </w:r>
      <w:r>
        <w:rPr>
          <w:b/>
          <w:spacing w:val="-10"/>
        </w:rPr>
        <w:t> </w:t>
      </w:r>
      <w:r>
        <w:rPr/>
        <w:t>A</w:t>
      </w:r>
      <w:r>
        <w:rPr>
          <w:spacing w:val="-14"/>
        </w:rPr>
        <w:t> </w:t>
      </w:r>
      <w:r>
        <w:rPr/>
        <w:t>range</w:t>
      </w:r>
      <w:r>
        <w:rPr>
          <w:spacing w:val="-16"/>
        </w:rPr>
        <w:t> </w:t>
      </w:r>
      <w:r>
        <w:rPr/>
        <w:t>of</w:t>
      </w:r>
      <w:r>
        <w:rPr>
          <w:spacing w:val="-14"/>
        </w:rPr>
        <w:t> </w:t>
      </w:r>
      <w:r>
        <w:rPr/>
        <w:t>challenges</w:t>
      </w:r>
      <w:r>
        <w:rPr>
          <w:spacing w:val="-13"/>
        </w:rPr>
        <w:t> </w:t>
      </w:r>
      <w:r>
        <w:rPr/>
        <w:t>related</w:t>
      </w:r>
      <w:r>
        <w:rPr>
          <w:spacing w:val="-16"/>
        </w:rPr>
        <w:t> </w:t>
      </w:r>
      <w:r>
        <w:rPr/>
        <w:t>to</w:t>
      </w:r>
      <w:r>
        <w:rPr>
          <w:spacing w:val="-13"/>
        </w:rPr>
        <w:t> </w:t>
      </w:r>
      <w:r>
        <w:rPr/>
        <w:t>lending, purchase</w:t>
      </w:r>
      <w:r>
        <w:rPr>
          <w:spacing w:val="-3"/>
        </w:rPr>
        <w:t> </w:t>
      </w:r>
      <w:r>
        <w:rPr/>
        <w:t>of</w:t>
      </w:r>
      <w:r>
        <w:rPr>
          <w:spacing w:val="-1"/>
        </w:rPr>
        <w:t> </w:t>
      </w:r>
      <w:r>
        <w:rPr/>
        <w:t>agricultural</w:t>
      </w:r>
      <w:r>
        <w:rPr>
          <w:spacing w:val="-4"/>
        </w:rPr>
        <w:t> </w:t>
      </w:r>
      <w:r>
        <w:rPr/>
        <w:t>inputs,</w:t>
      </w:r>
      <w:r>
        <w:rPr>
          <w:spacing w:val="-1"/>
        </w:rPr>
        <w:t> </w:t>
      </w:r>
      <w:r>
        <w:rPr/>
        <w:t>purchase</w:t>
      </w:r>
      <w:r>
        <w:rPr>
          <w:spacing w:val="-3"/>
        </w:rPr>
        <w:t> </w:t>
      </w:r>
      <w:r>
        <w:rPr/>
        <w:t>of</w:t>
      </w:r>
      <w:r>
        <w:rPr>
          <w:spacing w:val="-1"/>
        </w:rPr>
        <w:t> </w:t>
      </w:r>
      <w:r>
        <w:rPr/>
        <w:t>agricultural</w:t>
      </w:r>
      <w:r>
        <w:rPr>
          <w:spacing w:val="-2"/>
        </w:rPr>
        <w:t> </w:t>
      </w:r>
      <w:r>
        <w:rPr/>
        <w:t>products,</w:t>
      </w:r>
      <w:r>
        <w:rPr>
          <w:spacing w:val="-4"/>
        </w:rPr>
        <w:t> </w:t>
      </w:r>
      <w:r>
        <w:rPr/>
        <w:t>repayment</w:t>
      </w:r>
      <w:r>
        <w:rPr>
          <w:spacing w:val="-1"/>
        </w:rPr>
        <w:t> </w:t>
      </w:r>
      <w:r>
        <w:rPr/>
        <w:t>of</w:t>
      </w:r>
      <w:r>
        <w:rPr>
          <w:spacing w:val="-2"/>
        </w:rPr>
        <w:t> </w:t>
      </w:r>
      <w:r>
        <w:rPr/>
        <w:t>loans, and</w:t>
      </w:r>
      <w:r>
        <w:rPr>
          <w:spacing w:val="-3"/>
        </w:rPr>
        <w:t> </w:t>
      </w:r>
      <w:r>
        <w:rPr/>
        <w:t>were reported during the last month. Although farmers appear to be on track for planting maize and vegetables</w:t>
      </w:r>
      <w:r>
        <w:rPr>
          <w:spacing w:val="-4"/>
        </w:rPr>
        <w:t> </w:t>
      </w:r>
      <w:r>
        <w:rPr/>
        <w:t>in</w:t>
      </w:r>
      <w:r>
        <w:rPr>
          <w:spacing w:val="-6"/>
        </w:rPr>
        <w:t> </w:t>
      </w:r>
      <w:r>
        <w:rPr/>
        <w:t>the</w:t>
      </w:r>
      <w:r>
        <w:rPr>
          <w:spacing w:val="-7"/>
        </w:rPr>
        <w:t> </w:t>
      </w:r>
      <w:r>
        <w:rPr/>
        <w:t>spring</w:t>
      </w:r>
      <w:r>
        <w:rPr>
          <w:spacing w:val="-9"/>
        </w:rPr>
        <w:t> </w:t>
      </w:r>
      <w:r>
        <w:rPr/>
        <w:t>season,</w:t>
      </w:r>
      <w:r>
        <w:rPr>
          <w:spacing w:val="-5"/>
        </w:rPr>
        <w:t> </w:t>
      </w:r>
      <w:r>
        <w:rPr/>
        <w:t>these</w:t>
      </w:r>
      <w:r>
        <w:rPr>
          <w:spacing w:val="-4"/>
        </w:rPr>
        <w:t> </w:t>
      </w:r>
      <w:r>
        <w:rPr/>
        <w:t>issues</w:t>
      </w:r>
      <w:r>
        <w:rPr>
          <w:spacing w:val="-6"/>
        </w:rPr>
        <w:t> </w:t>
      </w:r>
      <w:r>
        <w:rPr/>
        <w:t>continue</w:t>
      </w:r>
      <w:r>
        <w:rPr>
          <w:spacing w:val="-7"/>
        </w:rPr>
        <w:t> </w:t>
      </w:r>
      <w:r>
        <w:rPr/>
        <w:t>to</w:t>
      </w:r>
      <w:r>
        <w:rPr>
          <w:spacing w:val="-6"/>
        </w:rPr>
        <w:t> </w:t>
      </w:r>
      <w:r>
        <w:rPr/>
        <w:t>loom</w:t>
      </w:r>
      <w:r>
        <w:rPr>
          <w:spacing w:val="-5"/>
        </w:rPr>
        <w:t> </w:t>
      </w:r>
      <w:r>
        <w:rPr/>
        <w:t>and</w:t>
      </w:r>
      <w:r>
        <w:rPr>
          <w:spacing w:val="-6"/>
        </w:rPr>
        <w:t> </w:t>
      </w:r>
      <w:r>
        <w:rPr/>
        <w:t>are</w:t>
      </w:r>
      <w:r>
        <w:rPr>
          <w:spacing w:val="-6"/>
        </w:rPr>
        <w:t> </w:t>
      </w:r>
      <w:r>
        <w:rPr/>
        <w:t>likely</w:t>
      </w:r>
      <w:r>
        <w:rPr>
          <w:spacing w:val="-4"/>
        </w:rPr>
        <w:t> </w:t>
      </w:r>
      <w:r>
        <w:rPr/>
        <w:t>to</w:t>
      </w:r>
      <w:r>
        <w:rPr>
          <w:spacing w:val="-6"/>
        </w:rPr>
        <w:t> </w:t>
      </w:r>
      <w:r>
        <w:rPr/>
        <w:t>affect</w:t>
      </w:r>
      <w:r>
        <w:rPr>
          <w:spacing w:val="-5"/>
        </w:rPr>
        <w:t> </w:t>
      </w:r>
      <w:r>
        <w:rPr/>
        <w:t>input</w:t>
      </w:r>
      <w:r>
        <w:rPr>
          <w:spacing w:val="-5"/>
        </w:rPr>
        <w:t> </w:t>
      </w:r>
      <w:r>
        <w:rPr/>
        <w:t>loan repayment rates and farmers’ ability to reliably profit from the upcoming wheat crop and potentially the spring maize and vegetable crops.</w:t>
      </w:r>
    </w:p>
    <w:p>
      <w:pPr>
        <w:pStyle w:val="Heading1"/>
        <w:tabs>
          <w:tab w:pos="9809" w:val="left" w:leader="none"/>
        </w:tabs>
        <w:spacing w:before="178"/>
      </w:pPr>
      <w:r>
        <w:rPr>
          <w:color w:val="FFFFFF"/>
          <w:spacing w:val="-35"/>
          <w:shd w:fill="2E5395" w:color="auto" w:val="clear"/>
        </w:rPr>
        <w:t> </w:t>
      </w:r>
      <w:r>
        <w:rPr>
          <w:color w:val="FFFFFF"/>
          <w:shd w:fill="2E5395" w:color="auto" w:val="clear"/>
        </w:rPr>
        <w:t>Macroeconomic</w:t>
      </w:r>
      <w:r>
        <w:rPr>
          <w:color w:val="FFFFFF"/>
          <w:spacing w:val="-9"/>
          <w:shd w:fill="2E5395" w:color="auto" w:val="clear"/>
        </w:rPr>
        <w:t> </w:t>
      </w:r>
      <w:r>
        <w:rPr>
          <w:color w:val="FFFFFF"/>
          <w:shd w:fill="2E5395" w:color="auto" w:val="clear"/>
        </w:rPr>
        <w:t>trends</w:t>
      </w:r>
      <w:r>
        <w:rPr>
          <w:color w:val="FFFFFF"/>
          <w:spacing w:val="-7"/>
          <w:shd w:fill="2E5395" w:color="auto" w:val="clear"/>
        </w:rPr>
        <w:t> </w:t>
      </w:r>
      <w:r>
        <w:rPr>
          <w:color w:val="FFFFFF"/>
          <w:shd w:fill="2E5395" w:color="auto" w:val="clear"/>
        </w:rPr>
        <w:t>and</w:t>
      </w:r>
      <w:r>
        <w:rPr>
          <w:color w:val="FFFFFF"/>
          <w:spacing w:val="-7"/>
          <w:shd w:fill="2E5395" w:color="auto" w:val="clear"/>
        </w:rPr>
        <w:t> </w:t>
      </w:r>
      <w:r>
        <w:rPr>
          <w:color w:val="FFFFFF"/>
          <w:shd w:fill="2E5395" w:color="auto" w:val="clear"/>
        </w:rPr>
        <w:t>implications</w:t>
      </w:r>
      <w:r>
        <w:rPr>
          <w:color w:val="FFFFFF"/>
          <w:spacing w:val="-7"/>
          <w:shd w:fill="2E5395" w:color="auto" w:val="clear"/>
        </w:rPr>
        <w:t> </w:t>
      </w:r>
      <w:r>
        <w:rPr>
          <w:color w:val="FFFFFF"/>
          <w:shd w:fill="2E5395" w:color="auto" w:val="clear"/>
        </w:rPr>
        <w:t>for</w:t>
      </w:r>
      <w:r>
        <w:rPr>
          <w:color w:val="FFFFFF"/>
          <w:spacing w:val="-4"/>
          <w:shd w:fill="2E5395" w:color="auto" w:val="clear"/>
        </w:rPr>
        <w:t> </w:t>
      </w:r>
      <w:r>
        <w:rPr>
          <w:color w:val="FFFFFF"/>
          <w:shd w:fill="2E5395" w:color="auto" w:val="clear"/>
        </w:rPr>
        <w:t>household</w:t>
      </w:r>
      <w:r>
        <w:rPr>
          <w:color w:val="FFFFFF"/>
          <w:spacing w:val="-5"/>
          <w:shd w:fill="2E5395" w:color="auto" w:val="clear"/>
        </w:rPr>
        <w:t> </w:t>
      </w:r>
      <w:r>
        <w:rPr>
          <w:color w:val="FFFFFF"/>
          <w:shd w:fill="2E5395" w:color="auto" w:val="clear"/>
        </w:rPr>
        <w:t>economic</w:t>
      </w:r>
      <w:r>
        <w:rPr>
          <w:color w:val="FFFFFF"/>
          <w:spacing w:val="-7"/>
          <w:shd w:fill="2E5395" w:color="auto" w:val="clear"/>
        </w:rPr>
        <w:t> </w:t>
      </w:r>
      <w:r>
        <w:rPr>
          <w:color w:val="FFFFFF"/>
          <w:spacing w:val="-2"/>
          <w:shd w:fill="2E5395" w:color="auto" w:val="clear"/>
        </w:rPr>
        <w:t>welfare</w:t>
      </w:r>
      <w:r>
        <w:rPr>
          <w:color w:val="FFFFFF"/>
          <w:shd w:fill="2E5395" w:color="auto" w:val="clear"/>
        </w:rPr>
        <w:tab/>
      </w:r>
    </w:p>
    <w:p>
      <w:pPr>
        <w:pStyle w:val="ListParagraph"/>
        <w:numPr>
          <w:ilvl w:val="0"/>
          <w:numId w:val="1"/>
        </w:numPr>
        <w:tabs>
          <w:tab w:pos="568" w:val="left" w:leader="none"/>
          <w:tab w:pos="570" w:val="left" w:leader="none"/>
        </w:tabs>
        <w:spacing w:line="285" w:lineRule="auto" w:before="121" w:after="0"/>
        <w:ind w:left="570" w:right="135" w:hanging="361"/>
        <w:jc w:val="both"/>
        <w:rPr>
          <w:rFonts w:ascii="Symbol" w:hAnsi="Symbol"/>
          <w:sz w:val="22"/>
        </w:rPr>
      </w:pPr>
      <w:r>
        <w:rPr>
          <w:b/>
          <w:sz w:val="22"/>
        </w:rPr>
        <w:t>Key message: </w:t>
      </w:r>
      <w:r>
        <w:rPr>
          <w:sz w:val="22"/>
        </w:rPr>
        <w:t>Compared to the previous month, inflation rates have remained stable. As reported last</w:t>
      </w:r>
      <w:r>
        <w:rPr>
          <w:spacing w:val="-1"/>
          <w:sz w:val="22"/>
        </w:rPr>
        <w:t> </w:t>
      </w:r>
      <w:r>
        <w:rPr>
          <w:sz w:val="22"/>
        </w:rPr>
        <w:t>month, the</w:t>
      </w:r>
      <w:r>
        <w:rPr>
          <w:spacing w:val="-2"/>
          <w:sz w:val="22"/>
        </w:rPr>
        <w:t> </w:t>
      </w:r>
      <w:r>
        <w:rPr>
          <w:sz w:val="22"/>
        </w:rPr>
        <w:t>continued healthy</w:t>
      </w:r>
      <w:r>
        <w:rPr>
          <w:spacing w:val="-2"/>
          <w:sz w:val="22"/>
        </w:rPr>
        <w:t> </w:t>
      </w:r>
      <w:r>
        <w:rPr>
          <w:sz w:val="22"/>
        </w:rPr>
        <w:t>5 percent growth in the</w:t>
      </w:r>
      <w:r>
        <w:rPr>
          <w:spacing w:val="-2"/>
          <w:sz w:val="22"/>
        </w:rPr>
        <w:t> </w:t>
      </w:r>
      <w:r>
        <w:rPr>
          <w:sz w:val="22"/>
        </w:rPr>
        <w:t>real gross domestic product (GDP) could have a mid-term positive effect on household well-being. The concern however remains</w:t>
      </w:r>
      <w:r>
        <w:rPr>
          <w:spacing w:val="-5"/>
          <w:sz w:val="22"/>
        </w:rPr>
        <w:t> </w:t>
      </w:r>
      <w:r>
        <w:rPr>
          <w:sz w:val="22"/>
        </w:rPr>
        <w:t>that</w:t>
      </w:r>
      <w:r>
        <w:rPr>
          <w:spacing w:val="-3"/>
          <w:sz w:val="22"/>
        </w:rPr>
        <w:t> </w:t>
      </w:r>
      <w:r>
        <w:rPr>
          <w:sz w:val="22"/>
        </w:rPr>
        <w:t>rural</w:t>
      </w:r>
      <w:r>
        <w:rPr>
          <w:spacing w:val="-3"/>
          <w:sz w:val="22"/>
        </w:rPr>
        <w:t> </w:t>
      </w:r>
      <w:r>
        <w:rPr>
          <w:sz w:val="22"/>
        </w:rPr>
        <w:t>poor</w:t>
      </w:r>
      <w:r>
        <w:rPr>
          <w:spacing w:val="-1"/>
          <w:sz w:val="22"/>
        </w:rPr>
        <w:t> </w:t>
      </w:r>
      <w:r>
        <w:rPr>
          <w:sz w:val="22"/>
        </w:rPr>
        <w:t>and</w:t>
      </w:r>
      <w:r>
        <w:rPr>
          <w:spacing w:val="-3"/>
          <w:sz w:val="22"/>
        </w:rPr>
        <w:t> </w:t>
      </w:r>
      <w:r>
        <w:rPr>
          <w:sz w:val="22"/>
        </w:rPr>
        <w:t>urban</w:t>
      </w:r>
      <w:r>
        <w:rPr>
          <w:spacing w:val="-4"/>
          <w:sz w:val="22"/>
        </w:rPr>
        <w:t> </w:t>
      </w:r>
      <w:r>
        <w:rPr>
          <w:sz w:val="22"/>
        </w:rPr>
        <w:t>households</w:t>
      </w:r>
      <w:r>
        <w:rPr>
          <w:spacing w:val="-5"/>
          <w:sz w:val="22"/>
        </w:rPr>
        <w:t> </w:t>
      </w:r>
      <w:r>
        <w:rPr>
          <w:sz w:val="22"/>
        </w:rPr>
        <w:t>may</w:t>
      </w:r>
      <w:r>
        <w:rPr>
          <w:spacing w:val="-2"/>
          <w:sz w:val="22"/>
        </w:rPr>
        <w:t> </w:t>
      </w:r>
      <w:r>
        <w:rPr>
          <w:sz w:val="22"/>
        </w:rPr>
        <w:t>not</w:t>
      </w:r>
      <w:r>
        <w:rPr>
          <w:spacing w:val="-4"/>
          <w:sz w:val="22"/>
        </w:rPr>
        <w:t> </w:t>
      </w:r>
      <w:r>
        <w:rPr>
          <w:sz w:val="22"/>
        </w:rPr>
        <w:t>experience</w:t>
      </w:r>
      <w:r>
        <w:rPr>
          <w:spacing w:val="-5"/>
          <w:sz w:val="22"/>
        </w:rPr>
        <w:t> </w:t>
      </w:r>
      <w:r>
        <w:rPr>
          <w:sz w:val="22"/>
        </w:rPr>
        <w:t>significant</w:t>
      </w:r>
      <w:r>
        <w:rPr>
          <w:spacing w:val="-1"/>
          <w:sz w:val="22"/>
        </w:rPr>
        <w:t> </w:t>
      </w:r>
      <w:r>
        <w:rPr>
          <w:sz w:val="22"/>
        </w:rPr>
        <w:t>benefits</w:t>
      </w:r>
      <w:r>
        <w:rPr>
          <w:spacing w:val="-5"/>
          <w:sz w:val="22"/>
        </w:rPr>
        <w:t> </w:t>
      </w:r>
      <w:r>
        <w:rPr>
          <w:sz w:val="22"/>
        </w:rPr>
        <w:t>from</w:t>
      </w:r>
      <w:r>
        <w:rPr>
          <w:spacing w:val="-4"/>
          <w:sz w:val="22"/>
        </w:rPr>
        <w:t> </w:t>
      </w:r>
      <w:r>
        <w:rPr>
          <w:sz w:val="22"/>
        </w:rPr>
        <w:t>this </w:t>
      </w:r>
      <w:r>
        <w:rPr>
          <w:spacing w:val="-2"/>
          <w:sz w:val="22"/>
        </w:rPr>
        <w:t>trend.</w:t>
      </w:r>
    </w:p>
    <w:p>
      <w:pPr>
        <w:pStyle w:val="ListParagraph"/>
        <w:numPr>
          <w:ilvl w:val="0"/>
          <w:numId w:val="1"/>
        </w:numPr>
        <w:tabs>
          <w:tab w:pos="568" w:val="left" w:leader="none"/>
          <w:tab w:pos="570" w:val="left" w:leader="none"/>
        </w:tabs>
        <w:spacing w:line="280" w:lineRule="auto" w:before="9" w:after="0"/>
        <w:ind w:left="570" w:right="137" w:hanging="361"/>
        <w:jc w:val="both"/>
        <w:rPr>
          <w:rFonts w:ascii="Symbol" w:hAnsi="Symbol"/>
          <w:sz w:val="22"/>
        </w:rPr>
      </w:pPr>
      <w:r>
        <w:rPr>
          <w:b/>
          <w:sz w:val="22"/>
        </w:rPr>
        <w:t>General</w:t>
      </w:r>
      <w:r>
        <w:rPr>
          <w:b/>
          <w:spacing w:val="-12"/>
          <w:sz w:val="22"/>
        </w:rPr>
        <w:t> </w:t>
      </w:r>
      <w:r>
        <w:rPr>
          <w:b/>
          <w:sz w:val="22"/>
        </w:rPr>
        <w:t>inflation:</w:t>
      </w:r>
      <w:r>
        <w:rPr>
          <w:b/>
          <w:spacing w:val="-12"/>
          <w:sz w:val="22"/>
        </w:rPr>
        <w:t> </w:t>
      </w:r>
      <w:r>
        <w:rPr>
          <w:sz w:val="22"/>
        </w:rPr>
        <w:t>Inflation</w:t>
      </w:r>
      <w:r>
        <w:rPr>
          <w:spacing w:val="-12"/>
          <w:sz w:val="22"/>
        </w:rPr>
        <w:t> </w:t>
      </w:r>
      <w:r>
        <w:rPr>
          <w:sz w:val="22"/>
        </w:rPr>
        <w:t>in</w:t>
      </w:r>
      <w:r>
        <w:rPr>
          <w:spacing w:val="-11"/>
          <w:sz w:val="22"/>
        </w:rPr>
        <w:t> </w:t>
      </w:r>
      <w:r>
        <w:rPr>
          <w:sz w:val="22"/>
        </w:rPr>
        <w:t>the</w:t>
      </w:r>
      <w:r>
        <w:rPr>
          <w:spacing w:val="-13"/>
          <w:sz w:val="22"/>
        </w:rPr>
        <w:t> </w:t>
      </w:r>
      <w:r>
        <w:rPr>
          <w:sz w:val="22"/>
        </w:rPr>
        <w:t>Consumer</w:t>
      </w:r>
      <w:r>
        <w:rPr>
          <w:spacing w:val="-13"/>
          <w:sz w:val="22"/>
        </w:rPr>
        <w:t> </w:t>
      </w:r>
      <w:r>
        <w:rPr>
          <w:sz w:val="22"/>
        </w:rPr>
        <w:t>Price</w:t>
      </w:r>
      <w:r>
        <w:rPr>
          <w:spacing w:val="-14"/>
          <w:sz w:val="22"/>
        </w:rPr>
        <w:t> </w:t>
      </w:r>
      <w:r>
        <w:rPr>
          <w:sz w:val="22"/>
        </w:rPr>
        <w:t>Index</w:t>
      </w:r>
      <w:r>
        <w:rPr>
          <w:spacing w:val="-12"/>
          <w:sz w:val="22"/>
        </w:rPr>
        <w:t> </w:t>
      </w:r>
      <w:r>
        <w:rPr>
          <w:sz w:val="22"/>
        </w:rPr>
        <w:t>(CPI)</w:t>
      </w:r>
      <w:r>
        <w:rPr>
          <w:spacing w:val="-12"/>
          <w:sz w:val="22"/>
        </w:rPr>
        <w:t> </w:t>
      </w:r>
      <w:r>
        <w:rPr>
          <w:sz w:val="22"/>
        </w:rPr>
        <w:t>of</w:t>
      </w:r>
      <w:r>
        <w:rPr>
          <w:spacing w:val="-13"/>
          <w:sz w:val="22"/>
        </w:rPr>
        <w:t> </w:t>
      </w:r>
      <w:r>
        <w:rPr>
          <w:sz w:val="22"/>
        </w:rPr>
        <w:t>Nepal</w:t>
      </w:r>
      <w:r>
        <w:rPr>
          <w:spacing w:val="-12"/>
          <w:sz w:val="22"/>
        </w:rPr>
        <w:t> </w:t>
      </w:r>
      <w:r>
        <w:rPr>
          <w:sz w:val="22"/>
        </w:rPr>
        <w:t>inched</w:t>
      </w:r>
      <w:r>
        <w:rPr>
          <w:spacing w:val="-11"/>
          <w:sz w:val="22"/>
        </w:rPr>
        <w:t> </w:t>
      </w:r>
      <w:r>
        <w:rPr>
          <w:sz w:val="22"/>
        </w:rPr>
        <w:t>up</w:t>
      </w:r>
      <w:r>
        <w:rPr>
          <w:spacing w:val="-14"/>
          <w:sz w:val="22"/>
        </w:rPr>
        <w:t> </w:t>
      </w:r>
      <w:r>
        <w:rPr>
          <w:sz w:val="22"/>
        </w:rPr>
        <w:t>to</w:t>
      </w:r>
      <w:r>
        <w:rPr>
          <w:spacing w:val="-11"/>
          <w:sz w:val="22"/>
        </w:rPr>
        <w:t> </w:t>
      </w:r>
      <w:r>
        <w:rPr>
          <w:sz w:val="22"/>
        </w:rPr>
        <w:t>7.9</w:t>
      </w:r>
      <w:r>
        <w:rPr>
          <w:spacing w:val="-12"/>
          <w:sz w:val="22"/>
        </w:rPr>
        <w:t> </w:t>
      </w:r>
      <w:r>
        <w:rPr>
          <w:sz w:val="22"/>
        </w:rPr>
        <w:t>percent in</w:t>
      </w:r>
      <w:r>
        <w:rPr>
          <w:spacing w:val="-6"/>
          <w:sz w:val="22"/>
        </w:rPr>
        <w:t> </w:t>
      </w:r>
      <w:r>
        <w:rPr>
          <w:sz w:val="22"/>
        </w:rPr>
        <w:t>February</w:t>
      </w:r>
      <w:r>
        <w:rPr>
          <w:spacing w:val="-8"/>
          <w:sz w:val="22"/>
        </w:rPr>
        <w:t> </w:t>
      </w:r>
      <w:r>
        <w:rPr>
          <w:sz w:val="22"/>
        </w:rPr>
        <w:t>2023</w:t>
      </w:r>
      <w:r>
        <w:rPr>
          <w:spacing w:val="-9"/>
          <w:sz w:val="22"/>
        </w:rPr>
        <w:t> </w:t>
      </w:r>
      <w:r>
        <w:rPr>
          <w:sz w:val="22"/>
        </w:rPr>
        <w:t>from</w:t>
      </w:r>
      <w:r>
        <w:rPr>
          <w:spacing w:val="-8"/>
          <w:sz w:val="22"/>
        </w:rPr>
        <w:t> </w:t>
      </w:r>
      <w:r>
        <w:rPr>
          <w:sz w:val="22"/>
        </w:rPr>
        <w:t>7.3</w:t>
      </w:r>
      <w:r>
        <w:rPr>
          <w:spacing w:val="-6"/>
          <w:sz w:val="22"/>
        </w:rPr>
        <w:t> </w:t>
      </w:r>
      <w:r>
        <w:rPr>
          <w:sz w:val="22"/>
        </w:rPr>
        <w:t>percent</w:t>
      </w:r>
      <w:r>
        <w:rPr>
          <w:spacing w:val="-7"/>
          <w:sz w:val="22"/>
        </w:rPr>
        <w:t> </w:t>
      </w:r>
      <w:r>
        <w:rPr>
          <w:sz w:val="22"/>
        </w:rPr>
        <w:t>in</w:t>
      </w:r>
      <w:r>
        <w:rPr>
          <w:spacing w:val="-6"/>
          <w:sz w:val="22"/>
        </w:rPr>
        <w:t> </w:t>
      </w:r>
      <w:r>
        <w:rPr>
          <w:sz w:val="22"/>
        </w:rPr>
        <w:t>the</w:t>
      </w:r>
      <w:r>
        <w:rPr>
          <w:spacing w:val="-9"/>
          <w:sz w:val="22"/>
        </w:rPr>
        <w:t> </w:t>
      </w:r>
      <w:r>
        <w:rPr>
          <w:sz w:val="22"/>
        </w:rPr>
        <w:t>previous</w:t>
      </w:r>
      <w:r>
        <w:rPr>
          <w:spacing w:val="-8"/>
          <w:sz w:val="22"/>
        </w:rPr>
        <w:t> </w:t>
      </w:r>
      <w:r>
        <w:rPr>
          <w:sz w:val="22"/>
        </w:rPr>
        <w:t>month.</w:t>
      </w:r>
      <w:r>
        <w:rPr>
          <w:spacing w:val="40"/>
          <w:sz w:val="22"/>
        </w:rPr>
        <w:t> </w:t>
      </w:r>
      <w:r>
        <w:rPr>
          <w:sz w:val="22"/>
        </w:rPr>
        <w:t>An</w:t>
      </w:r>
      <w:r>
        <w:rPr>
          <w:spacing w:val="-9"/>
          <w:sz w:val="22"/>
        </w:rPr>
        <w:t> </w:t>
      </w:r>
      <w:r>
        <w:rPr>
          <w:sz w:val="22"/>
        </w:rPr>
        <w:t>increase</w:t>
      </w:r>
      <w:r>
        <w:rPr>
          <w:spacing w:val="-9"/>
          <w:sz w:val="22"/>
        </w:rPr>
        <w:t> </w:t>
      </w:r>
      <w:r>
        <w:rPr>
          <w:sz w:val="22"/>
        </w:rPr>
        <w:t>in</w:t>
      </w:r>
      <w:r>
        <w:rPr>
          <w:spacing w:val="-6"/>
          <w:sz w:val="22"/>
        </w:rPr>
        <w:t> </w:t>
      </w:r>
      <w:r>
        <w:rPr>
          <w:sz w:val="22"/>
        </w:rPr>
        <w:t>inflation</w:t>
      </w:r>
      <w:r>
        <w:rPr>
          <w:spacing w:val="-6"/>
          <w:sz w:val="22"/>
        </w:rPr>
        <w:t> </w:t>
      </w:r>
      <w:r>
        <w:rPr>
          <w:sz w:val="22"/>
        </w:rPr>
        <w:t>can</w:t>
      </w:r>
      <w:r>
        <w:rPr>
          <w:spacing w:val="-9"/>
          <w:sz w:val="22"/>
        </w:rPr>
        <w:t> </w:t>
      </w:r>
      <w:r>
        <w:rPr>
          <w:sz w:val="22"/>
        </w:rPr>
        <w:t>erode</w:t>
      </w:r>
      <w:r>
        <w:rPr>
          <w:spacing w:val="-12"/>
          <w:sz w:val="22"/>
        </w:rPr>
        <w:t> </w:t>
      </w:r>
      <w:r>
        <w:rPr>
          <w:sz w:val="22"/>
        </w:rPr>
        <w:t>the</w:t>
      </w:r>
    </w:p>
    <w:p>
      <w:pPr>
        <w:spacing w:after="0" w:line="280" w:lineRule="auto"/>
        <w:jc w:val="both"/>
        <w:rPr>
          <w:rFonts w:ascii="Symbol" w:hAnsi="Symbol"/>
          <w:sz w:val="22"/>
        </w:rPr>
        <w:sectPr>
          <w:headerReference w:type="default" r:id="rId5"/>
          <w:footerReference w:type="default" r:id="rId6"/>
          <w:type w:val="continuous"/>
          <w:pgSz w:w="12240" w:h="15840"/>
          <w:pgMar w:header="708" w:footer="1127" w:top="1460" w:bottom="1320" w:left="1160" w:right="1160"/>
          <w:pgNumType w:start="1"/>
        </w:sectPr>
      </w:pPr>
    </w:p>
    <w:p>
      <w:pPr>
        <w:pStyle w:val="BodyText"/>
        <w:spacing w:line="288" w:lineRule="auto" w:before="83"/>
        <w:ind w:left="570" w:right="137"/>
      </w:pPr>
      <w:r>
        <w:rPr/>
        <w:t>purchasing</w:t>
      </w:r>
      <w:r>
        <w:rPr>
          <w:spacing w:val="-16"/>
        </w:rPr>
        <w:t> </w:t>
      </w:r>
      <w:r>
        <w:rPr/>
        <w:t>power</w:t>
      </w:r>
      <w:r>
        <w:rPr>
          <w:spacing w:val="-15"/>
        </w:rPr>
        <w:t> </w:t>
      </w:r>
      <w:r>
        <w:rPr/>
        <w:t>of</w:t>
      </w:r>
      <w:r>
        <w:rPr>
          <w:spacing w:val="-15"/>
        </w:rPr>
        <w:t> </w:t>
      </w:r>
      <w:r>
        <w:rPr/>
        <w:t>households</w:t>
      </w:r>
      <w:r>
        <w:rPr>
          <w:spacing w:val="-16"/>
        </w:rPr>
        <w:t> </w:t>
      </w:r>
      <w:r>
        <w:rPr/>
        <w:t>and</w:t>
      </w:r>
      <w:r>
        <w:rPr>
          <w:spacing w:val="-15"/>
        </w:rPr>
        <w:t> </w:t>
      </w:r>
      <w:r>
        <w:rPr/>
        <w:t>make</w:t>
      </w:r>
      <w:r>
        <w:rPr>
          <w:spacing w:val="-15"/>
        </w:rPr>
        <w:t> </w:t>
      </w:r>
      <w:r>
        <w:rPr/>
        <w:t>it</w:t>
      </w:r>
      <w:r>
        <w:rPr>
          <w:spacing w:val="-15"/>
        </w:rPr>
        <w:t> </w:t>
      </w:r>
      <w:r>
        <w:rPr/>
        <w:t>more</w:t>
      </w:r>
      <w:r>
        <w:rPr>
          <w:spacing w:val="-16"/>
        </w:rPr>
        <w:t> </w:t>
      </w:r>
      <w:r>
        <w:rPr/>
        <w:t>expensive</w:t>
      </w:r>
      <w:r>
        <w:rPr>
          <w:spacing w:val="-15"/>
        </w:rPr>
        <w:t> </w:t>
      </w:r>
      <w:r>
        <w:rPr/>
        <w:t>for</w:t>
      </w:r>
      <w:r>
        <w:rPr>
          <w:spacing w:val="-15"/>
        </w:rPr>
        <w:t> </w:t>
      </w:r>
      <w:r>
        <w:rPr/>
        <w:t>farmers</w:t>
      </w:r>
      <w:r>
        <w:rPr>
          <w:spacing w:val="-16"/>
        </w:rPr>
        <w:t> </w:t>
      </w:r>
      <w:r>
        <w:rPr/>
        <w:t>and</w:t>
      </w:r>
      <w:r>
        <w:rPr>
          <w:spacing w:val="-15"/>
        </w:rPr>
        <w:t> </w:t>
      </w:r>
      <w:r>
        <w:rPr/>
        <w:t>agrovets</w:t>
      </w:r>
      <w:r>
        <w:rPr>
          <w:spacing w:val="-15"/>
        </w:rPr>
        <w:t> </w:t>
      </w:r>
      <w:r>
        <w:rPr/>
        <w:t>to</w:t>
      </w:r>
      <w:r>
        <w:rPr>
          <w:spacing w:val="-15"/>
        </w:rPr>
        <w:t> </w:t>
      </w:r>
      <w:r>
        <w:rPr/>
        <w:t>borrow money for their businesses.</w:t>
      </w:r>
    </w:p>
    <w:p>
      <w:pPr>
        <w:pStyle w:val="ListParagraph"/>
        <w:numPr>
          <w:ilvl w:val="0"/>
          <w:numId w:val="1"/>
        </w:numPr>
        <w:tabs>
          <w:tab w:pos="568" w:val="left" w:leader="none"/>
          <w:tab w:pos="570" w:val="left" w:leader="none"/>
        </w:tabs>
        <w:spacing w:line="288" w:lineRule="auto" w:before="2" w:after="0"/>
        <w:ind w:left="570" w:right="131" w:hanging="361"/>
        <w:jc w:val="both"/>
        <w:rPr>
          <w:rFonts w:ascii="Symbol" w:hAnsi="Symbol"/>
          <w:sz w:val="22"/>
        </w:rPr>
      </w:pPr>
      <w:r>
        <w:rPr>
          <w:b/>
          <w:sz w:val="22"/>
        </w:rPr>
        <w:t>Food inflation: </w:t>
      </w:r>
      <w:r>
        <w:rPr>
          <w:sz w:val="22"/>
        </w:rPr>
        <w:t>The rate of year-on-year inflation in food prices increased from 5.6 percent in January</w:t>
      </w:r>
      <w:r>
        <w:rPr>
          <w:spacing w:val="-16"/>
          <w:sz w:val="22"/>
        </w:rPr>
        <w:t> </w:t>
      </w:r>
      <w:r>
        <w:rPr>
          <w:sz w:val="22"/>
        </w:rPr>
        <w:t>2023</w:t>
      </w:r>
      <w:r>
        <w:rPr>
          <w:spacing w:val="-15"/>
          <w:sz w:val="22"/>
        </w:rPr>
        <w:t> </w:t>
      </w:r>
      <w:r>
        <w:rPr>
          <w:sz w:val="22"/>
        </w:rPr>
        <w:t>to</w:t>
      </w:r>
      <w:r>
        <w:rPr>
          <w:spacing w:val="-15"/>
          <w:sz w:val="22"/>
        </w:rPr>
        <w:t> </w:t>
      </w:r>
      <w:r>
        <w:rPr>
          <w:sz w:val="22"/>
        </w:rPr>
        <w:t>6.2</w:t>
      </w:r>
      <w:r>
        <w:rPr>
          <w:spacing w:val="-16"/>
          <w:sz w:val="22"/>
        </w:rPr>
        <w:t> </w:t>
      </w:r>
      <w:r>
        <w:rPr>
          <w:sz w:val="22"/>
        </w:rPr>
        <w:t>percent</w:t>
      </w:r>
      <w:r>
        <w:rPr>
          <w:spacing w:val="-15"/>
          <w:sz w:val="22"/>
        </w:rPr>
        <w:t> </w:t>
      </w:r>
      <w:r>
        <w:rPr>
          <w:sz w:val="22"/>
        </w:rPr>
        <w:t>in</w:t>
      </w:r>
      <w:r>
        <w:rPr>
          <w:spacing w:val="-15"/>
          <w:sz w:val="22"/>
        </w:rPr>
        <w:t> </w:t>
      </w:r>
      <w:r>
        <w:rPr>
          <w:sz w:val="22"/>
        </w:rPr>
        <w:t>February</w:t>
      </w:r>
      <w:r>
        <w:rPr>
          <w:spacing w:val="-15"/>
          <w:sz w:val="22"/>
        </w:rPr>
        <w:t> </w:t>
      </w:r>
      <w:r>
        <w:rPr>
          <w:sz w:val="22"/>
        </w:rPr>
        <w:t>2023.</w:t>
      </w:r>
      <w:r>
        <w:rPr>
          <w:spacing w:val="-16"/>
          <w:sz w:val="22"/>
        </w:rPr>
        <w:t> </w:t>
      </w:r>
      <w:r>
        <w:rPr>
          <w:sz w:val="22"/>
        </w:rPr>
        <w:t>This</w:t>
      </w:r>
      <w:r>
        <w:rPr>
          <w:spacing w:val="-15"/>
          <w:sz w:val="22"/>
        </w:rPr>
        <w:t> </w:t>
      </w:r>
      <w:r>
        <w:rPr>
          <w:sz w:val="22"/>
        </w:rPr>
        <w:t>appears</w:t>
      </w:r>
      <w:r>
        <w:rPr>
          <w:spacing w:val="-15"/>
          <w:sz w:val="22"/>
        </w:rPr>
        <w:t> </w:t>
      </w:r>
      <w:r>
        <w:rPr>
          <w:sz w:val="22"/>
        </w:rPr>
        <w:t>to</w:t>
      </w:r>
      <w:r>
        <w:rPr>
          <w:spacing w:val="-16"/>
          <w:sz w:val="22"/>
        </w:rPr>
        <w:t> </w:t>
      </w:r>
      <w:r>
        <w:rPr>
          <w:sz w:val="22"/>
        </w:rPr>
        <w:t>be</w:t>
      </w:r>
      <w:r>
        <w:rPr>
          <w:spacing w:val="-15"/>
          <w:sz w:val="22"/>
        </w:rPr>
        <w:t> </w:t>
      </w:r>
      <w:r>
        <w:rPr>
          <w:sz w:val="22"/>
        </w:rPr>
        <w:t>driven</w:t>
      </w:r>
      <w:r>
        <w:rPr>
          <w:spacing w:val="-15"/>
          <w:sz w:val="22"/>
        </w:rPr>
        <w:t> </w:t>
      </w:r>
      <w:r>
        <w:rPr>
          <w:sz w:val="22"/>
        </w:rPr>
        <w:t>primarily</w:t>
      </w:r>
      <w:r>
        <w:rPr>
          <w:spacing w:val="-15"/>
          <w:sz w:val="22"/>
        </w:rPr>
        <w:t> </w:t>
      </w:r>
      <w:r>
        <w:rPr>
          <w:sz w:val="22"/>
        </w:rPr>
        <w:t>by</w:t>
      </w:r>
      <w:r>
        <w:rPr>
          <w:spacing w:val="-16"/>
          <w:sz w:val="22"/>
        </w:rPr>
        <w:t> </w:t>
      </w:r>
      <w:r>
        <w:rPr>
          <w:sz w:val="22"/>
        </w:rPr>
        <w:t>persistently high</w:t>
      </w:r>
      <w:r>
        <w:rPr>
          <w:spacing w:val="-3"/>
          <w:sz w:val="22"/>
        </w:rPr>
        <w:t> </w:t>
      </w:r>
      <w:r>
        <w:rPr>
          <w:sz w:val="22"/>
        </w:rPr>
        <w:t>cereals</w:t>
      </w:r>
      <w:r>
        <w:rPr>
          <w:spacing w:val="-5"/>
          <w:sz w:val="22"/>
        </w:rPr>
        <w:t> </w:t>
      </w:r>
      <w:r>
        <w:rPr>
          <w:sz w:val="22"/>
        </w:rPr>
        <w:t>and</w:t>
      </w:r>
      <w:r>
        <w:rPr>
          <w:spacing w:val="-5"/>
          <w:sz w:val="22"/>
        </w:rPr>
        <w:t> </w:t>
      </w:r>
      <w:r>
        <w:rPr>
          <w:sz w:val="22"/>
        </w:rPr>
        <w:t>cereal</w:t>
      </w:r>
      <w:r>
        <w:rPr>
          <w:spacing w:val="-3"/>
          <w:sz w:val="22"/>
        </w:rPr>
        <w:t> </w:t>
      </w:r>
      <w:r>
        <w:rPr>
          <w:sz w:val="22"/>
        </w:rPr>
        <w:t>product</w:t>
      </w:r>
      <w:r>
        <w:rPr>
          <w:spacing w:val="-3"/>
          <w:sz w:val="22"/>
        </w:rPr>
        <w:t> </w:t>
      </w:r>
      <w:r>
        <w:rPr>
          <w:sz w:val="22"/>
        </w:rPr>
        <w:t>prices</w:t>
      </w:r>
      <w:r>
        <w:rPr>
          <w:spacing w:val="-2"/>
          <w:sz w:val="22"/>
        </w:rPr>
        <w:t> </w:t>
      </w:r>
      <w:r>
        <w:rPr>
          <w:sz w:val="22"/>
        </w:rPr>
        <w:t>High</w:t>
      </w:r>
      <w:r>
        <w:rPr>
          <w:spacing w:val="-5"/>
          <w:sz w:val="22"/>
        </w:rPr>
        <w:t> </w:t>
      </w:r>
      <w:r>
        <w:rPr>
          <w:sz w:val="22"/>
        </w:rPr>
        <w:t>prices</w:t>
      </w:r>
      <w:r>
        <w:rPr>
          <w:spacing w:val="-5"/>
          <w:sz w:val="22"/>
        </w:rPr>
        <w:t> </w:t>
      </w:r>
      <w:r>
        <w:rPr>
          <w:sz w:val="22"/>
        </w:rPr>
        <w:t>of</w:t>
      </w:r>
      <w:r>
        <w:rPr>
          <w:spacing w:val="-6"/>
          <w:sz w:val="22"/>
        </w:rPr>
        <w:t> </w:t>
      </w:r>
      <w:r>
        <w:rPr>
          <w:sz w:val="22"/>
        </w:rPr>
        <w:t>staples</w:t>
      </w:r>
      <w:r>
        <w:rPr>
          <w:spacing w:val="-5"/>
          <w:sz w:val="22"/>
        </w:rPr>
        <w:t> </w:t>
      </w:r>
      <w:r>
        <w:rPr>
          <w:sz w:val="22"/>
        </w:rPr>
        <w:t>can</w:t>
      </w:r>
      <w:r>
        <w:rPr>
          <w:spacing w:val="-5"/>
          <w:sz w:val="22"/>
        </w:rPr>
        <w:t> </w:t>
      </w:r>
      <w:r>
        <w:rPr>
          <w:sz w:val="22"/>
        </w:rPr>
        <w:t>compel</w:t>
      </w:r>
      <w:r>
        <w:rPr>
          <w:spacing w:val="-3"/>
          <w:sz w:val="22"/>
        </w:rPr>
        <w:t> </w:t>
      </w:r>
      <w:r>
        <w:rPr>
          <w:sz w:val="22"/>
        </w:rPr>
        <w:t>poor households</w:t>
      </w:r>
      <w:r>
        <w:rPr>
          <w:spacing w:val="-2"/>
          <w:sz w:val="22"/>
        </w:rPr>
        <w:t> </w:t>
      </w:r>
      <w:r>
        <w:rPr>
          <w:sz w:val="22"/>
        </w:rPr>
        <w:t>who are net buyers of food to economize on the quantity and the quality of their diets. Rural non- farm households</w:t>
      </w:r>
      <w:r>
        <w:rPr>
          <w:spacing w:val="-3"/>
          <w:sz w:val="22"/>
        </w:rPr>
        <w:t> </w:t>
      </w:r>
      <w:r>
        <w:rPr>
          <w:sz w:val="22"/>
        </w:rPr>
        <w:t>and</w:t>
      </w:r>
      <w:r>
        <w:rPr>
          <w:spacing w:val="-3"/>
          <w:sz w:val="22"/>
        </w:rPr>
        <w:t> </w:t>
      </w:r>
      <w:r>
        <w:rPr>
          <w:sz w:val="22"/>
        </w:rPr>
        <w:t>the</w:t>
      </w:r>
      <w:r>
        <w:rPr>
          <w:spacing w:val="-3"/>
          <w:sz w:val="22"/>
        </w:rPr>
        <w:t> </w:t>
      </w:r>
      <w:r>
        <w:rPr>
          <w:sz w:val="22"/>
        </w:rPr>
        <w:t>urban</w:t>
      </w:r>
      <w:r>
        <w:rPr>
          <w:spacing w:val="-3"/>
          <w:sz w:val="22"/>
        </w:rPr>
        <w:t> </w:t>
      </w:r>
      <w:r>
        <w:rPr>
          <w:sz w:val="22"/>
        </w:rPr>
        <w:t>poor</w:t>
      </w:r>
      <w:r>
        <w:rPr>
          <w:spacing w:val="-2"/>
          <w:sz w:val="22"/>
        </w:rPr>
        <w:t> </w:t>
      </w:r>
      <w:r>
        <w:rPr>
          <w:sz w:val="22"/>
        </w:rPr>
        <w:t>are</w:t>
      </w:r>
      <w:r>
        <w:rPr>
          <w:spacing w:val="-3"/>
          <w:sz w:val="22"/>
        </w:rPr>
        <w:t> </w:t>
      </w:r>
      <w:r>
        <w:rPr>
          <w:sz w:val="22"/>
        </w:rPr>
        <w:t>the</w:t>
      </w:r>
      <w:r>
        <w:rPr>
          <w:spacing w:val="-6"/>
          <w:sz w:val="22"/>
        </w:rPr>
        <w:t> </w:t>
      </w:r>
      <w:r>
        <w:rPr>
          <w:sz w:val="22"/>
        </w:rPr>
        <w:t>most</w:t>
      </w:r>
      <w:r>
        <w:rPr>
          <w:spacing w:val="-2"/>
          <w:sz w:val="22"/>
        </w:rPr>
        <w:t> </w:t>
      </w:r>
      <w:r>
        <w:rPr>
          <w:sz w:val="22"/>
        </w:rPr>
        <w:t>vulnerable</w:t>
      </w:r>
      <w:r>
        <w:rPr>
          <w:spacing w:val="-3"/>
          <w:sz w:val="22"/>
        </w:rPr>
        <w:t> </w:t>
      </w:r>
      <w:r>
        <w:rPr>
          <w:sz w:val="22"/>
        </w:rPr>
        <w:t>to</w:t>
      </w:r>
      <w:r>
        <w:rPr>
          <w:spacing w:val="-3"/>
          <w:sz w:val="22"/>
        </w:rPr>
        <w:t> </w:t>
      </w:r>
      <w:r>
        <w:rPr>
          <w:sz w:val="22"/>
        </w:rPr>
        <w:t>the</w:t>
      </w:r>
      <w:r>
        <w:rPr>
          <w:spacing w:val="-1"/>
          <w:sz w:val="22"/>
        </w:rPr>
        <w:t> </w:t>
      </w:r>
      <w:r>
        <w:rPr>
          <w:sz w:val="22"/>
        </w:rPr>
        <w:t>negative</w:t>
      </w:r>
      <w:r>
        <w:rPr>
          <w:spacing w:val="-1"/>
          <w:sz w:val="22"/>
        </w:rPr>
        <w:t> </w:t>
      </w:r>
      <w:r>
        <w:rPr>
          <w:sz w:val="22"/>
        </w:rPr>
        <w:t>effects of the</w:t>
      </w:r>
      <w:r>
        <w:rPr>
          <w:spacing w:val="-3"/>
          <w:sz w:val="22"/>
        </w:rPr>
        <w:t> </w:t>
      </w:r>
      <w:r>
        <w:rPr>
          <w:sz w:val="22"/>
        </w:rPr>
        <w:t>high and rising price of staples.</w:t>
      </w:r>
    </w:p>
    <w:p>
      <w:pPr>
        <w:pStyle w:val="ListParagraph"/>
        <w:numPr>
          <w:ilvl w:val="0"/>
          <w:numId w:val="1"/>
        </w:numPr>
        <w:tabs>
          <w:tab w:pos="561" w:val="left" w:leader="none"/>
          <w:tab w:pos="563" w:val="left" w:leader="none"/>
        </w:tabs>
        <w:spacing w:line="288" w:lineRule="auto" w:before="0" w:after="0"/>
        <w:ind w:left="563" w:right="132" w:hanging="359"/>
        <w:jc w:val="both"/>
        <w:rPr>
          <w:rFonts w:ascii="Symbol" w:hAnsi="Symbol"/>
          <w:sz w:val="22"/>
        </w:rPr>
      </w:pPr>
      <w:r>
        <w:rPr>
          <w:b/>
          <w:sz w:val="22"/>
        </w:rPr>
        <w:t>Remittances: </w:t>
      </w:r>
      <w:r>
        <w:rPr>
          <w:sz w:val="22"/>
        </w:rPr>
        <w:t>Remittances from</w:t>
      </w:r>
      <w:r>
        <w:rPr>
          <w:spacing w:val="-1"/>
          <w:sz w:val="22"/>
        </w:rPr>
        <w:t> </w:t>
      </w:r>
      <w:r>
        <w:rPr>
          <w:sz w:val="22"/>
        </w:rPr>
        <w:t>citizens working</w:t>
      </w:r>
      <w:r>
        <w:rPr>
          <w:spacing w:val="-2"/>
          <w:sz w:val="22"/>
        </w:rPr>
        <w:t> </w:t>
      </w:r>
      <w:r>
        <w:rPr>
          <w:sz w:val="22"/>
        </w:rPr>
        <w:t>abroad accounts</w:t>
      </w:r>
      <w:r>
        <w:rPr>
          <w:spacing w:val="-1"/>
          <w:sz w:val="22"/>
        </w:rPr>
        <w:t> </w:t>
      </w:r>
      <w:r>
        <w:rPr>
          <w:sz w:val="22"/>
        </w:rPr>
        <w:t>for</w:t>
      </w:r>
      <w:r>
        <w:rPr>
          <w:spacing w:val="-3"/>
          <w:sz w:val="22"/>
        </w:rPr>
        <w:t> </w:t>
      </w:r>
      <w:r>
        <w:rPr>
          <w:sz w:val="22"/>
        </w:rPr>
        <w:t>more than 20 percent of Nepal’s</w:t>
      </w:r>
      <w:r>
        <w:rPr>
          <w:spacing w:val="-1"/>
          <w:sz w:val="22"/>
        </w:rPr>
        <w:t> </w:t>
      </w:r>
      <w:r>
        <w:rPr>
          <w:sz w:val="22"/>
        </w:rPr>
        <w:t>GDP.</w:t>
      </w:r>
      <w:r>
        <w:rPr>
          <w:spacing w:val="-2"/>
          <w:sz w:val="22"/>
        </w:rPr>
        <w:t> </w:t>
      </w:r>
      <w:r>
        <w:rPr>
          <w:sz w:val="22"/>
        </w:rPr>
        <w:t>The</w:t>
      </w:r>
      <w:r>
        <w:rPr>
          <w:spacing w:val="-6"/>
          <w:sz w:val="22"/>
        </w:rPr>
        <w:t> </w:t>
      </w:r>
      <w:r>
        <w:rPr>
          <w:sz w:val="22"/>
        </w:rPr>
        <w:t>total</w:t>
      </w:r>
      <w:r>
        <w:rPr>
          <w:spacing w:val="-4"/>
          <w:sz w:val="22"/>
        </w:rPr>
        <w:t> </w:t>
      </w:r>
      <w:r>
        <w:rPr>
          <w:sz w:val="22"/>
        </w:rPr>
        <w:t>remittance</w:t>
      </w:r>
      <w:r>
        <w:rPr>
          <w:spacing w:val="-4"/>
          <w:sz w:val="22"/>
        </w:rPr>
        <w:t> </w:t>
      </w:r>
      <w:r>
        <w:rPr>
          <w:sz w:val="22"/>
        </w:rPr>
        <w:t>flow</w:t>
      </w:r>
      <w:r>
        <w:rPr>
          <w:spacing w:val="-5"/>
          <w:sz w:val="22"/>
        </w:rPr>
        <w:t> </w:t>
      </w:r>
      <w:r>
        <w:rPr>
          <w:sz w:val="22"/>
        </w:rPr>
        <w:t>from</w:t>
      </w:r>
      <w:r>
        <w:rPr>
          <w:spacing w:val="-3"/>
          <w:sz w:val="22"/>
        </w:rPr>
        <w:t> </w:t>
      </w:r>
      <w:r>
        <w:rPr>
          <w:sz w:val="22"/>
        </w:rPr>
        <w:t>July</w:t>
      </w:r>
      <w:r>
        <w:rPr>
          <w:spacing w:val="-6"/>
          <w:sz w:val="22"/>
        </w:rPr>
        <w:t> </w:t>
      </w:r>
      <w:r>
        <w:rPr>
          <w:sz w:val="22"/>
        </w:rPr>
        <w:t>2022</w:t>
      </w:r>
      <w:r>
        <w:rPr>
          <w:spacing w:val="-4"/>
          <w:sz w:val="22"/>
        </w:rPr>
        <w:t> </w:t>
      </w:r>
      <w:r>
        <w:rPr>
          <w:sz w:val="22"/>
        </w:rPr>
        <w:t>to</w:t>
      </w:r>
      <w:r>
        <w:rPr>
          <w:spacing w:val="-4"/>
          <w:sz w:val="22"/>
        </w:rPr>
        <w:t> </w:t>
      </w:r>
      <w:r>
        <w:rPr>
          <w:sz w:val="22"/>
        </w:rPr>
        <w:t>January</w:t>
      </w:r>
      <w:r>
        <w:rPr>
          <w:spacing w:val="-6"/>
          <w:sz w:val="22"/>
        </w:rPr>
        <w:t> </w:t>
      </w:r>
      <w:r>
        <w:rPr>
          <w:sz w:val="22"/>
        </w:rPr>
        <w:t>2023</w:t>
      </w:r>
      <w:r>
        <w:rPr>
          <w:spacing w:val="-4"/>
          <w:sz w:val="22"/>
        </w:rPr>
        <w:t> </w:t>
      </w:r>
      <w:r>
        <w:rPr>
          <w:sz w:val="22"/>
        </w:rPr>
        <w:t>was</w:t>
      </w:r>
      <w:r>
        <w:rPr>
          <w:spacing w:val="-2"/>
          <w:sz w:val="22"/>
        </w:rPr>
        <w:t> </w:t>
      </w:r>
      <w:r>
        <w:rPr>
          <w:sz w:val="22"/>
        </w:rPr>
        <w:t>24.3</w:t>
      </w:r>
      <w:r>
        <w:rPr>
          <w:spacing w:val="-1"/>
          <w:sz w:val="22"/>
        </w:rPr>
        <w:t> </w:t>
      </w:r>
      <w:r>
        <w:rPr>
          <w:sz w:val="22"/>
        </w:rPr>
        <w:t>percent</w:t>
      </w:r>
      <w:r>
        <w:rPr>
          <w:spacing w:val="-4"/>
          <w:sz w:val="22"/>
        </w:rPr>
        <w:t> </w:t>
      </w:r>
      <w:r>
        <w:rPr>
          <w:sz w:val="22"/>
        </w:rPr>
        <w:t>more than the total inflow between July 2021 to January 2022 in Nepali Rupees and 13.9 percent higher in US Dollars. An increase in the remittance income will cushion the recipient families against</w:t>
      </w:r>
      <w:r>
        <w:rPr>
          <w:spacing w:val="-11"/>
          <w:sz w:val="22"/>
        </w:rPr>
        <w:t> </w:t>
      </w:r>
      <w:r>
        <w:rPr>
          <w:sz w:val="22"/>
        </w:rPr>
        <w:t>inflation</w:t>
      </w:r>
      <w:r>
        <w:rPr>
          <w:spacing w:val="-13"/>
          <w:sz w:val="22"/>
        </w:rPr>
        <w:t> </w:t>
      </w:r>
      <w:r>
        <w:rPr>
          <w:sz w:val="22"/>
        </w:rPr>
        <w:t>and</w:t>
      </w:r>
      <w:r>
        <w:rPr>
          <w:spacing w:val="-14"/>
          <w:sz w:val="22"/>
        </w:rPr>
        <w:t> </w:t>
      </w:r>
      <w:r>
        <w:rPr>
          <w:sz w:val="22"/>
        </w:rPr>
        <w:t>raise</w:t>
      </w:r>
      <w:r>
        <w:rPr>
          <w:spacing w:val="-12"/>
          <w:sz w:val="22"/>
        </w:rPr>
        <w:t> </w:t>
      </w:r>
      <w:r>
        <w:rPr>
          <w:sz w:val="22"/>
        </w:rPr>
        <w:t>their</w:t>
      </w:r>
      <w:r>
        <w:rPr>
          <w:spacing w:val="-11"/>
          <w:sz w:val="22"/>
        </w:rPr>
        <w:t> </w:t>
      </w:r>
      <w:r>
        <w:rPr>
          <w:sz w:val="22"/>
        </w:rPr>
        <w:t>disposable</w:t>
      </w:r>
      <w:r>
        <w:rPr>
          <w:spacing w:val="-12"/>
          <w:sz w:val="22"/>
        </w:rPr>
        <w:t> </w:t>
      </w:r>
      <w:r>
        <w:rPr>
          <w:sz w:val="22"/>
        </w:rPr>
        <w:t>income.</w:t>
      </w:r>
      <w:r>
        <w:rPr>
          <w:spacing w:val="-11"/>
          <w:sz w:val="22"/>
        </w:rPr>
        <w:t> </w:t>
      </w:r>
      <w:r>
        <w:rPr>
          <w:sz w:val="22"/>
        </w:rPr>
        <w:t>It</w:t>
      </w:r>
      <w:r>
        <w:rPr>
          <w:spacing w:val="-11"/>
          <w:sz w:val="22"/>
        </w:rPr>
        <w:t> </w:t>
      </w:r>
      <w:r>
        <w:rPr>
          <w:sz w:val="22"/>
        </w:rPr>
        <w:t>will</w:t>
      </w:r>
      <w:r>
        <w:rPr>
          <w:spacing w:val="-13"/>
          <w:sz w:val="22"/>
        </w:rPr>
        <w:t> </w:t>
      </w:r>
      <w:r>
        <w:rPr>
          <w:sz w:val="22"/>
        </w:rPr>
        <w:t>also</w:t>
      </w:r>
      <w:r>
        <w:rPr>
          <w:spacing w:val="-12"/>
          <w:sz w:val="22"/>
        </w:rPr>
        <w:t> </w:t>
      </w:r>
      <w:r>
        <w:rPr>
          <w:sz w:val="22"/>
        </w:rPr>
        <w:t>improve</w:t>
      </w:r>
      <w:r>
        <w:rPr>
          <w:spacing w:val="-12"/>
          <w:sz w:val="22"/>
        </w:rPr>
        <w:t> </w:t>
      </w:r>
      <w:r>
        <w:rPr>
          <w:sz w:val="22"/>
        </w:rPr>
        <w:t>Nepal’s</w:t>
      </w:r>
      <w:r>
        <w:rPr>
          <w:spacing w:val="-12"/>
          <w:sz w:val="22"/>
        </w:rPr>
        <w:t> </w:t>
      </w:r>
      <w:r>
        <w:rPr>
          <w:sz w:val="22"/>
        </w:rPr>
        <w:t>foreign</w:t>
      </w:r>
      <w:r>
        <w:rPr>
          <w:spacing w:val="-13"/>
          <w:sz w:val="22"/>
        </w:rPr>
        <w:t> </w:t>
      </w:r>
      <w:r>
        <w:rPr>
          <w:sz w:val="22"/>
        </w:rPr>
        <w:t>exchange reserves and the government’s revenue collection.</w:t>
      </w:r>
    </w:p>
    <w:p>
      <w:pPr>
        <w:pStyle w:val="ListParagraph"/>
        <w:numPr>
          <w:ilvl w:val="0"/>
          <w:numId w:val="1"/>
        </w:numPr>
        <w:tabs>
          <w:tab w:pos="561" w:val="left" w:leader="none"/>
          <w:tab w:pos="563" w:val="left" w:leader="none"/>
        </w:tabs>
        <w:spacing w:line="288" w:lineRule="auto" w:before="0" w:after="0"/>
        <w:ind w:left="563" w:right="134" w:hanging="359"/>
        <w:jc w:val="both"/>
        <w:rPr>
          <w:rFonts w:ascii="Symbol" w:hAnsi="Symbol"/>
          <w:sz w:val="22"/>
        </w:rPr>
      </w:pPr>
      <w:r>
        <w:rPr>
          <w:b/>
          <w:sz w:val="22"/>
        </w:rPr>
        <w:t>Labor prices: </w:t>
      </w:r>
      <w:r>
        <w:rPr>
          <w:sz w:val="22"/>
        </w:rPr>
        <w:t>Nepal’s ‘salary &amp; wage rate’ index increased by 10.27 percent from February 2022</w:t>
      </w:r>
      <w:r>
        <w:rPr>
          <w:spacing w:val="-4"/>
          <w:sz w:val="22"/>
        </w:rPr>
        <w:t> </w:t>
      </w:r>
      <w:r>
        <w:rPr>
          <w:sz w:val="22"/>
        </w:rPr>
        <w:t>to</w:t>
      </w:r>
      <w:r>
        <w:rPr>
          <w:spacing w:val="-6"/>
          <w:sz w:val="22"/>
        </w:rPr>
        <w:t> </w:t>
      </w:r>
      <w:r>
        <w:rPr>
          <w:sz w:val="22"/>
        </w:rPr>
        <w:t>February</w:t>
      </w:r>
      <w:r>
        <w:rPr>
          <w:spacing w:val="-6"/>
          <w:sz w:val="22"/>
        </w:rPr>
        <w:t> </w:t>
      </w:r>
      <w:r>
        <w:rPr>
          <w:sz w:val="22"/>
        </w:rPr>
        <w:t>2023</w:t>
      </w:r>
      <w:r>
        <w:rPr>
          <w:spacing w:val="-6"/>
          <w:sz w:val="22"/>
        </w:rPr>
        <w:t> </w:t>
      </w:r>
      <w:r>
        <w:rPr>
          <w:sz w:val="22"/>
        </w:rPr>
        <w:t>compared</w:t>
      </w:r>
      <w:r>
        <w:rPr>
          <w:spacing w:val="-6"/>
          <w:sz w:val="22"/>
        </w:rPr>
        <w:t> </w:t>
      </w:r>
      <w:r>
        <w:rPr>
          <w:sz w:val="22"/>
        </w:rPr>
        <w:t>to</w:t>
      </w:r>
      <w:r>
        <w:rPr>
          <w:spacing w:val="-9"/>
          <w:sz w:val="22"/>
        </w:rPr>
        <w:t> </w:t>
      </w:r>
      <w:r>
        <w:rPr>
          <w:sz w:val="22"/>
        </w:rPr>
        <w:t>the</w:t>
      </w:r>
      <w:r>
        <w:rPr>
          <w:spacing w:val="-4"/>
          <w:sz w:val="22"/>
        </w:rPr>
        <w:t> </w:t>
      </w:r>
      <w:r>
        <w:rPr>
          <w:sz w:val="22"/>
        </w:rPr>
        <w:t>7.3</w:t>
      </w:r>
      <w:r>
        <w:rPr>
          <w:spacing w:val="-5"/>
          <w:sz w:val="22"/>
        </w:rPr>
        <w:t> </w:t>
      </w:r>
      <w:r>
        <w:rPr>
          <w:sz w:val="22"/>
        </w:rPr>
        <w:t>percent</w:t>
      </w:r>
      <w:r>
        <w:rPr>
          <w:spacing w:val="-3"/>
          <w:sz w:val="22"/>
        </w:rPr>
        <w:t> </w:t>
      </w:r>
      <w:r>
        <w:rPr>
          <w:sz w:val="22"/>
        </w:rPr>
        <w:t>increase</w:t>
      </w:r>
      <w:r>
        <w:rPr>
          <w:spacing w:val="-4"/>
          <w:sz w:val="22"/>
        </w:rPr>
        <w:t> </w:t>
      </w:r>
      <w:r>
        <w:rPr>
          <w:sz w:val="22"/>
        </w:rPr>
        <w:t>in</w:t>
      </w:r>
      <w:r>
        <w:rPr>
          <w:spacing w:val="-6"/>
          <w:sz w:val="22"/>
        </w:rPr>
        <w:t> </w:t>
      </w:r>
      <w:r>
        <w:rPr>
          <w:sz w:val="22"/>
        </w:rPr>
        <w:t>the</w:t>
      </w:r>
      <w:r>
        <w:rPr>
          <w:spacing w:val="-7"/>
          <w:sz w:val="22"/>
        </w:rPr>
        <w:t> </w:t>
      </w:r>
      <w:r>
        <w:rPr>
          <w:sz w:val="22"/>
        </w:rPr>
        <w:t>consumer</w:t>
      </w:r>
      <w:r>
        <w:rPr>
          <w:spacing w:val="-6"/>
          <w:sz w:val="22"/>
        </w:rPr>
        <w:t> </w:t>
      </w:r>
      <w:r>
        <w:rPr>
          <w:sz w:val="22"/>
        </w:rPr>
        <w:t>price</w:t>
      </w:r>
      <w:r>
        <w:rPr>
          <w:spacing w:val="-7"/>
          <w:sz w:val="22"/>
        </w:rPr>
        <w:t> </w:t>
      </w:r>
      <w:r>
        <w:rPr>
          <w:sz w:val="22"/>
        </w:rPr>
        <w:t>index</w:t>
      </w:r>
      <w:r>
        <w:rPr>
          <w:spacing w:val="-6"/>
          <w:sz w:val="22"/>
        </w:rPr>
        <w:t> </w:t>
      </w:r>
      <w:r>
        <w:rPr>
          <w:sz w:val="22"/>
        </w:rPr>
        <w:t>(CPI) over this period. Therefore, workers engaged in salaried or wage employment would have experienced</w:t>
      </w:r>
      <w:r>
        <w:rPr>
          <w:spacing w:val="-16"/>
          <w:sz w:val="22"/>
        </w:rPr>
        <w:t> </w:t>
      </w:r>
      <w:r>
        <w:rPr>
          <w:sz w:val="22"/>
        </w:rPr>
        <w:t>an</w:t>
      </w:r>
      <w:r>
        <w:rPr>
          <w:spacing w:val="-14"/>
          <w:sz w:val="22"/>
        </w:rPr>
        <w:t> </w:t>
      </w:r>
      <w:r>
        <w:rPr>
          <w:sz w:val="22"/>
        </w:rPr>
        <w:t>increase</w:t>
      </w:r>
      <w:r>
        <w:rPr>
          <w:spacing w:val="-16"/>
          <w:sz w:val="22"/>
        </w:rPr>
        <w:t> </w:t>
      </w:r>
      <w:r>
        <w:rPr>
          <w:sz w:val="22"/>
        </w:rPr>
        <w:t>in</w:t>
      </w:r>
      <w:r>
        <w:rPr>
          <w:spacing w:val="-14"/>
          <w:sz w:val="22"/>
        </w:rPr>
        <w:t> </w:t>
      </w:r>
      <w:r>
        <w:rPr>
          <w:sz w:val="22"/>
        </w:rPr>
        <w:t>their</w:t>
      </w:r>
      <w:r>
        <w:rPr>
          <w:spacing w:val="-15"/>
          <w:sz w:val="22"/>
        </w:rPr>
        <w:t> </w:t>
      </w:r>
      <w:r>
        <w:rPr>
          <w:sz w:val="22"/>
        </w:rPr>
        <w:t>real</w:t>
      </w:r>
      <w:r>
        <w:rPr>
          <w:spacing w:val="-14"/>
          <w:sz w:val="22"/>
        </w:rPr>
        <w:t> </w:t>
      </w:r>
      <w:r>
        <w:rPr>
          <w:sz w:val="22"/>
        </w:rPr>
        <w:t>incomes.</w:t>
      </w:r>
      <w:r>
        <w:rPr>
          <w:spacing w:val="-13"/>
          <w:sz w:val="22"/>
        </w:rPr>
        <w:t> </w:t>
      </w:r>
      <w:r>
        <w:rPr>
          <w:sz w:val="22"/>
        </w:rPr>
        <w:t>More</w:t>
      </w:r>
      <w:r>
        <w:rPr>
          <w:spacing w:val="-14"/>
          <w:sz w:val="22"/>
        </w:rPr>
        <w:t> </w:t>
      </w:r>
      <w:r>
        <w:rPr>
          <w:sz w:val="22"/>
        </w:rPr>
        <w:t>disposable</w:t>
      </w:r>
      <w:r>
        <w:rPr>
          <w:spacing w:val="-14"/>
          <w:sz w:val="22"/>
        </w:rPr>
        <w:t> </w:t>
      </w:r>
      <w:r>
        <w:rPr>
          <w:sz w:val="22"/>
        </w:rPr>
        <w:t>incomes</w:t>
      </w:r>
      <w:r>
        <w:rPr>
          <w:spacing w:val="-16"/>
          <w:sz w:val="22"/>
        </w:rPr>
        <w:t> </w:t>
      </w:r>
      <w:r>
        <w:rPr>
          <w:sz w:val="22"/>
        </w:rPr>
        <w:t>in</w:t>
      </w:r>
      <w:r>
        <w:rPr>
          <w:spacing w:val="-14"/>
          <w:sz w:val="22"/>
        </w:rPr>
        <w:t> </w:t>
      </w:r>
      <w:r>
        <w:rPr>
          <w:sz w:val="22"/>
        </w:rPr>
        <w:t>the</w:t>
      </w:r>
      <w:r>
        <w:rPr>
          <w:spacing w:val="-14"/>
          <w:sz w:val="22"/>
        </w:rPr>
        <w:t> </w:t>
      </w:r>
      <w:r>
        <w:rPr>
          <w:sz w:val="22"/>
        </w:rPr>
        <w:t>hands</w:t>
      </w:r>
      <w:r>
        <w:rPr>
          <w:spacing w:val="-13"/>
          <w:sz w:val="22"/>
        </w:rPr>
        <w:t> </w:t>
      </w:r>
      <w:r>
        <w:rPr>
          <w:sz w:val="22"/>
        </w:rPr>
        <w:t>of</w:t>
      </w:r>
      <w:r>
        <w:rPr>
          <w:spacing w:val="-13"/>
          <w:sz w:val="22"/>
        </w:rPr>
        <w:t> </w:t>
      </w:r>
      <w:r>
        <w:rPr>
          <w:sz w:val="22"/>
        </w:rPr>
        <w:t>workers can boost consumer spending and stimulate economic growth. However, persistent wage inflation</w:t>
      </w:r>
      <w:r>
        <w:rPr>
          <w:spacing w:val="-14"/>
          <w:sz w:val="22"/>
        </w:rPr>
        <w:t> </w:t>
      </w:r>
      <w:r>
        <w:rPr>
          <w:sz w:val="22"/>
        </w:rPr>
        <w:t>can</w:t>
      </w:r>
      <w:r>
        <w:rPr>
          <w:spacing w:val="-14"/>
          <w:sz w:val="22"/>
        </w:rPr>
        <w:t> </w:t>
      </w:r>
      <w:r>
        <w:rPr>
          <w:sz w:val="22"/>
        </w:rPr>
        <w:t>also</w:t>
      </w:r>
      <w:r>
        <w:rPr>
          <w:spacing w:val="-14"/>
          <w:sz w:val="22"/>
        </w:rPr>
        <w:t> </w:t>
      </w:r>
      <w:r>
        <w:rPr>
          <w:sz w:val="22"/>
        </w:rPr>
        <w:t>lead</w:t>
      </w:r>
      <w:r>
        <w:rPr>
          <w:spacing w:val="-14"/>
          <w:sz w:val="22"/>
        </w:rPr>
        <w:t> </w:t>
      </w:r>
      <w:r>
        <w:rPr>
          <w:sz w:val="22"/>
        </w:rPr>
        <w:t>to</w:t>
      </w:r>
      <w:r>
        <w:rPr>
          <w:spacing w:val="-16"/>
          <w:sz w:val="22"/>
        </w:rPr>
        <w:t> </w:t>
      </w:r>
      <w:r>
        <w:rPr>
          <w:sz w:val="22"/>
        </w:rPr>
        <w:t>higher</w:t>
      </w:r>
      <w:r>
        <w:rPr>
          <w:spacing w:val="-12"/>
          <w:sz w:val="22"/>
        </w:rPr>
        <w:t> </w:t>
      </w:r>
      <w:r>
        <w:rPr>
          <w:sz w:val="22"/>
        </w:rPr>
        <w:t>unemployment</w:t>
      </w:r>
      <w:r>
        <w:rPr>
          <w:spacing w:val="-12"/>
          <w:sz w:val="22"/>
        </w:rPr>
        <w:t> </w:t>
      </w:r>
      <w:r>
        <w:rPr>
          <w:sz w:val="22"/>
        </w:rPr>
        <w:t>because</w:t>
      </w:r>
      <w:r>
        <w:rPr>
          <w:spacing w:val="-14"/>
          <w:sz w:val="22"/>
        </w:rPr>
        <w:t> </w:t>
      </w:r>
      <w:r>
        <w:rPr>
          <w:sz w:val="22"/>
        </w:rPr>
        <w:t>of</w:t>
      </w:r>
      <w:r>
        <w:rPr>
          <w:spacing w:val="-15"/>
          <w:sz w:val="22"/>
        </w:rPr>
        <w:t> </w:t>
      </w:r>
      <w:r>
        <w:rPr>
          <w:sz w:val="22"/>
        </w:rPr>
        <w:t>the</w:t>
      </w:r>
      <w:r>
        <w:rPr>
          <w:spacing w:val="-14"/>
          <w:sz w:val="22"/>
        </w:rPr>
        <w:t> </w:t>
      </w:r>
      <w:r>
        <w:rPr>
          <w:sz w:val="22"/>
        </w:rPr>
        <w:t>increased</w:t>
      </w:r>
      <w:r>
        <w:rPr>
          <w:spacing w:val="-14"/>
          <w:sz w:val="22"/>
        </w:rPr>
        <w:t> </w:t>
      </w:r>
      <w:r>
        <w:rPr>
          <w:sz w:val="22"/>
        </w:rPr>
        <w:t>costs</w:t>
      </w:r>
      <w:r>
        <w:rPr>
          <w:spacing w:val="-13"/>
          <w:sz w:val="22"/>
        </w:rPr>
        <w:t> </w:t>
      </w:r>
      <w:r>
        <w:rPr>
          <w:sz w:val="22"/>
        </w:rPr>
        <w:t>of</w:t>
      </w:r>
      <w:r>
        <w:rPr>
          <w:spacing w:val="-15"/>
          <w:sz w:val="22"/>
        </w:rPr>
        <w:t> </w:t>
      </w:r>
      <w:r>
        <w:rPr>
          <w:sz w:val="22"/>
        </w:rPr>
        <w:t>labor.</w:t>
      </w:r>
      <w:r>
        <w:rPr>
          <w:spacing w:val="-14"/>
          <w:sz w:val="22"/>
        </w:rPr>
        <w:t> </w:t>
      </w:r>
      <w:r>
        <w:rPr>
          <w:sz w:val="22"/>
        </w:rPr>
        <w:t>Workers in labor-intensive industries are more vulnerable to rising wage rates.</w:t>
      </w:r>
    </w:p>
    <w:p>
      <w:pPr>
        <w:pStyle w:val="ListParagraph"/>
        <w:numPr>
          <w:ilvl w:val="0"/>
          <w:numId w:val="1"/>
        </w:numPr>
        <w:tabs>
          <w:tab w:pos="561" w:val="left" w:leader="none"/>
          <w:tab w:pos="563" w:val="left" w:leader="none"/>
        </w:tabs>
        <w:spacing w:line="285" w:lineRule="auto" w:before="0" w:after="0"/>
        <w:ind w:left="563" w:right="134" w:hanging="359"/>
        <w:jc w:val="both"/>
        <w:rPr>
          <w:rFonts w:ascii="Symbol" w:hAnsi="Symbol"/>
          <w:sz w:val="22"/>
        </w:rPr>
      </w:pPr>
      <w:r>
        <w:rPr>
          <w:b/>
          <w:sz w:val="22"/>
        </w:rPr>
        <w:t>Exchange rates: </w:t>
      </w:r>
      <w:r>
        <w:rPr>
          <w:sz w:val="22"/>
        </w:rPr>
        <w:t>Since October 2022, the US Dollar to Nepali Rupee exchange rate has remained stable. Observed changes are nearly the same as the last month, with changes between</w:t>
      </w:r>
      <w:r>
        <w:rPr>
          <w:spacing w:val="-6"/>
          <w:sz w:val="22"/>
        </w:rPr>
        <w:t> </w:t>
      </w:r>
      <w:r>
        <w:rPr>
          <w:sz w:val="22"/>
        </w:rPr>
        <w:t>128</w:t>
      </w:r>
      <w:r>
        <w:rPr>
          <w:spacing w:val="-6"/>
          <w:sz w:val="22"/>
        </w:rPr>
        <w:t> </w:t>
      </w:r>
      <w:r>
        <w:rPr>
          <w:sz w:val="22"/>
        </w:rPr>
        <w:t>NPR/USD</w:t>
      </w:r>
      <w:r>
        <w:rPr>
          <w:spacing w:val="-10"/>
          <w:sz w:val="22"/>
        </w:rPr>
        <w:t> </w:t>
      </w:r>
      <w:r>
        <w:rPr>
          <w:sz w:val="22"/>
        </w:rPr>
        <w:t>to</w:t>
      </w:r>
      <w:r>
        <w:rPr>
          <w:spacing w:val="-5"/>
          <w:sz w:val="22"/>
        </w:rPr>
        <w:t> </w:t>
      </w:r>
      <w:r>
        <w:rPr>
          <w:sz w:val="22"/>
        </w:rPr>
        <w:t>133</w:t>
      </w:r>
      <w:r>
        <w:rPr>
          <w:spacing w:val="-6"/>
          <w:sz w:val="22"/>
        </w:rPr>
        <w:t> </w:t>
      </w:r>
      <w:r>
        <w:rPr>
          <w:sz w:val="22"/>
        </w:rPr>
        <w:t>NPR/USD</w:t>
      </w:r>
      <w:r>
        <w:rPr>
          <w:spacing w:val="-7"/>
          <w:sz w:val="22"/>
        </w:rPr>
        <w:t> </w:t>
      </w:r>
      <w:r>
        <w:rPr>
          <w:sz w:val="22"/>
        </w:rPr>
        <w:t>only.</w:t>
      </w:r>
      <w:r>
        <w:rPr>
          <w:spacing w:val="-7"/>
          <w:sz w:val="22"/>
        </w:rPr>
        <w:t> </w:t>
      </w:r>
      <w:r>
        <w:rPr>
          <w:sz w:val="22"/>
        </w:rPr>
        <w:t>These</w:t>
      </w:r>
      <w:r>
        <w:rPr>
          <w:spacing w:val="-7"/>
          <w:sz w:val="22"/>
        </w:rPr>
        <w:t> </w:t>
      </w:r>
      <w:r>
        <w:rPr>
          <w:sz w:val="22"/>
        </w:rPr>
        <w:t>data</w:t>
      </w:r>
      <w:r>
        <w:rPr>
          <w:spacing w:val="-8"/>
          <w:sz w:val="22"/>
        </w:rPr>
        <w:t> </w:t>
      </w:r>
      <w:r>
        <w:rPr>
          <w:sz w:val="22"/>
        </w:rPr>
        <w:t>are</w:t>
      </w:r>
      <w:r>
        <w:rPr>
          <w:spacing w:val="-8"/>
          <w:sz w:val="22"/>
        </w:rPr>
        <w:t> </w:t>
      </w:r>
      <w:r>
        <w:rPr>
          <w:sz w:val="22"/>
        </w:rPr>
        <w:t>back</w:t>
      </w:r>
      <w:r>
        <w:rPr>
          <w:spacing w:val="-8"/>
          <w:sz w:val="22"/>
        </w:rPr>
        <w:t> </w:t>
      </w:r>
      <w:r>
        <w:rPr>
          <w:sz w:val="22"/>
        </w:rPr>
        <w:t>from</w:t>
      </w:r>
      <w:r>
        <w:rPr>
          <w:spacing w:val="-8"/>
          <w:sz w:val="22"/>
        </w:rPr>
        <w:t> </w:t>
      </w:r>
      <w:r>
        <w:rPr>
          <w:sz w:val="22"/>
        </w:rPr>
        <w:t>last</w:t>
      </w:r>
      <w:r>
        <w:rPr>
          <w:spacing w:val="-8"/>
          <w:sz w:val="22"/>
        </w:rPr>
        <w:t> </w:t>
      </w:r>
      <w:r>
        <w:rPr>
          <w:sz w:val="22"/>
        </w:rPr>
        <w:t>month’s</w:t>
      </w:r>
      <w:r>
        <w:rPr>
          <w:spacing w:val="-8"/>
          <w:sz w:val="22"/>
        </w:rPr>
        <w:t> </w:t>
      </w:r>
      <w:r>
        <w:rPr>
          <w:sz w:val="22"/>
        </w:rPr>
        <w:t>Situation Report which suggested that large additional declines are not likely in the near future.</w:t>
      </w:r>
    </w:p>
    <w:p>
      <w:pPr>
        <w:pStyle w:val="Heading1"/>
        <w:tabs>
          <w:tab w:pos="9809" w:val="left" w:leader="none"/>
        </w:tabs>
        <w:spacing w:before="110"/>
      </w:pPr>
      <w:r>
        <w:rPr>
          <w:color w:val="FFFFFF"/>
          <w:spacing w:val="-35"/>
          <w:shd w:fill="2E5395" w:color="auto" w:val="clear"/>
        </w:rPr>
        <w:t> </w:t>
      </w:r>
      <w:r>
        <w:rPr>
          <w:color w:val="FFFFFF"/>
          <w:shd w:fill="2E5395" w:color="auto" w:val="clear"/>
        </w:rPr>
        <w:t>Recent</w:t>
      </w:r>
      <w:r>
        <w:rPr>
          <w:color w:val="FFFFFF"/>
          <w:spacing w:val="-6"/>
          <w:shd w:fill="2E5395" w:color="auto" w:val="clear"/>
        </w:rPr>
        <w:t> </w:t>
      </w:r>
      <w:r>
        <w:rPr>
          <w:color w:val="FFFFFF"/>
          <w:shd w:fill="2E5395" w:color="auto" w:val="clear"/>
        </w:rPr>
        <w:t>price</w:t>
      </w:r>
      <w:r>
        <w:rPr>
          <w:color w:val="FFFFFF"/>
          <w:spacing w:val="-7"/>
          <w:shd w:fill="2E5395" w:color="auto" w:val="clear"/>
        </w:rPr>
        <w:t> </w:t>
      </w:r>
      <w:r>
        <w:rPr>
          <w:color w:val="FFFFFF"/>
          <w:shd w:fill="2E5395" w:color="auto" w:val="clear"/>
        </w:rPr>
        <w:t>fluctuation</w:t>
      </w:r>
      <w:r>
        <w:rPr>
          <w:color w:val="FFFFFF"/>
          <w:spacing w:val="-3"/>
          <w:shd w:fill="2E5395" w:color="auto" w:val="clear"/>
        </w:rPr>
        <w:t> </w:t>
      </w:r>
      <w:r>
        <w:rPr>
          <w:color w:val="FFFFFF"/>
          <w:shd w:fill="2E5395" w:color="auto" w:val="clear"/>
        </w:rPr>
        <w:t>in</w:t>
      </w:r>
      <w:r>
        <w:rPr>
          <w:color w:val="FFFFFF"/>
          <w:spacing w:val="-6"/>
          <w:shd w:fill="2E5395" w:color="auto" w:val="clear"/>
        </w:rPr>
        <w:t> </w:t>
      </w:r>
      <w:r>
        <w:rPr>
          <w:color w:val="FFFFFF"/>
          <w:shd w:fill="2E5395" w:color="auto" w:val="clear"/>
        </w:rPr>
        <w:t>food</w:t>
      </w:r>
      <w:r>
        <w:rPr>
          <w:color w:val="FFFFFF"/>
          <w:spacing w:val="-7"/>
          <w:shd w:fill="2E5395" w:color="auto" w:val="clear"/>
        </w:rPr>
        <w:t> </w:t>
      </w:r>
      <w:r>
        <w:rPr>
          <w:color w:val="FFFFFF"/>
          <w:shd w:fill="2E5395" w:color="auto" w:val="clear"/>
        </w:rPr>
        <w:t>commodities</w:t>
      </w:r>
      <w:r>
        <w:rPr>
          <w:color w:val="FFFFFF"/>
          <w:spacing w:val="-7"/>
          <w:shd w:fill="2E5395" w:color="auto" w:val="clear"/>
        </w:rPr>
        <w:t> </w:t>
      </w:r>
      <w:r>
        <w:rPr>
          <w:color w:val="FFFFFF"/>
          <w:shd w:fill="2E5395" w:color="auto" w:val="clear"/>
        </w:rPr>
        <w:t>and</w:t>
      </w:r>
      <w:r>
        <w:rPr>
          <w:color w:val="FFFFFF"/>
          <w:spacing w:val="-5"/>
          <w:shd w:fill="2E5395" w:color="auto" w:val="clear"/>
        </w:rPr>
        <w:t> </w:t>
      </w:r>
      <w:r>
        <w:rPr>
          <w:color w:val="FFFFFF"/>
          <w:shd w:fill="2E5395" w:color="auto" w:val="clear"/>
        </w:rPr>
        <w:t>agricultural</w:t>
      </w:r>
      <w:r>
        <w:rPr>
          <w:color w:val="FFFFFF"/>
          <w:spacing w:val="-5"/>
          <w:shd w:fill="2E5395" w:color="auto" w:val="clear"/>
        </w:rPr>
        <w:t> </w:t>
      </w:r>
      <w:r>
        <w:rPr>
          <w:color w:val="FFFFFF"/>
          <w:spacing w:val="-2"/>
          <w:shd w:fill="2E5395" w:color="auto" w:val="clear"/>
        </w:rPr>
        <w:t>inputs</w:t>
      </w:r>
      <w:r>
        <w:rPr>
          <w:color w:val="FFFFFF"/>
          <w:shd w:fill="2E5395" w:color="auto" w:val="clear"/>
        </w:rPr>
        <w:tab/>
      </w:r>
    </w:p>
    <w:p>
      <w:pPr>
        <w:pStyle w:val="BodyText"/>
        <w:ind w:left="0"/>
        <w:jc w:val="left"/>
        <w:rPr>
          <w:b/>
          <w:sz w:val="20"/>
        </w:rPr>
      </w:pPr>
    </w:p>
    <w:p>
      <w:pPr>
        <w:pStyle w:val="BodyText"/>
        <w:ind w:left="0"/>
        <w:jc w:val="left"/>
        <w:rPr>
          <w:b/>
          <w:sz w:val="20"/>
        </w:rPr>
      </w:pPr>
    </w:p>
    <w:p>
      <w:pPr>
        <w:pStyle w:val="BodyText"/>
        <w:ind w:left="0"/>
        <w:jc w:val="left"/>
        <w:rPr>
          <w:b/>
          <w:sz w:val="20"/>
        </w:rPr>
      </w:pPr>
    </w:p>
    <w:p>
      <w:pPr>
        <w:pStyle w:val="BodyText"/>
        <w:spacing w:before="2"/>
        <w:ind w:left="0"/>
        <w:jc w:val="left"/>
        <w:rPr>
          <w:b/>
          <w:sz w:val="19"/>
        </w:rPr>
      </w:pPr>
    </w:p>
    <w:p>
      <w:pPr>
        <w:spacing w:before="95"/>
        <w:ind w:left="3773" w:right="5938" w:firstLine="0"/>
        <w:jc w:val="center"/>
        <w:rPr>
          <w:sz w:val="16"/>
        </w:rPr>
      </w:pPr>
      <w:r>
        <w:rPr/>
        <mc:AlternateContent>
          <mc:Choice Requires="wps">
            <w:drawing>
              <wp:anchor distT="0" distB="0" distL="0" distR="0" allowOverlap="1" layoutInCell="1" locked="0" behindDoc="0" simplePos="0" relativeHeight="15728640">
                <wp:simplePos x="0" y="0"/>
                <wp:positionH relativeFrom="page">
                  <wp:posOffset>3336607</wp:posOffset>
                </wp:positionH>
                <wp:positionV relativeFrom="paragraph">
                  <wp:posOffset>117969</wp:posOffset>
                </wp:positionV>
                <wp:extent cx="3444240" cy="190690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3444240" cy="1906905"/>
                          <a:chExt cx="3444240" cy="1906905"/>
                        </a:xfrm>
                      </wpg:grpSpPr>
                      <wps:wsp>
                        <wps:cNvPr id="5" name="Graphic 5"/>
                        <wps:cNvSpPr/>
                        <wps:spPr>
                          <a:xfrm>
                            <a:off x="4762" y="4762"/>
                            <a:ext cx="3358515" cy="1455420"/>
                          </a:xfrm>
                          <a:custGeom>
                            <a:avLst/>
                            <a:gdLst/>
                            <a:ahLst/>
                            <a:cxnLst/>
                            <a:rect l="l" t="t" r="r" b="b"/>
                            <a:pathLst>
                              <a:path w="3358515" h="1455420">
                                <a:moveTo>
                                  <a:pt x="0" y="1454912"/>
                                </a:moveTo>
                                <a:lnTo>
                                  <a:pt x="3358006" y="1454912"/>
                                </a:lnTo>
                                <a:lnTo>
                                  <a:pt x="3358006" y="0"/>
                                </a:lnTo>
                                <a:lnTo>
                                  <a:pt x="0" y="0"/>
                                </a:lnTo>
                                <a:lnTo>
                                  <a:pt x="0" y="1454912"/>
                                </a:lnTo>
                                <a:close/>
                              </a:path>
                            </a:pathLst>
                          </a:custGeom>
                          <a:ln w="9525">
                            <a:solidFill>
                              <a:srgbClr val="000000"/>
                            </a:solidFill>
                            <a:prstDash val="solid"/>
                          </a:ln>
                        </wps:spPr>
                        <wps:bodyPr wrap="square" lIns="0" tIns="0" rIns="0" bIns="0" rtlCol="0">
                          <a:prstTxWarp prst="textNoShape">
                            <a:avLst/>
                          </a:prstTxWarp>
                          <a:noAutofit/>
                        </wps:bodyPr>
                      </wps:wsp>
                      <wps:wsp>
                        <wps:cNvPr id="6" name="Graphic 6"/>
                        <wps:cNvSpPr/>
                        <wps:spPr>
                          <a:xfrm>
                            <a:off x="4762" y="1459674"/>
                            <a:ext cx="3358515" cy="447675"/>
                          </a:xfrm>
                          <a:custGeom>
                            <a:avLst/>
                            <a:gdLst/>
                            <a:ahLst/>
                            <a:cxnLst/>
                            <a:rect l="l" t="t" r="r" b="b"/>
                            <a:pathLst>
                              <a:path w="3358515" h="447675">
                                <a:moveTo>
                                  <a:pt x="0" y="0"/>
                                </a:moveTo>
                                <a:lnTo>
                                  <a:pt x="3358006" y="0"/>
                                </a:lnTo>
                              </a:path>
                              <a:path w="3358515" h="447675">
                                <a:moveTo>
                                  <a:pt x="0" y="0"/>
                                </a:moveTo>
                                <a:lnTo>
                                  <a:pt x="0" y="262889"/>
                                </a:lnTo>
                              </a:path>
                              <a:path w="3358515" h="447675">
                                <a:moveTo>
                                  <a:pt x="1088897" y="0"/>
                                </a:moveTo>
                                <a:lnTo>
                                  <a:pt x="1088897" y="262889"/>
                                </a:lnTo>
                              </a:path>
                              <a:path w="3358515" h="447675">
                                <a:moveTo>
                                  <a:pt x="2178557" y="0"/>
                                </a:moveTo>
                                <a:lnTo>
                                  <a:pt x="2178557" y="262889"/>
                                </a:lnTo>
                              </a:path>
                              <a:path w="3358515" h="447675">
                                <a:moveTo>
                                  <a:pt x="3266694" y="0"/>
                                </a:moveTo>
                                <a:lnTo>
                                  <a:pt x="3266694" y="262889"/>
                                </a:lnTo>
                              </a:path>
                              <a:path w="3358515" h="447675">
                                <a:moveTo>
                                  <a:pt x="3358006" y="0"/>
                                </a:moveTo>
                                <a:lnTo>
                                  <a:pt x="3358006" y="262889"/>
                                </a:lnTo>
                              </a:path>
                              <a:path w="3358515" h="447675">
                                <a:moveTo>
                                  <a:pt x="0" y="262889"/>
                                </a:moveTo>
                                <a:lnTo>
                                  <a:pt x="0" y="447166"/>
                                </a:lnTo>
                              </a:path>
                              <a:path w="3358515" h="447675">
                                <a:moveTo>
                                  <a:pt x="1088897" y="262889"/>
                                </a:moveTo>
                                <a:lnTo>
                                  <a:pt x="1088897" y="447166"/>
                                </a:lnTo>
                              </a:path>
                              <a:path w="3358515" h="447675">
                                <a:moveTo>
                                  <a:pt x="2178557" y="262889"/>
                                </a:moveTo>
                                <a:lnTo>
                                  <a:pt x="2178557" y="447166"/>
                                </a:lnTo>
                              </a:path>
                              <a:path w="3358515" h="447675">
                                <a:moveTo>
                                  <a:pt x="3266694" y="262889"/>
                                </a:moveTo>
                                <a:lnTo>
                                  <a:pt x="3266694" y="447166"/>
                                </a:lnTo>
                              </a:path>
                              <a:path w="3358515" h="447675">
                                <a:moveTo>
                                  <a:pt x="3358006" y="262889"/>
                                </a:moveTo>
                                <a:lnTo>
                                  <a:pt x="3358006" y="447166"/>
                                </a:lnTo>
                              </a:path>
                            </a:pathLst>
                          </a:custGeom>
                          <a:ln w="9525">
                            <a:solidFill>
                              <a:srgbClr val="D9D9D9"/>
                            </a:solidFill>
                            <a:prstDash val="solid"/>
                          </a:ln>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12573" y="121538"/>
                            <a:ext cx="3340989" cy="660272"/>
                          </a:xfrm>
                          <a:prstGeom prst="rect">
                            <a:avLst/>
                          </a:prstGeom>
                        </pic:spPr>
                      </pic:pic>
                      <wps:wsp>
                        <wps:cNvPr id="8" name="Graphic 8"/>
                        <wps:cNvSpPr/>
                        <wps:spPr>
                          <a:xfrm>
                            <a:off x="1549209" y="1013142"/>
                            <a:ext cx="243840" cy="1270"/>
                          </a:xfrm>
                          <a:custGeom>
                            <a:avLst/>
                            <a:gdLst/>
                            <a:ahLst/>
                            <a:cxnLst/>
                            <a:rect l="l" t="t" r="r" b="b"/>
                            <a:pathLst>
                              <a:path w="243840" h="0">
                                <a:moveTo>
                                  <a:pt x="0" y="0"/>
                                </a:moveTo>
                                <a:lnTo>
                                  <a:pt x="94615" y="0"/>
                                </a:lnTo>
                              </a:path>
                              <a:path w="243840" h="0">
                                <a:moveTo>
                                  <a:pt x="144907" y="0"/>
                                </a:moveTo>
                                <a:lnTo>
                                  <a:pt x="243840" y="0"/>
                                </a:lnTo>
                              </a:path>
                            </a:pathLst>
                          </a:custGeom>
                          <a:ln w="19050">
                            <a:solidFill>
                              <a:srgbClr val="000000"/>
                            </a:solidFill>
                            <a:prstDash val="solid"/>
                          </a:ln>
                        </wps:spPr>
                        <wps:bodyPr wrap="square" lIns="0" tIns="0" rIns="0" bIns="0" rtlCol="0">
                          <a:prstTxWarp prst="textNoShape">
                            <a:avLst/>
                          </a:prstTxWarp>
                          <a:noAutofit/>
                        </wps:bodyPr>
                      </wps:wsp>
                      <wps:wsp>
                        <wps:cNvPr id="9" name="Graphic 9"/>
                        <wps:cNvSpPr/>
                        <wps:spPr>
                          <a:xfrm>
                            <a:off x="1643824" y="985837"/>
                            <a:ext cx="50800" cy="50800"/>
                          </a:xfrm>
                          <a:custGeom>
                            <a:avLst/>
                            <a:gdLst/>
                            <a:ahLst/>
                            <a:cxnLst/>
                            <a:rect l="l" t="t" r="r" b="b"/>
                            <a:pathLst>
                              <a:path w="50800" h="50800">
                                <a:moveTo>
                                  <a:pt x="0" y="50292"/>
                                </a:moveTo>
                                <a:lnTo>
                                  <a:pt x="50291" y="50292"/>
                                </a:lnTo>
                                <a:lnTo>
                                  <a:pt x="50291" y="0"/>
                                </a:lnTo>
                                <a:lnTo>
                                  <a:pt x="0" y="0"/>
                                </a:lnTo>
                                <a:lnTo>
                                  <a:pt x="0" y="50292"/>
                                </a:lnTo>
                                <a:close/>
                              </a:path>
                            </a:pathLst>
                          </a:custGeom>
                          <a:ln w="9525">
                            <a:solidFill>
                              <a:srgbClr val="000000"/>
                            </a:solidFill>
                            <a:prstDash val="solid"/>
                          </a:ln>
                        </wps:spPr>
                        <wps:bodyPr wrap="square" lIns="0" tIns="0" rIns="0" bIns="0" rtlCol="0">
                          <a:prstTxWarp prst="textNoShape">
                            <a:avLst/>
                          </a:prstTxWarp>
                          <a:noAutofit/>
                        </wps:bodyPr>
                      </wps:wsp>
                      <wps:wsp>
                        <wps:cNvPr id="10" name="Graphic 10"/>
                        <wps:cNvSpPr/>
                        <wps:spPr>
                          <a:xfrm>
                            <a:off x="1549209" y="1154112"/>
                            <a:ext cx="243840" cy="1270"/>
                          </a:xfrm>
                          <a:custGeom>
                            <a:avLst/>
                            <a:gdLst/>
                            <a:ahLst/>
                            <a:cxnLst/>
                            <a:rect l="l" t="t" r="r" b="b"/>
                            <a:pathLst>
                              <a:path w="243840" h="0">
                                <a:moveTo>
                                  <a:pt x="0" y="0"/>
                                </a:moveTo>
                                <a:lnTo>
                                  <a:pt x="243840" y="0"/>
                                </a:lnTo>
                              </a:path>
                            </a:pathLst>
                          </a:custGeom>
                          <a:ln w="19050">
                            <a:solidFill>
                              <a:srgbClr val="00AF50"/>
                            </a:solidFill>
                            <a:prstDash val="solid"/>
                          </a:ln>
                        </wps:spPr>
                        <wps:bodyPr wrap="square" lIns="0" tIns="0" rIns="0" bIns="0" rtlCol="0">
                          <a:prstTxWarp prst="textNoShape">
                            <a:avLst/>
                          </a:prstTxWarp>
                          <a:noAutofit/>
                        </wps:bodyPr>
                      </wps:wsp>
                      <wps:wsp>
                        <wps:cNvPr id="11" name="Graphic 11"/>
                        <wps:cNvSpPr/>
                        <wps:spPr>
                          <a:xfrm>
                            <a:off x="1643824" y="1127569"/>
                            <a:ext cx="50800" cy="50800"/>
                          </a:xfrm>
                          <a:custGeom>
                            <a:avLst/>
                            <a:gdLst/>
                            <a:ahLst/>
                            <a:cxnLst/>
                            <a:rect l="l" t="t" r="r" b="b"/>
                            <a:pathLst>
                              <a:path w="50800" h="50800">
                                <a:moveTo>
                                  <a:pt x="25145" y="0"/>
                                </a:moveTo>
                                <a:lnTo>
                                  <a:pt x="15376" y="1982"/>
                                </a:lnTo>
                                <a:lnTo>
                                  <a:pt x="7381" y="7381"/>
                                </a:lnTo>
                                <a:lnTo>
                                  <a:pt x="1982" y="15376"/>
                                </a:lnTo>
                                <a:lnTo>
                                  <a:pt x="0" y="25146"/>
                                </a:lnTo>
                                <a:lnTo>
                                  <a:pt x="1982" y="34915"/>
                                </a:lnTo>
                                <a:lnTo>
                                  <a:pt x="7381" y="42910"/>
                                </a:lnTo>
                                <a:lnTo>
                                  <a:pt x="15376" y="48309"/>
                                </a:lnTo>
                                <a:lnTo>
                                  <a:pt x="25145" y="50292"/>
                                </a:lnTo>
                                <a:lnTo>
                                  <a:pt x="34915" y="48309"/>
                                </a:lnTo>
                                <a:lnTo>
                                  <a:pt x="42910" y="42910"/>
                                </a:lnTo>
                                <a:lnTo>
                                  <a:pt x="48309" y="34915"/>
                                </a:lnTo>
                                <a:lnTo>
                                  <a:pt x="50291" y="25146"/>
                                </a:lnTo>
                                <a:lnTo>
                                  <a:pt x="48309" y="15376"/>
                                </a:lnTo>
                                <a:lnTo>
                                  <a:pt x="42910" y="7381"/>
                                </a:lnTo>
                                <a:lnTo>
                                  <a:pt x="34915" y="1982"/>
                                </a:lnTo>
                                <a:lnTo>
                                  <a:pt x="25145"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1643824" y="1127569"/>
                            <a:ext cx="50800" cy="50800"/>
                          </a:xfrm>
                          <a:custGeom>
                            <a:avLst/>
                            <a:gdLst/>
                            <a:ahLst/>
                            <a:cxnLst/>
                            <a:rect l="l" t="t" r="r" b="b"/>
                            <a:pathLst>
                              <a:path w="50800" h="50800">
                                <a:moveTo>
                                  <a:pt x="50291" y="25146"/>
                                </a:moveTo>
                                <a:lnTo>
                                  <a:pt x="48309" y="34915"/>
                                </a:lnTo>
                                <a:lnTo>
                                  <a:pt x="42910" y="42910"/>
                                </a:lnTo>
                                <a:lnTo>
                                  <a:pt x="34915" y="48309"/>
                                </a:lnTo>
                                <a:lnTo>
                                  <a:pt x="25145" y="50292"/>
                                </a:lnTo>
                                <a:lnTo>
                                  <a:pt x="15376" y="48309"/>
                                </a:lnTo>
                                <a:lnTo>
                                  <a:pt x="7381" y="42910"/>
                                </a:lnTo>
                                <a:lnTo>
                                  <a:pt x="1982" y="34915"/>
                                </a:lnTo>
                                <a:lnTo>
                                  <a:pt x="0" y="25146"/>
                                </a:lnTo>
                                <a:lnTo>
                                  <a:pt x="1982" y="15376"/>
                                </a:lnTo>
                                <a:lnTo>
                                  <a:pt x="7381" y="7381"/>
                                </a:lnTo>
                                <a:lnTo>
                                  <a:pt x="15376" y="1982"/>
                                </a:lnTo>
                                <a:lnTo>
                                  <a:pt x="25145" y="0"/>
                                </a:lnTo>
                                <a:lnTo>
                                  <a:pt x="34915" y="1982"/>
                                </a:lnTo>
                                <a:lnTo>
                                  <a:pt x="42910" y="7381"/>
                                </a:lnTo>
                                <a:lnTo>
                                  <a:pt x="48309" y="15376"/>
                                </a:lnTo>
                                <a:lnTo>
                                  <a:pt x="50291" y="25146"/>
                                </a:lnTo>
                                <a:close/>
                              </a:path>
                            </a:pathLst>
                          </a:custGeom>
                          <a:ln w="9525">
                            <a:solidFill>
                              <a:srgbClr val="000000"/>
                            </a:solidFill>
                            <a:prstDash val="solid"/>
                          </a:ln>
                        </wps:spPr>
                        <wps:bodyPr wrap="square" lIns="0" tIns="0" rIns="0" bIns="0" rtlCol="0">
                          <a:prstTxWarp prst="textNoShape">
                            <a:avLst/>
                          </a:prstTxWarp>
                          <a:noAutofit/>
                        </wps:bodyPr>
                      </wps:wsp>
                      <wps:wsp>
                        <wps:cNvPr id="13" name="Graphic 13"/>
                        <wps:cNvSpPr/>
                        <wps:spPr>
                          <a:xfrm>
                            <a:off x="1549209" y="1295082"/>
                            <a:ext cx="243840" cy="1270"/>
                          </a:xfrm>
                          <a:custGeom>
                            <a:avLst/>
                            <a:gdLst/>
                            <a:ahLst/>
                            <a:cxnLst/>
                            <a:rect l="l" t="t" r="r" b="b"/>
                            <a:pathLst>
                              <a:path w="243840" h="635">
                                <a:moveTo>
                                  <a:pt x="0" y="0"/>
                                </a:moveTo>
                                <a:lnTo>
                                  <a:pt x="243840" y="126"/>
                                </a:lnTo>
                              </a:path>
                            </a:pathLst>
                          </a:custGeom>
                          <a:ln w="19050">
                            <a:solidFill>
                              <a:srgbClr val="FF0000"/>
                            </a:solidFill>
                            <a:prstDash val="solid"/>
                          </a:ln>
                        </wps:spPr>
                        <wps:bodyPr wrap="square" lIns="0" tIns="0" rIns="0" bIns="0" rtlCol="0">
                          <a:prstTxWarp prst="textNoShape">
                            <a:avLst/>
                          </a:prstTxWarp>
                          <a:noAutofit/>
                        </wps:bodyPr>
                      </wps:wsp>
                      <wps:wsp>
                        <wps:cNvPr id="14" name="Graphic 14"/>
                        <wps:cNvSpPr/>
                        <wps:spPr>
                          <a:xfrm>
                            <a:off x="1645348" y="1269301"/>
                            <a:ext cx="48895" cy="48895"/>
                          </a:xfrm>
                          <a:custGeom>
                            <a:avLst/>
                            <a:gdLst/>
                            <a:ahLst/>
                            <a:cxnLst/>
                            <a:rect l="l" t="t" r="r" b="b"/>
                            <a:pathLst>
                              <a:path w="48895" h="48895">
                                <a:moveTo>
                                  <a:pt x="24384" y="0"/>
                                </a:moveTo>
                                <a:lnTo>
                                  <a:pt x="0" y="48767"/>
                                </a:lnTo>
                                <a:lnTo>
                                  <a:pt x="48768" y="48767"/>
                                </a:lnTo>
                                <a:lnTo>
                                  <a:pt x="24384"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645348" y="1269301"/>
                            <a:ext cx="48895" cy="48895"/>
                          </a:xfrm>
                          <a:custGeom>
                            <a:avLst/>
                            <a:gdLst/>
                            <a:ahLst/>
                            <a:cxnLst/>
                            <a:rect l="l" t="t" r="r" b="b"/>
                            <a:pathLst>
                              <a:path w="48895" h="48895">
                                <a:moveTo>
                                  <a:pt x="24384" y="0"/>
                                </a:moveTo>
                                <a:lnTo>
                                  <a:pt x="48768" y="48767"/>
                                </a:lnTo>
                                <a:lnTo>
                                  <a:pt x="0" y="48767"/>
                                </a:lnTo>
                                <a:lnTo>
                                  <a:pt x="24384" y="0"/>
                                </a:lnTo>
                                <a:close/>
                              </a:path>
                            </a:pathLst>
                          </a:custGeom>
                          <a:ln w="9525">
                            <a:solidFill>
                              <a:srgbClr val="000000"/>
                            </a:solidFill>
                            <a:prstDash val="solid"/>
                          </a:ln>
                        </wps:spPr>
                        <wps:bodyPr wrap="square" lIns="0" tIns="0" rIns="0" bIns="0" rtlCol="0">
                          <a:prstTxWarp prst="textNoShape">
                            <a:avLst/>
                          </a:prstTxWarp>
                          <a:noAutofit/>
                        </wps:bodyPr>
                      </wps:wsp>
                      <wps:wsp>
                        <wps:cNvPr id="16" name="Graphic 16"/>
                        <wps:cNvSpPr/>
                        <wps:spPr>
                          <a:xfrm>
                            <a:off x="29400" y="1453832"/>
                            <a:ext cx="3340735" cy="1270"/>
                          </a:xfrm>
                          <a:custGeom>
                            <a:avLst/>
                            <a:gdLst/>
                            <a:ahLst/>
                            <a:cxnLst/>
                            <a:rect l="l" t="t" r="r" b="b"/>
                            <a:pathLst>
                              <a:path w="3340735" h="0">
                                <a:moveTo>
                                  <a:pt x="0" y="0"/>
                                </a:moveTo>
                                <a:lnTo>
                                  <a:pt x="3340735" y="0"/>
                                </a:lnTo>
                              </a:path>
                            </a:pathLst>
                          </a:custGeom>
                          <a:ln w="6350">
                            <a:solidFill>
                              <a:srgbClr val="000000"/>
                            </a:solidFill>
                            <a:prstDash val="solid"/>
                          </a:ln>
                        </wps:spPr>
                        <wps:bodyPr wrap="square" lIns="0" tIns="0" rIns="0" bIns="0" rtlCol="0">
                          <a:prstTxWarp prst="textNoShape">
                            <a:avLst/>
                          </a:prstTxWarp>
                          <a:noAutofit/>
                        </wps:bodyPr>
                      </wps:wsp>
                      <wps:wsp>
                        <wps:cNvPr id="17" name="Textbox 17"/>
                        <wps:cNvSpPr txBox="1"/>
                        <wps:spPr>
                          <a:xfrm>
                            <a:off x="436816" y="1784052"/>
                            <a:ext cx="238760" cy="114300"/>
                          </a:xfrm>
                          <a:prstGeom prst="rect">
                            <a:avLst/>
                          </a:prstGeom>
                        </wps:spPr>
                        <wps:txbx>
                          <w:txbxContent>
                            <w:p>
                              <w:pPr>
                                <w:spacing w:line="179" w:lineRule="exact" w:before="0"/>
                                <w:ind w:left="0" w:right="0" w:firstLine="0"/>
                                <w:jc w:val="left"/>
                                <w:rPr>
                                  <w:sz w:val="16"/>
                                </w:rPr>
                              </w:pPr>
                              <w:r>
                                <w:rPr>
                                  <w:spacing w:val="-4"/>
                                  <w:sz w:val="16"/>
                                </w:rPr>
                                <w:t>2020</w:t>
                              </w:r>
                            </w:p>
                          </w:txbxContent>
                        </wps:txbx>
                        <wps:bodyPr wrap="square" lIns="0" tIns="0" rIns="0" bIns="0" rtlCol="0">
                          <a:noAutofit/>
                        </wps:bodyPr>
                      </wps:wsp>
                      <wps:wsp>
                        <wps:cNvPr id="18" name="Textbox 18"/>
                        <wps:cNvSpPr txBox="1"/>
                        <wps:spPr>
                          <a:xfrm>
                            <a:off x="1526222" y="1784052"/>
                            <a:ext cx="238760" cy="114300"/>
                          </a:xfrm>
                          <a:prstGeom prst="rect">
                            <a:avLst/>
                          </a:prstGeom>
                        </wps:spPr>
                        <wps:txbx>
                          <w:txbxContent>
                            <w:p>
                              <w:pPr>
                                <w:spacing w:line="179" w:lineRule="exact" w:before="0"/>
                                <w:ind w:left="0" w:right="0" w:firstLine="0"/>
                                <w:jc w:val="left"/>
                                <w:rPr>
                                  <w:sz w:val="16"/>
                                </w:rPr>
                              </w:pPr>
                              <w:r>
                                <w:rPr>
                                  <w:spacing w:val="-4"/>
                                  <w:sz w:val="16"/>
                                </w:rPr>
                                <w:t>2021</w:t>
                              </w:r>
                            </w:p>
                          </w:txbxContent>
                        </wps:txbx>
                        <wps:bodyPr wrap="square" lIns="0" tIns="0" rIns="0" bIns="0" rtlCol="0">
                          <a:noAutofit/>
                        </wps:bodyPr>
                      </wps:wsp>
                      <wps:wsp>
                        <wps:cNvPr id="19" name="Textbox 19"/>
                        <wps:cNvSpPr txBox="1"/>
                        <wps:spPr>
                          <a:xfrm>
                            <a:off x="2615501" y="1784052"/>
                            <a:ext cx="238760" cy="114300"/>
                          </a:xfrm>
                          <a:prstGeom prst="rect">
                            <a:avLst/>
                          </a:prstGeom>
                        </wps:spPr>
                        <wps:txbx>
                          <w:txbxContent>
                            <w:p>
                              <w:pPr>
                                <w:spacing w:line="179" w:lineRule="exact" w:before="0"/>
                                <w:ind w:left="0" w:right="0" w:firstLine="0"/>
                                <w:jc w:val="left"/>
                                <w:rPr>
                                  <w:sz w:val="16"/>
                                </w:rPr>
                              </w:pPr>
                              <w:r>
                                <w:rPr>
                                  <w:spacing w:val="-4"/>
                                  <w:sz w:val="16"/>
                                </w:rPr>
                                <w:t>2022</w:t>
                              </w:r>
                            </w:p>
                          </w:txbxContent>
                        </wps:txbx>
                        <wps:bodyPr wrap="square" lIns="0" tIns="0" rIns="0" bIns="0" rtlCol="0">
                          <a:noAutofit/>
                        </wps:bodyPr>
                      </wps:wsp>
                      <wps:wsp>
                        <wps:cNvPr id="20" name="Textbox 20"/>
                        <wps:cNvSpPr txBox="1"/>
                        <wps:spPr>
                          <a:xfrm>
                            <a:off x="3205670" y="1784052"/>
                            <a:ext cx="238760" cy="114300"/>
                          </a:xfrm>
                          <a:prstGeom prst="rect">
                            <a:avLst/>
                          </a:prstGeom>
                        </wps:spPr>
                        <wps:txbx>
                          <w:txbxContent>
                            <w:p>
                              <w:pPr>
                                <w:spacing w:line="179" w:lineRule="exact" w:before="0"/>
                                <w:ind w:left="0" w:right="0" w:firstLine="0"/>
                                <w:jc w:val="left"/>
                                <w:rPr>
                                  <w:sz w:val="16"/>
                                </w:rPr>
                              </w:pPr>
                              <w:r>
                                <w:rPr>
                                  <w:spacing w:val="-4"/>
                                  <w:sz w:val="16"/>
                                </w:rPr>
                                <w:t>2023</w:t>
                              </w:r>
                            </w:p>
                          </w:txbxContent>
                        </wps:txbx>
                        <wps:bodyPr wrap="square" lIns="0" tIns="0" rIns="0" bIns="0" rtlCol="0">
                          <a:noAutofit/>
                        </wps:bodyPr>
                      </wps:wsp>
                      <wps:wsp>
                        <wps:cNvPr id="21" name="Textbox 21"/>
                        <wps:cNvSpPr txBox="1"/>
                        <wps:spPr>
                          <a:xfrm>
                            <a:off x="9525" y="9525"/>
                            <a:ext cx="3348990" cy="1441450"/>
                          </a:xfrm>
                          <a:prstGeom prst="rect">
                            <a:avLst/>
                          </a:prstGeom>
                        </wps:spPr>
                        <wps:txbx>
                          <w:txbxContent>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10"/>
                                <w:rPr>
                                  <w:i/>
                                  <w:sz w:val="20"/>
                                </w:rPr>
                              </w:pPr>
                            </w:p>
                            <w:p>
                              <w:pPr>
                                <w:spacing w:line="290" w:lineRule="auto" w:before="0"/>
                                <w:ind w:left="2850" w:right="270" w:firstLine="0"/>
                                <w:jc w:val="left"/>
                                <w:rPr>
                                  <w:sz w:val="16"/>
                                </w:rPr>
                              </w:pPr>
                              <w:r>
                                <w:rPr>
                                  <w:sz w:val="16"/>
                                </w:rPr>
                                <w:t>Nepal - Rice (coarse)</w:t>
                              </w:r>
                              <w:r>
                                <w:rPr>
                                  <w:spacing w:val="80"/>
                                  <w:sz w:val="16"/>
                                </w:rPr>
                                <w:t> </w:t>
                              </w:r>
                              <w:r>
                                <w:rPr>
                                  <w:sz w:val="16"/>
                                </w:rPr>
                                <w:t>Western</w:t>
                              </w:r>
                              <w:r>
                                <w:rPr>
                                  <w:spacing w:val="-9"/>
                                  <w:sz w:val="16"/>
                                </w:rPr>
                                <w:t> </w:t>
                              </w:r>
                              <w:r>
                                <w:rPr>
                                  <w:sz w:val="16"/>
                                </w:rPr>
                                <w:t>Nepal</w:t>
                              </w:r>
                              <w:r>
                                <w:rPr>
                                  <w:spacing w:val="-9"/>
                                  <w:sz w:val="16"/>
                                </w:rPr>
                                <w:t> </w:t>
                              </w:r>
                              <w:r>
                                <w:rPr>
                                  <w:sz w:val="16"/>
                                </w:rPr>
                                <w:t>-</w:t>
                              </w:r>
                              <w:r>
                                <w:rPr>
                                  <w:spacing w:val="-11"/>
                                  <w:sz w:val="16"/>
                                </w:rPr>
                                <w:t> </w:t>
                              </w:r>
                              <w:r>
                                <w:rPr>
                                  <w:sz w:val="16"/>
                                </w:rPr>
                                <w:t>Rice</w:t>
                              </w:r>
                              <w:r>
                                <w:rPr>
                                  <w:spacing w:val="-11"/>
                                  <w:sz w:val="16"/>
                                </w:rPr>
                                <w:t> </w:t>
                              </w:r>
                              <w:r>
                                <w:rPr>
                                  <w:sz w:val="16"/>
                                </w:rPr>
                                <w:t>(coarse) Karnali - Rice (coarse)</w:t>
                              </w:r>
                            </w:p>
                          </w:txbxContent>
                        </wps:txbx>
                        <wps:bodyPr wrap="square" lIns="0" tIns="0" rIns="0" bIns="0" rtlCol="0">
                          <a:noAutofit/>
                        </wps:bodyPr>
                      </wps:wsp>
                    </wpg:wgp>
                  </a:graphicData>
                </a:graphic>
              </wp:anchor>
            </w:drawing>
          </mc:Choice>
          <mc:Fallback>
            <w:pict>
              <v:group style="position:absolute;margin-left:262.725006pt;margin-top:9.288911pt;width:271.2pt;height:150.15pt;mso-position-horizontal-relative:page;mso-position-vertical-relative:paragraph;z-index:15728640" id="docshapegroup2" coordorigin="5255,186" coordsize="5424,3003">
                <v:rect style="position:absolute;left:5262;top:193;width:5289;height:2292" id="docshape3" filled="false" stroked="true" strokeweight=".75pt" strokecolor="#000000">
                  <v:stroke dashstyle="solid"/>
                </v:rect>
                <v:shape style="position:absolute;left:5262;top:2484;width:5289;height:705" id="docshape4" coordorigin="5262,2484" coordsize="5289,705" path="m5262,2484l10550,2484m5262,2484l5262,2898m6977,2484l6977,2898m8693,2484l8693,2898m10406,2484l10406,2898m10550,2484l10550,2898m5262,2898l5262,3189m6977,2898l6977,3189m8693,2898l8693,3189m10406,2898l10406,3189m10550,2898l10550,3189e" filled="false" stroked="true" strokeweight=".75pt" strokecolor="#d9d9d9">
                  <v:path arrowok="t"/>
                  <v:stroke dashstyle="solid"/>
                </v:shape>
                <v:shape style="position:absolute;left:5274;top:377;width:5262;height:1040" type="#_x0000_t75" id="docshape5" stroked="false">
                  <v:imagedata r:id="rId7" o:title=""/>
                </v:shape>
                <v:shape style="position:absolute;left:7694;top:1781;width:384;height:2" id="docshape6" coordorigin="7694,1781" coordsize="384,0" path="m7694,1781l7843,1781m7922,1781l8078,1781e" filled="false" stroked="true" strokeweight="1.5pt" strokecolor="#000000">
                  <v:path arrowok="t"/>
                  <v:stroke dashstyle="solid"/>
                </v:shape>
                <v:rect style="position:absolute;left:7843;top:1738;width:80;height:80" id="docshape7" filled="false" stroked="true" strokeweight=".75pt" strokecolor="#000000">
                  <v:stroke dashstyle="solid"/>
                </v:rect>
                <v:line style="position:absolute" from="7694,2003" to="8078,2003" stroked="true" strokeweight="1.5pt" strokecolor="#00af50">
                  <v:stroke dashstyle="solid"/>
                </v:line>
                <v:shape style="position:absolute;left:7843;top:1961;width:80;height:80" id="docshape8" coordorigin="7843,1961" coordsize="80,80" path="m7883,1961l7867,1965,7855,1973,7846,1986,7843,2001,7846,2016,7855,2029,7867,2038,7883,2041,7898,2038,7911,2029,7919,2016,7922,2001,7919,1986,7911,1973,7898,1965,7883,1961xe" filled="true" fillcolor="#ffffff" stroked="false">
                  <v:path arrowok="t"/>
                  <v:fill type="solid"/>
                </v:shape>
                <v:shape style="position:absolute;left:7843;top:1961;width:80;height:80" id="docshape9" coordorigin="7843,1961" coordsize="80,80" path="m7922,2001l7919,2016,7911,2029,7898,2038,7883,2041,7867,2038,7855,2029,7846,2016,7843,2001,7846,1986,7855,1973,7867,1965,7883,1961,7898,1965,7911,1973,7919,1986,7922,2001xe" filled="false" stroked="true" strokeweight=".75pt" strokecolor="#000000">
                  <v:path arrowok="t"/>
                  <v:stroke dashstyle="solid"/>
                </v:shape>
                <v:line style="position:absolute" from="7694,2225" to="8078,2225" stroked="true" strokeweight="1.5pt" strokecolor="#ff0000">
                  <v:stroke dashstyle="solid"/>
                </v:line>
                <v:shape style="position:absolute;left:7845;top:2184;width:77;height:77" id="docshape10" coordorigin="7846,2185" coordsize="77,77" path="m7884,2185l7846,2261,7922,2261,7884,2185xe" filled="true" fillcolor="#ffffff" stroked="false">
                  <v:path arrowok="t"/>
                  <v:fill type="solid"/>
                </v:shape>
                <v:shape style="position:absolute;left:7845;top:2184;width:77;height:77" id="docshape11" coordorigin="7846,2185" coordsize="77,77" path="m7884,2185l7922,2261,7846,2261,7884,2185xe" filled="false" stroked="true" strokeweight=".75pt" strokecolor="#000000">
                  <v:path arrowok="t"/>
                  <v:stroke dashstyle="solid"/>
                </v:shape>
                <v:line style="position:absolute" from="5301,2475" to="10562,2475" stroked="true" strokeweight=".5pt" strokecolor="#000000">
                  <v:stroke dashstyle="solid"/>
                </v:line>
                <v:shape style="position:absolute;left:5942;top:2995;width:376;height:180" type="#_x0000_t202" id="docshape12" filled="false" stroked="false">
                  <v:textbox inset="0,0,0,0">
                    <w:txbxContent>
                      <w:p>
                        <w:pPr>
                          <w:spacing w:line="179" w:lineRule="exact" w:before="0"/>
                          <w:ind w:left="0" w:right="0" w:firstLine="0"/>
                          <w:jc w:val="left"/>
                          <w:rPr>
                            <w:sz w:val="16"/>
                          </w:rPr>
                        </w:pPr>
                        <w:r>
                          <w:rPr>
                            <w:spacing w:val="-4"/>
                            <w:sz w:val="16"/>
                          </w:rPr>
                          <w:t>2020</w:t>
                        </w:r>
                      </w:p>
                    </w:txbxContent>
                  </v:textbox>
                  <w10:wrap type="none"/>
                </v:shape>
                <v:shape style="position:absolute;left:7658;top:2995;width:376;height:180" type="#_x0000_t202" id="docshape13" filled="false" stroked="false">
                  <v:textbox inset="0,0,0,0">
                    <w:txbxContent>
                      <w:p>
                        <w:pPr>
                          <w:spacing w:line="179" w:lineRule="exact" w:before="0"/>
                          <w:ind w:left="0" w:right="0" w:firstLine="0"/>
                          <w:jc w:val="left"/>
                          <w:rPr>
                            <w:sz w:val="16"/>
                          </w:rPr>
                        </w:pPr>
                        <w:r>
                          <w:rPr>
                            <w:spacing w:val="-4"/>
                            <w:sz w:val="16"/>
                          </w:rPr>
                          <w:t>2021</w:t>
                        </w:r>
                      </w:p>
                    </w:txbxContent>
                  </v:textbox>
                  <w10:wrap type="none"/>
                </v:shape>
                <v:shape style="position:absolute;left:9373;top:2995;width:376;height:180" type="#_x0000_t202" id="docshape14" filled="false" stroked="false">
                  <v:textbox inset="0,0,0,0">
                    <w:txbxContent>
                      <w:p>
                        <w:pPr>
                          <w:spacing w:line="179" w:lineRule="exact" w:before="0"/>
                          <w:ind w:left="0" w:right="0" w:firstLine="0"/>
                          <w:jc w:val="left"/>
                          <w:rPr>
                            <w:sz w:val="16"/>
                          </w:rPr>
                        </w:pPr>
                        <w:r>
                          <w:rPr>
                            <w:spacing w:val="-4"/>
                            <w:sz w:val="16"/>
                          </w:rPr>
                          <w:t>2022</w:t>
                        </w:r>
                      </w:p>
                    </w:txbxContent>
                  </v:textbox>
                  <w10:wrap type="none"/>
                </v:shape>
                <v:shape style="position:absolute;left:10302;top:2995;width:376;height:180" type="#_x0000_t202" id="docshape15" filled="false" stroked="false">
                  <v:textbox inset="0,0,0,0">
                    <w:txbxContent>
                      <w:p>
                        <w:pPr>
                          <w:spacing w:line="179" w:lineRule="exact" w:before="0"/>
                          <w:ind w:left="0" w:right="0" w:firstLine="0"/>
                          <w:jc w:val="left"/>
                          <w:rPr>
                            <w:sz w:val="16"/>
                          </w:rPr>
                        </w:pPr>
                        <w:r>
                          <w:rPr>
                            <w:spacing w:val="-4"/>
                            <w:sz w:val="16"/>
                          </w:rPr>
                          <w:t>2023</w:t>
                        </w:r>
                      </w:p>
                    </w:txbxContent>
                  </v:textbox>
                  <w10:wrap type="none"/>
                </v:shape>
                <v:shape style="position:absolute;left:5269;top:200;width:5274;height:2270" type="#_x0000_t202" id="docshape16" filled="false" stroked="false">
                  <v:textbox inset="0,0,0,0">
                    <w:txbxContent>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0"/>
                          <w:rPr>
                            <w:i/>
                            <w:sz w:val="18"/>
                          </w:rPr>
                        </w:pPr>
                      </w:p>
                      <w:p>
                        <w:pPr>
                          <w:spacing w:line="240" w:lineRule="auto" w:before="10"/>
                          <w:rPr>
                            <w:i/>
                            <w:sz w:val="20"/>
                          </w:rPr>
                        </w:pPr>
                      </w:p>
                      <w:p>
                        <w:pPr>
                          <w:spacing w:line="290" w:lineRule="auto" w:before="0"/>
                          <w:ind w:left="2850" w:right="270" w:firstLine="0"/>
                          <w:jc w:val="left"/>
                          <w:rPr>
                            <w:sz w:val="16"/>
                          </w:rPr>
                        </w:pPr>
                        <w:r>
                          <w:rPr>
                            <w:sz w:val="16"/>
                          </w:rPr>
                          <w:t>Nepal - Rice (coarse)</w:t>
                        </w:r>
                        <w:r>
                          <w:rPr>
                            <w:spacing w:val="80"/>
                            <w:sz w:val="16"/>
                          </w:rPr>
                          <w:t> </w:t>
                        </w:r>
                        <w:r>
                          <w:rPr>
                            <w:sz w:val="16"/>
                          </w:rPr>
                          <w:t>Western</w:t>
                        </w:r>
                        <w:r>
                          <w:rPr>
                            <w:spacing w:val="-9"/>
                            <w:sz w:val="16"/>
                          </w:rPr>
                          <w:t> </w:t>
                        </w:r>
                        <w:r>
                          <w:rPr>
                            <w:sz w:val="16"/>
                          </w:rPr>
                          <w:t>Nepal</w:t>
                        </w:r>
                        <w:r>
                          <w:rPr>
                            <w:spacing w:val="-9"/>
                            <w:sz w:val="16"/>
                          </w:rPr>
                          <w:t> </w:t>
                        </w:r>
                        <w:r>
                          <w:rPr>
                            <w:sz w:val="16"/>
                          </w:rPr>
                          <w:t>-</w:t>
                        </w:r>
                        <w:r>
                          <w:rPr>
                            <w:spacing w:val="-11"/>
                            <w:sz w:val="16"/>
                          </w:rPr>
                          <w:t> </w:t>
                        </w:r>
                        <w:r>
                          <w:rPr>
                            <w:sz w:val="16"/>
                          </w:rPr>
                          <w:t>Rice</w:t>
                        </w:r>
                        <w:r>
                          <w:rPr>
                            <w:spacing w:val="-11"/>
                            <w:sz w:val="16"/>
                          </w:rPr>
                          <w:t> </w:t>
                        </w:r>
                        <w:r>
                          <w:rPr>
                            <w:sz w:val="16"/>
                          </w:rPr>
                          <w:t>(coarse) Karnali - Rice (coarse)</w:t>
                        </w:r>
                      </w:p>
                    </w:txbxContent>
                  </v:textbox>
                  <w10:wrap type="none"/>
                </v:shape>
                <w10:wrap type="none"/>
              </v:group>
            </w:pict>
          </mc:Fallback>
        </mc:AlternateContent>
      </w:r>
      <w:r>
        <w:rPr>
          <w:spacing w:val="-5"/>
          <w:sz w:val="16"/>
        </w:rPr>
        <w:t>90</w:t>
      </w:r>
    </w:p>
    <w:p>
      <w:pPr>
        <w:spacing w:before="71"/>
        <w:ind w:left="3773" w:right="5938" w:firstLine="0"/>
        <w:jc w:val="center"/>
        <w:rPr>
          <w:sz w:val="16"/>
        </w:rPr>
      </w:pPr>
      <w:r>
        <w:rPr>
          <w:spacing w:val="-5"/>
          <w:sz w:val="16"/>
        </w:rPr>
        <w:t>80</w:t>
      </w:r>
    </w:p>
    <w:p>
      <w:pPr>
        <w:spacing w:before="71"/>
        <w:ind w:left="3773" w:right="5938" w:firstLine="0"/>
        <w:jc w:val="center"/>
        <w:rPr>
          <w:sz w:val="16"/>
        </w:rPr>
      </w:pPr>
      <w:r>
        <w:rPr>
          <w:spacing w:val="-5"/>
          <w:sz w:val="16"/>
        </w:rPr>
        <w:t>70</w:t>
      </w:r>
    </w:p>
    <w:p>
      <w:pPr>
        <w:spacing w:before="70"/>
        <w:ind w:left="3773" w:right="5938" w:firstLine="0"/>
        <w:jc w:val="center"/>
        <w:rPr>
          <w:sz w:val="16"/>
        </w:rPr>
      </w:pPr>
      <w:r>
        <w:rPr/>
        <mc:AlternateContent>
          <mc:Choice Requires="wps">
            <w:drawing>
              <wp:anchor distT="0" distB="0" distL="0" distR="0" allowOverlap="1" layoutInCell="1" locked="0" behindDoc="0" simplePos="0" relativeHeight="15729152">
                <wp:simplePos x="0" y="0"/>
                <wp:positionH relativeFrom="page">
                  <wp:posOffset>2932450</wp:posOffset>
                </wp:positionH>
                <wp:positionV relativeFrom="paragraph">
                  <wp:posOffset>126879</wp:posOffset>
                </wp:positionV>
                <wp:extent cx="139700" cy="4171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9700" cy="417195"/>
                        </a:xfrm>
                        <a:prstGeom prst="rect">
                          <a:avLst/>
                        </a:prstGeom>
                      </wps:spPr>
                      <wps:txbx>
                        <w:txbxContent>
                          <w:p>
                            <w:pPr>
                              <w:spacing w:before="15"/>
                              <w:ind w:left="20" w:right="0" w:firstLine="0"/>
                              <w:jc w:val="left"/>
                              <w:rPr>
                                <w:sz w:val="16"/>
                              </w:rPr>
                            </w:pPr>
                            <w:r>
                              <w:rPr>
                                <w:spacing w:val="-2"/>
                                <w:sz w:val="16"/>
                              </w:rPr>
                              <w:t>NPR/KG</w:t>
                            </w:r>
                          </w:p>
                        </w:txbxContent>
                      </wps:txbx>
                      <wps:bodyPr wrap="square" lIns="0" tIns="0" rIns="0" bIns="0" rtlCol="0" vert="vert270">
                        <a:noAutofit/>
                      </wps:bodyPr>
                    </wps:wsp>
                  </a:graphicData>
                </a:graphic>
              </wp:anchor>
            </w:drawing>
          </mc:Choice>
          <mc:Fallback>
            <w:pict>
              <v:shape style="position:absolute;margin-left:230.901596pt;margin-top:9.990500pt;width:11pt;height:32.85pt;mso-position-horizontal-relative:page;mso-position-vertical-relative:paragraph;z-index:15729152" type="#_x0000_t202" id="docshape17" filled="false" stroked="false">
                <v:textbox inset="0,0,0,0" style="layout-flow:vertical;mso-layout-flow-alt:bottom-to-top">
                  <w:txbxContent>
                    <w:p>
                      <w:pPr>
                        <w:spacing w:before="15"/>
                        <w:ind w:left="20" w:right="0" w:firstLine="0"/>
                        <w:jc w:val="left"/>
                        <w:rPr>
                          <w:sz w:val="16"/>
                        </w:rPr>
                      </w:pPr>
                      <w:r>
                        <w:rPr>
                          <w:spacing w:val="-2"/>
                          <w:sz w:val="16"/>
                        </w:rPr>
                        <w:t>NPR/KG</w:t>
                      </w:r>
                    </w:p>
                  </w:txbxContent>
                </v:textbox>
                <w10:wrap type="none"/>
              </v:shape>
            </w:pict>
          </mc:Fallback>
        </mc:AlternateContent>
      </w:r>
      <w:r>
        <w:rPr>
          <w:spacing w:val="-5"/>
          <w:sz w:val="16"/>
        </w:rPr>
        <w:t>60</w:t>
      </w:r>
    </w:p>
    <w:p>
      <w:pPr>
        <w:spacing w:before="70"/>
        <w:ind w:left="3773" w:right="5938" w:firstLine="0"/>
        <w:jc w:val="center"/>
        <w:rPr>
          <w:sz w:val="16"/>
        </w:rPr>
      </w:pPr>
      <w:r>
        <w:rPr>
          <w:spacing w:val="-5"/>
          <w:sz w:val="16"/>
        </w:rPr>
        <w:t>50</w:t>
      </w:r>
    </w:p>
    <w:p>
      <w:pPr>
        <w:spacing w:before="71"/>
        <w:ind w:left="3773" w:right="5938" w:firstLine="0"/>
        <w:jc w:val="center"/>
        <w:rPr>
          <w:sz w:val="16"/>
        </w:rPr>
      </w:pPr>
      <w:r>
        <w:rPr>
          <w:spacing w:val="-5"/>
          <w:sz w:val="16"/>
        </w:rPr>
        <w:t>40</w:t>
      </w:r>
    </w:p>
    <w:p>
      <w:pPr>
        <w:spacing w:before="71"/>
        <w:ind w:left="3773" w:right="5938" w:firstLine="0"/>
        <w:jc w:val="center"/>
        <w:rPr>
          <w:sz w:val="16"/>
        </w:rPr>
      </w:pPr>
      <w:r>
        <w:rPr>
          <w:spacing w:val="-5"/>
          <w:sz w:val="16"/>
        </w:rPr>
        <w:t>30</w:t>
      </w:r>
    </w:p>
    <w:p>
      <w:pPr>
        <w:spacing w:before="71"/>
        <w:ind w:left="3773" w:right="5938" w:firstLine="0"/>
        <w:jc w:val="center"/>
        <w:rPr>
          <w:sz w:val="16"/>
        </w:rPr>
      </w:pPr>
      <w:r>
        <w:rPr>
          <w:spacing w:val="-5"/>
          <w:sz w:val="16"/>
        </w:rPr>
        <w:t>20</w:t>
      </w:r>
    </w:p>
    <w:p>
      <w:pPr>
        <w:spacing w:before="70"/>
        <w:ind w:left="3773" w:right="5938" w:firstLine="0"/>
        <w:jc w:val="center"/>
        <w:rPr>
          <w:sz w:val="16"/>
        </w:rPr>
      </w:pPr>
      <w:r>
        <w:rPr>
          <w:spacing w:val="-5"/>
          <w:sz w:val="16"/>
        </w:rPr>
        <w:t>10</w:t>
      </w:r>
    </w:p>
    <w:p>
      <w:pPr>
        <w:spacing w:before="71"/>
        <w:ind w:left="0" w:right="2076" w:firstLine="0"/>
        <w:jc w:val="center"/>
        <w:rPr>
          <w:sz w:val="16"/>
        </w:rPr>
      </w:pPr>
      <w:r>
        <w:rPr/>
        <mc:AlternateContent>
          <mc:Choice Requires="wps">
            <w:drawing>
              <wp:anchor distT="0" distB="0" distL="0" distR="0" allowOverlap="1" layoutInCell="1" locked="0" behindDoc="0" simplePos="0" relativeHeight="15729664">
                <wp:simplePos x="0" y="0"/>
                <wp:positionH relativeFrom="page">
                  <wp:posOffset>3316879</wp:posOffset>
                </wp:positionH>
                <wp:positionV relativeFrom="paragraph">
                  <wp:posOffset>156330</wp:posOffset>
                </wp:positionV>
                <wp:extent cx="3407410" cy="21844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407410" cy="218440"/>
                        </a:xfrm>
                        <a:prstGeom prst="rect">
                          <a:avLst/>
                        </a:prstGeom>
                      </wps:spPr>
                      <wps:txbx>
                        <w:txbxContent>
                          <w:p>
                            <w:pPr>
                              <w:spacing w:line="372" w:lineRule="auto" w:before="15"/>
                              <w:ind w:left="20" w:right="18" w:firstLine="44"/>
                              <w:jc w:val="right"/>
                              <w:rPr>
                                <w:sz w:val="16"/>
                              </w:rPr>
                            </w:pPr>
                            <w:r>
                              <w:rPr>
                                <w:spacing w:val="-4"/>
                                <w:sz w:val="16"/>
                              </w:rPr>
                              <w:t>Jan Mar May Jul Sep Nov Jan Mar May Jul Sep Nov Jan Mar May Jul Sep </w:t>
                            </w:r>
                            <w:r>
                              <w:rPr>
                                <w:spacing w:val="-5"/>
                                <w:sz w:val="16"/>
                              </w:rPr>
                              <w:t>Nov</w:t>
                            </w:r>
                          </w:p>
                          <w:p>
                            <w:pPr>
                              <w:spacing w:before="13"/>
                              <w:ind w:left="0" w:right="19" w:firstLine="0"/>
                              <w:jc w:val="right"/>
                              <w:rPr>
                                <w:sz w:val="16"/>
                              </w:rPr>
                            </w:pPr>
                            <w:r>
                              <w:rPr>
                                <w:spacing w:val="-5"/>
                                <w:sz w:val="16"/>
                              </w:rPr>
                              <w:t>Jan</w:t>
                            </w:r>
                          </w:p>
                        </w:txbxContent>
                      </wps:txbx>
                      <wps:bodyPr wrap="square" lIns="0" tIns="0" rIns="0" bIns="0" rtlCol="0" vert="vert270">
                        <a:noAutofit/>
                      </wps:bodyPr>
                    </wps:wsp>
                  </a:graphicData>
                </a:graphic>
              </wp:anchor>
            </w:drawing>
          </mc:Choice>
          <mc:Fallback>
            <w:pict>
              <v:shape style="position:absolute;margin-left:261.1716pt;margin-top:12.309518pt;width:268.3pt;height:17.2pt;mso-position-horizontal-relative:page;mso-position-vertical-relative:paragraph;z-index:15729664" type="#_x0000_t202" id="docshape18" filled="false" stroked="false">
                <v:textbox inset="0,0,0,0" style="layout-flow:vertical;mso-layout-flow-alt:bottom-to-top">
                  <w:txbxContent>
                    <w:p>
                      <w:pPr>
                        <w:spacing w:line="372" w:lineRule="auto" w:before="15"/>
                        <w:ind w:left="20" w:right="18" w:firstLine="44"/>
                        <w:jc w:val="right"/>
                        <w:rPr>
                          <w:sz w:val="16"/>
                        </w:rPr>
                      </w:pPr>
                      <w:r>
                        <w:rPr>
                          <w:spacing w:val="-4"/>
                          <w:sz w:val="16"/>
                        </w:rPr>
                        <w:t>Jan Mar May Jul Sep Nov Jan Mar May Jul Sep Nov Jan Mar May Jul Sep </w:t>
                      </w:r>
                      <w:r>
                        <w:rPr>
                          <w:spacing w:val="-5"/>
                          <w:sz w:val="16"/>
                        </w:rPr>
                        <w:t>Nov</w:t>
                      </w:r>
                    </w:p>
                    <w:p>
                      <w:pPr>
                        <w:spacing w:before="13"/>
                        <w:ind w:left="0" w:right="19" w:firstLine="0"/>
                        <w:jc w:val="right"/>
                        <w:rPr>
                          <w:sz w:val="16"/>
                        </w:rPr>
                      </w:pPr>
                      <w:r>
                        <w:rPr>
                          <w:spacing w:val="-5"/>
                          <w:sz w:val="16"/>
                        </w:rPr>
                        <w:t>Jan</w:t>
                      </w:r>
                    </w:p>
                  </w:txbxContent>
                </v:textbox>
                <w10:wrap type="none"/>
              </v:shape>
            </w:pict>
          </mc:Fallback>
        </mc:AlternateContent>
      </w:r>
      <w:r>
        <w:rPr>
          <w:w w:val="100"/>
          <w:sz w:val="16"/>
        </w:rPr>
        <w:t>0</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5"/>
        <w:ind w:left="0"/>
        <w:jc w:val="left"/>
        <w:rPr>
          <w:sz w:val="18"/>
        </w:rPr>
      </w:pPr>
    </w:p>
    <w:p>
      <w:pPr>
        <w:spacing w:before="0"/>
        <w:ind w:left="3305" w:right="0" w:firstLine="0"/>
        <w:jc w:val="left"/>
        <w:rPr>
          <w:i/>
          <w:sz w:val="20"/>
        </w:rPr>
      </w:pPr>
      <w:r>
        <w:rPr>
          <w:b/>
          <w:i/>
          <w:sz w:val="20"/>
        </w:rPr>
        <w:t>Figure</w:t>
      </w:r>
      <w:r>
        <w:rPr>
          <w:b/>
          <w:i/>
          <w:spacing w:val="-6"/>
          <w:sz w:val="20"/>
        </w:rPr>
        <w:t> </w:t>
      </w:r>
      <w:r>
        <w:rPr>
          <w:b/>
          <w:i/>
          <w:sz w:val="20"/>
        </w:rPr>
        <w:t>1.</w:t>
      </w:r>
      <w:r>
        <w:rPr>
          <w:b/>
          <w:i/>
          <w:spacing w:val="-3"/>
          <w:sz w:val="20"/>
        </w:rPr>
        <w:t> </w:t>
      </w:r>
      <w:r>
        <w:rPr>
          <w:i/>
          <w:sz w:val="20"/>
        </w:rPr>
        <w:t>Recent</w:t>
      </w:r>
      <w:r>
        <w:rPr>
          <w:i/>
          <w:spacing w:val="-6"/>
          <w:sz w:val="20"/>
        </w:rPr>
        <w:t> </w:t>
      </w:r>
      <w:r>
        <w:rPr>
          <w:i/>
          <w:sz w:val="20"/>
        </w:rPr>
        <w:t>market</w:t>
      </w:r>
      <w:r>
        <w:rPr>
          <w:i/>
          <w:spacing w:val="-3"/>
          <w:sz w:val="20"/>
        </w:rPr>
        <w:t> </w:t>
      </w:r>
      <w:r>
        <w:rPr>
          <w:i/>
          <w:sz w:val="20"/>
        </w:rPr>
        <w:t>prices</w:t>
      </w:r>
      <w:r>
        <w:rPr>
          <w:i/>
          <w:spacing w:val="-5"/>
          <w:sz w:val="20"/>
        </w:rPr>
        <w:t> </w:t>
      </w:r>
      <w:r>
        <w:rPr>
          <w:i/>
          <w:sz w:val="20"/>
        </w:rPr>
        <w:t>for</w:t>
      </w:r>
      <w:r>
        <w:rPr>
          <w:i/>
          <w:spacing w:val="-5"/>
          <w:sz w:val="20"/>
        </w:rPr>
        <w:t> </w:t>
      </w:r>
      <w:r>
        <w:rPr>
          <w:i/>
          <w:sz w:val="20"/>
        </w:rPr>
        <w:t>rice</w:t>
      </w:r>
      <w:r>
        <w:rPr>
          <w:i/>
          <w:spacing w:val="-4"/>
          <w:sz w:val="20"/>
        </w:rPr>
        <w:t> </w:t>
      </w:r>
      <w:r>
        <w:rPr>
          <w:i/>
          <w:sz w:val="20"/>
        </w:rPr>
        <w:t>in</w:t>
      </w:r>
      <w:r>
        <w:rPr>
          <w:i/>
          <w:spacing w:val="-5"/>
          <w:sz w:val="20"/>
        </w:rPr>
        <w:t> </w:t>
      </w:r>
      <w:r>
        <w:rPr>
          <w:i/>
          <w:spacing w:val="-2"/>
          <w:sz w:val="20"/>
        </w:rPr>
        <w:t>Nepal.</w:t>
      </w:r>
    </w:p>
    <w:p>
      <w:pPr>
        <w:spacing w:after="0"/>
        <w:jc w:val="left"/>
        <w:rPr>
          <w:sz w:val="20"/>
        </w:rPr>
        <w:sectPr>
          <w:pgSz w:w="12240" w:h="15840"/>
          <w:pgMar w:header="708" w:footer="1127" w:top="1460" w:bottom="1320" w:left="1160" w:right="1160"/>
        </w:sectPr>
      </w:pPr>
    </w:p>
    <w:p>
      <w:pPr>
        <w:pStyle w:val="Heading1"/>
        <w:tabs>
          <w:tab w:pos="3048" w:val="left" w:leader="none"/>
        </w:tabs>
        <w:spacing w:before="83"/>
      </w:pPr>
      <w:r>
        <w:rPr>
          <w:color w:val="000000"/>
          <w:spacing w:val="-33"/>
          <w:shd w:fill="8EAADB" w:color="auto" w:val="clear"/>
        </w:rPr>
        <w:t> </w:t>
      </w:r>
      <w:r>
        <w:rPr>
          <w:color w:val="000000"/>
          <w:shd w:fill="8EAADB" w:color="auto" w:val="clear"/>
        </w:rPr>
        <w:t>Rice</w:t>
      </w:r>
      <w:r>
        <w:rPr>
          <w:color w:val="000000"/>
          <w:spacing w:val="-2"/>
          <w:shd w:fill="8EAADB" w:color="auto" w:val="clear"/>
        </w:rPr>
        <w:t> </w:t>
      </w:r>
      <w:r>
        <w:rPr>
          <w:color w:val="000000"/>
          <w:shd w:fill="8EAADB" w:color="auto" w:val="clear"/>
        </w:rPr>
        <w:t>and</w:t>
      </w:r>
      <w:r>
        <w:rPr>
          <w:color w:val="000000"/>
          <w:spacing w:val="-3"/>
          <w:shd w:fill="8EAADB" w:color="auto" w:val="clear"/>
        </w:rPr>
        <w:t> </w:t>
      </w:r>
      <w:r>
        <w:rPr>
          <w:color w:val="000000"/>
          <w:spacing w:val="-2"/>
          <w:shd w:fill="8EAADB" w:color="auto" w:val="clear"/>
        </w:rPr>
        <w:t>wheat</w:t>
      </w:r>
      <w:r>
        <w:rPr>
          <w:color w:val="000000"/>
          <w:shd w:fill="8EAADB" w:color="auto" w:val="clear"/>
        </w:rPr>
        <w:tab/>
      </w:r>
    </w:p>
    <w:p>
      <w:pPr>
        <w:pStyle w:val="ListParagraph"/>
        <w:numPr>
          <w:ilvl w:val="0"/>
          <w:numId w:val="1"/>
        </w:numPr>
        <w:tabs>
          <w:tab w:pos="561" w:val="left" w:leader="none"/>
          <w:tab w:pos="563" w:val="left" w:leader="none"/>
        </w:tabs>
        <w:spacing w:line="288" w:lineRule="auto" w:before="121" w:after="0"/>
        <w:ind w:left="563" w:right="64" w:hanging="359"/>
        <w:jc w:val="both"/>
        <w:rPr>
          <w:rFonts w:ascii="Symbol" w:hAnsi="Symbol"/>
          <w:sz w:val="22"/>
        </w:rPr>
      </w:pPr>
      <w:r>
        <w:rPr>
          <w:b/>
          <w:sz w:val="22"/>
        </w:rPr>
        <w:t>Key message: </w:t>
      </w:r>
      <w:r>
        <w:rPr>
          <w:sz w:val="22"/>
        </w:rPr>
        <w:t>Rice prices during February were higher than in January, and also compared to January of the previous year. The estimated</w:t>
      </w:r>
      <w:r>
        <w:rPr>
          <w:spacing w:val="-16"/>
          <w:sz w:val="22"/>
        </w:rPr>
        <w:t> </w:t>
      </w:r>
      <w:r>
        <w:rPr>
          <w:sz w:val="22"/>
        </w:rPr>
        <w:t>rice</w:t>
      </w:r>
      <w:r>
        <w:rPr>
          <w:spacing w:val="-15"/>
          <w:sz w:val="22"/>
        </w:rPr>
        <w:t> </w:t>
      </w:r>
      <w:r>
        <w:rPr>
          <w:sz w:val="22"/>
        </w:rPr>
        <w:t>production was marginally (7%) higher this year compared to 2021, but it was still lower than the average production over the</w:t>
      </w:r>
      <w:r>
        <w:rPr>
          <w:spacing w:val="25"/>
          <w:sz w:val="22"/>
        </w:rPr>
        <w:t>  </w:t>
      </w:r>
      <w:r>
        <w:rPr>
          <w:sz w:val="22"/>
        </w:rPr>
        <w:t>past</w:t>
      </w:r>
      <w:r>
        <w:rPr>
          <w:spacing w:val="26"/>
          <w:sz w:val="22"/>
        </w:rPr>
        <w:t>  </w:t>
      </w:r>
      <w:r>
        <w:rPr>
          <w:sz w:val="22"/>
        </w:rPr>
        <w:t>5</w:t>
      </w:r>
      <w:r>
        <w:rPr>
          <w:spacing w:val="24"/>
          <w:sz w:val="22"/>
        </w:rPr>
        <w:t>  </w:t>
      </w:r>
      <w:r>
        <w:rPr>
          <w:sz w:val="22"/>
        </w:rPr>
        <w:t>years</w:t>
      </w:r>
      <w:r>
        <w:rPr>
          <w:spacing w:val="26"/>
          <w:sz w:val="22"/>
        </w:rPr>
        <w:t>  </w:t>
      </w:r>
      <w:r>
        <w:rPr>
          <w:spacing w:val="-5"/>
          <w:sz w:val="22"/>
        </w:rPr>
        <w:t>and</w:t>
      </w:r>
    </w:p>
    <w:p>
      <w:pPr>
        <w:spacing w:line="240" w:lineRule="auto" w:before="0"/>
        <w:rPr>
          <w:sz w:val="16"/>
        </w:rPr>
      </w:pPr>
      <w:r>
        <w:rPr/>
        <w:br w:type="column"/>
      </w:r>
      <w:r>
        <w:rPr>
          <w:sz w:val="16"/>
        </w:rPr>
      </w:r>
    </w:p>
    <w:p>
      <w:pPr>
        <w:spacing w:before="0"/>
        <w:ind w:left="0" w:right="5980" w:firstLine="0"/>
        <w:jc w:val="right"/>
        <w:rPr>
          <w:sz w:val="16"/>
        </w:rPr>
      </w:pPr>
      <w:r>
        <w:rPr>
          <w:spacing w:val="-5"/>
          <w:sz w:val="16"/>
        </w:rPr>
        <w:t>100</w:t>
      </w:r>
    </w:p>
    <w:p>
      <w:pPr>
        <w:spacing w:before="74"/>
        <w:ind w:left="0" w:right="5980" w:firstLine="0"/>
        <w:jc w:val="right"/>
        <w:rPr>
          <w:sz w:val="16"/>
        </w:rPr>
      </w:pPr>
      <w:r>
        <w:rPr/>
        <mc:AlternateContent>
          <mc:Choice Requires="wps">
            <w:drawing>
              <wp:anchor distT="0" distB="0" distL="0" distR="0" allowOverlap="1" layoutInCell="1" locked="0" behindDoc="0" simplePos="0" relativeHeight="15730176">
                <wp:simplePos x="0" y="0"/>
                <wp:positionH relativeFrom="page">
                  <wp:posOffset>3319081</wp:posOffset>
                </wp:positionH>
                <wp:positionV relativeFrom="paragraph">
                  <wp:posOffset>-57798</wp:posOffset>
                </wp:positionV>
                <wp:extent cx="3508375" cy="2085339"/>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508375" cy="2085339"/>
                          <a:chExt cx="3508375" cy="2085339"/>
                        </a:xfrm>
                      </wpg:grpSpPr>
                      <wps:wsp>
                        <wps:cNvPr id="25" name="Graphic 25"/>
                        <wps:cNvSpPr/>
                        <wps:spPr>
                          <a:xfrm>
                            <a:off x="4762" y="4762"/>
                            <a:ext cx="3423285" cy="1633855"/>
                          </a:xfrm>
                          <a:custGeom>
                            <a:avLst/>
                            <a:gdLst/>
                            <a:ahLst/>
                            <a:cxnLst/>
                            <a:rect l="l" t="t" r="r" b="b"/>
                            <a:pathLst>
                              <a:path w="3423285" h="1633855">
                                <a:moveTo>
                                  <a:pt x="0" y="1633347"/>
                                </a:moveTo>
                                <a:lnTo>
                                  <a:pt x="3423284" y="1633347"/>
                                </a:lnTo>
                                <a:lnTo>
                                  <a:pt x="3423284" y="0"/>
                                </a:lnTo>
                                <a:lnTo>
                                  <a:pt x="0" y="0"/>
                                </a:lnTo>
                                <a:lnTo>
                                  <a:pt x="0" y="1633347"/>
                                </a:lnTo>
                                <a:close/>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4762" y="1638109"/>
                            <a:ext cx="3423920" cy="447040"/>
                          </a:xfrm>
                          <a:custGeom>
                            <a:avLst/>
                            <a:gdLst/>
                            <a:ahLst/>
                            <a:cxnLst/>
                            <a:rect l="l" t="t" r="r" b="b"/>
                            <a:pathLst>
                              <a:path w="3423920" h="447040">
                                <a:moveTo>
                                  <a:pt x="0" y="0"/>
                                </a:moveTo>
                                <a:lnTo>
                                  <a:pt x="3423411" y="0"/>
                                </a:lnTo>
                              </a:path>
                              <a:path w="3423920" h="447040">
                                <a:moveTo>
                                  <a:pt x="0" y="0"/>
                                </a:moveTo>
                                <a:lnTo>
                                  <a:pt x="0" y="262763"/>
                                </a:lnTo>
                              </a:path>
                              <a:path w="3423920" h="447040">
                                <a:moveTo>
                                  <a:pt x="1110995" y="0"/>
                                </a:moveTo>
                                <a:lnTo>
                                  <a:pt x="1110995" y="262763"/>
                                </a:lnTo>
                              </a:path>
                              <a:path w="3423920" h="447040">
                                <a:moveTo>
                                  <a:pt x="2220467" y="0"/>
                                </a:moveTo>
                                <a:lnTo>
                                  <a:pt x="2220467" y="262763"/>
                                </a:lnTo>
                              </a:path>
                              <a:path w="3423920" h="447040">
                                <a:moveTo>
                                  <a:pt x="3331463" y="0"/>
                                </a:moveTo>
                                <a:lnTo>
                                  <a:pt x="3331463" y="262763"/>
                                </a:lnTo>
                              </a:path>
                              <a:path w="3423920" h="447040">
                                <a:moveTo>
                                  <a:pt x="3423411" y="0"/>
                                </a:moveTo>
                                <a:lnTo>
                                  <a:pt x="3423411" y="262763"/>
                                </a:lnTo>
                              </a:path>
                              <a:path w="3423920" h="447040">
                                <a:moveTo>
                                  <a:pt x="0" y="262763"/>
                                </a:moveTo>
                                <a:lnTo>
                                  <a:pt x="0" y="447040"/>
                                </a:lnTo>
                              </a:path>
                              <a:path w="3423920" h="447040">
                                <a:moveTo>
                                  <a:pt x="1110995" y="262763"/>
                                </a:moveTo>
                                <a:lnTo>
                                  <a:pt x="1110995" y="447040"/>
                                </a:lnTo>
                              </a:path>
                              <a:path w="3423920" h="447040">
                                <a:moveTo>
                                  <a:pt x="2220467" y="262763"/>
                                </a:moveTo>
                                <a:lnTo>
                                  <a:pt x="2220467" y="447040"/>
                                </a:lnTo>
                              </a:path>
                              <a:path w="3423920" h="447040">
                                <a:moveTo>
                                  <a:pt x="3331463" y="262763"/>
                                </a:moveTo>
                                <a:lnTo>
                                  <a:pt x="3331463" y="447040"/>
                                </a:lnTo>
                              </a:path>
                              <a:path w="3423920" h="447040">
                                <a:moveTo>
                                  <a:pt x="3423411" y="262763"/>
                                </a:moveTo>
                                <a:lnTo>
                                  <a:pt x="3423411" y="447040"/>
                                </a:lnTo>
                              </a:path>
                            </a:pathLst>
                          </a:custGeom>
                          <a:ln w="9525">
                            <a:solidFill>
                              <a:srgbClr val="D9D9D9"/>
                            </a:solidFill>
                            <a:prstDash val="solid"/>
                          </a:ln>
                        </wps:spPr>
                        <wps:bodyPr wrap="square" lIns="0" tIns="0" rIns="0" bIns="0" rtlCol="0">
                          <a:prstTxWarp prst="textNoShape">
                            <a:avLst/>
                          </a:prstTxWarp>
                          <a:noAutofit/>
                        </wps:bodyPr>
                      </wps:wsp>
                      <pic:pic>
                        <pic:nvPicPr>
                          <pic:cNvPr id="27" name="Image 27"/>
                          <pic:cNvPicPr/>
                        </pic:nvPicPr>
                        <pic:blipFill>
                          <a:blip r:embed="rId8" cstate="print"/>
                          <a:stretch>
                            <a:fillRect/>
                          </a:stretch>
                        </pic:blipFill>
                        <pic:spPr>
                          <a:xfrm>
                            <a:off x="13334" y="114554"/>
                            <a:ext cx="3404997" cy="600836"/>
                          </a:xfrm>
                          <a:prstGeom prst="rect">
                            <a:avLst/>
                          </a:prstGeom>
                        </pic:spPr>
                      </pic:pic>
                      <wps:wsp>
                        <wps:cNvPr id="28" name="Graphic 28"/>
                        <wps:cNvSpPr/>
                        <wps:spPr>
                          <a:xfrm>
                            <a:off x="1590611" y="892873"/>
                            <a:ext cx="243840" cy="1270"/>
                          </a:xfrm>
                          <a:custGeom>
                            <a:avLst/>
                            <a:gdLst/>
                            <a:ahLst/>
                            <a:cxnLst/>
                            <a:rect l="l" t="t" r="r" b="b"/>
                            <a:pathLst>
                              <a:path w="243840" h="0">
                                <a:moveTo>
                                  <a:pt x="0" y="0"/>
                                </a:moveTo>
                                <a:lnTo>
                                  <a:pt x="243840" y="0"/>
                                </a:lnTo>
                              </a:path>
                            </a:pathLst>
                          </a:custGeom>
                          <a:ln w="19050">
                            <a:solidFill>
                              <a:srgbClr val="00AF50"/>
                            </a:solidFill>
                            <a:prstDash val="solid"/>
                          </a:ln>
                        </wps:spPr>
                        <wps:bodyPr wrap="square" lIns="0" tIns="0" rIns="0" bIns="0" rtlCol="0">
                          <a:prstTxWarp prst="textNoShape">
                            <a:avLst/>
                          </a:prstTxWarp>
                          <a:noAutofit/>
                        </wps:bodyPr>
                      </wps:wsp>
                      <wps:wsp>
                        <wps:cNvPr id="29" name="Graphic 29"/>
                        <wps:cNvSpPr/>
                        <wps:spPr>
                          <a:xfrm>
                            <a:off x="1685734" y="866076"/>
                            <a:ext cx="50800" cy="50800"/>
                          </a:xfrm>
                          <a:custGeom>
                            <a:avLst/>
                            <a:gdLst/>
                            <a:ahLst/>
                            <a:cxnLst/>
                            <a:rect l="l" t="t" r="r" b="b"/>
                            <a:pathLst>
                              <a:path w="50800" h="50800">
                                <a:moveTo>
                                  <a:pt x="25146" y="0"/>
                                </a:moveTo>
                                <a:lnTo>
                                  <a:pt x="15376" y="1982"/>
                                </a:lnTo>
                                <a:lnTo>
                                  <a:pt x="7381" y="7381"/>
                                </a:lnTo>
                                <a:lnTo>
                                  <a:pt x="1982" y="15376"/>
                                </a:lnTo>
                                <a:lnTo>
                                  <a:pt x="0" y="25146"/>
                                </a:lnTo>
                                <a:lnTo>
                                  <a:pt x="1982" y="34915"/>
                                </a:lnTo>
                                <a:lnTo>
                                  <a:pt x="7381" y="42910"/>
                                </a:lnTo>
                                <a:lnTo>
                                  <a:pt x="15376" y="48309"/>
                                </a:lnTo>
                                <a:lnTo>
                                  <a:pt x="25146" y="50292"/>
                                </a:lnTo>
                                <a:lnTo>
                                  <a:pt x="34915" y="48309"/>
                                </a:lnTo>
                                <a:lnTo>
                                  <a:pt x="42910" y="42910"/>
                                </a:lnTo>
                                <a:lnTo>
                                  <a:pt x="48309" y="34915"/>
                                </a:lnTo>
                                <a:lnTo>
                                  <a:pt x="50292" y="25146"/>
                                </a:lnTo>
                                <a:lnTo>
                                  <a:pt x="48309" y="15376"/>
                                </a:lnTo>
                                <a:lnTo>
                                  <a:pt x="42910" y="7381"/>
                                </a:lnTo>
                                <a:lnTo>
                                  <a:pt x="34915" y="1982"/>
                                </a:lnTo>
                                <a:lnTo>
                                  <a:pt x="25146"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685734" y="866076"/>
                            <a:ext cx="50800" cy="50800"/>
                          </a:xfrm>
                          <a:custGeom>
                            <a:avLst/>
                            <a:gdLst/>
                            <a:ahLst/>
                            <a:cxnLst/>
                            <a:rect l="l" t="t" r="r" b="b"/>
                            <a:pathLst>
                              <a:path w="50800" h="50800">
                                <a:moveTo>
                                  <a:pt x="50292" y="25146"/>
                                </a:moveTo>
                                <a:lnTo>
                                  <a:pt x="48309" y="34915"/>
                                </a:lnTo>
                                <a:lnTo>
                                  <a:pt x="42910" y="42910"/>
                                </a:lnTo>
                                <a:lnTo>
                                  <a:pt x="34915" y="48309"/>
                                </a:lnTo>
                                <a:lnTo>
                                  <a:pt x="25146" y="50292"/>
                                </a:lnTo>
                                <a:lnTo>
                                  <a:pt x="15376" y="48309"/>
                                </a:lnTo>
                                <a:lnTo>
                                  <a:pt x="7381" y="42910"/>
                                </a:lnTo>
                                <a:lnTo>
                                  <a:pt x="1982" y="34915"/>
                                </a:lnTo>
                                <a:lnTo>
                                  <a:pt x="0" y="25146"/>
                                </a:lnTo>
                                <a:lnTo>
                                  <a:pt x="1982" y="15376"/>
                                </a:lnTo>
                                <a:lnTo>
                                  <a:pt x="7381" y="7381"/>
                                </a:lnTo>
                                <a:lnTo>
                                  <a:pt x="15376" y="1982"/>
                                </a:lnTo>
                                <a:lnTo>
                                  <a:pt x="25146" y="0"/>
                                </a:lnTo>
                                <a:lnTo>
                                  <a:pt x="34915" y="1982"/>
                                </a:lnTo>
                                <a:lnTo>
                                  <a:pt x="42910" y="7381"/>
                                </a:lnTo>
                                <a:lnTo>
                                  <a:pt x="48309" y="15376"/>
                                </a:lnTo>
                                <a:lnTo>
                                  <a:pt x="50292" y="25146"/>
                                </a:lnTo>
                                <a:close/>
                              </a:path>
                            </a:pathLst>
                          </a:custGeom>
                          <a:ln w="9525">
                            <a:solidFill>
                              <a:srgbClr val="4471C4"/>
                            </a:solidFill>
                            <a:prstDash val="solid"/>
                          </a:ln>
                        </wps:spPr>
                        <wps:bodyPr wrap="square" lIns="0" tIns="0" rIns="0" bIns="0" rtlCol="0">
                          <a:prstTxWarp prst="textNoShape">
                            <a:avLst/>
                          </a:prstTxWarp>
                          <a:noAutofit/>
                        </wps:bodyPr>
                      </wps:wsp>
                      <wps:wsp>
                        <wps:cNvPr id="31" name="Graphic 31"/>
                        <wps:cNvSpPr/>
                        <wps:spPr>
                          <a:xfrm>
                            <a:off x="1590611" y="1167066"/>
                            <a:ext cx="243840" cy="1270"/>
                          </a:xfrm>
                          <a:custGeom>
                            <a:avLst/>
                            <a:gdLst/>
                            <a:ahLst/>
                            <a:cxnLst/>
                            <a:rect l="l" t="t" r="r" b="b"/>
                            <a:pathLst>
                              <a:path w="243840" h="0">
                                <a:moveTo>
                                  <a:pt x="0" y="0"/>
                                </a:moveTo>
                                <a:lnTo>
                                  <a:pt x="95123" y="0"/>
                                </a:lnTo>
                              </a:path>
                              <a:path w="243840" h="0">
                                <a:moveTo>
                                  <a:pt x="145414" y="0"/>
                                </a:moveTo>
                                <a:lnTo>
                                  <a:pt x="243840" y="0"/>
                                </a:lnTo>
                              </a:path>
                            </a:pathLst>
                          </a:custGeom>
                          <a:ln w="19050">
                            <a:solidFill>
                              <a:srgbClr val="000000"/>
                            </a:solidFill>
                            <a:prstDash val="solid"/>
                          </a:ln>
                        </wps:spPr>
                        <wps:bodyPr wrap="square" lIns="0" tIns="0" rIns="0" bIns="0" rtlCol="0">
                          <a:prstTxWarp prst="textNoShape">
                            <a:avLst/>
                          </a:prstTxWarp>
                          <a:noAutofit/>
                        </wps:bodyPr>
                      </wps:wsp>
                      <wps:wsp>
                        <wps:cNvPr id="32" name="Graphic 32"/>
                        <wps:cNvSpPr/>
                        <wps:spPr>
                          <a:xfrm>
                            <a:off x="1685734" y="1140396"/>
                            <a:ext cx="50800" cy="50800"/>
                          </a:xfrm>
                          <a:custGeom>
                            <a:avLst/>
                            <a:gdLst/>
                            <a:ahLst/>
                            <a:cxnLst/>
                            <a:rect l="l" t="t" r="r" b="b"/>
                            <a:pathLst>
                              <a:path w="50800" h="50800">
                                <a:moveTo>
                                  <a:pt x="0" y="50292"/>
                                </a:moveTo>
                                <a:lnTo>
                                  <a:pt x="50291" y="50292"/>
                                </a:lnTo>
                                <a:lnTo>
                                  <a:pt x="50291" y="0"/>
                                </a:lnTo>
                                <a:lnTo>
                                  <a:pt x="0" y="0"/>
                                </a:lnTo>
                                <a:lnTo>
                                  <a:pt x="0" y="50292"/>
                                </a:lnTo>
                                <a:close/>
                              </a:path>
                            </a:pathLst>
                          </a:custGeom>
                          <a:ln w="9524">
                            <a:solidFill>
                              <a:srgbClr val="000000"/>
                            </a:solidFill>
                            <a:prstDash val="solid"/>
                          </a:ln>
                        </wps:spPr>
                        <wps:bodyPr wrap="square" lIns="0" tIns="0" rIns="0" bIns="0" rtlCol="0">
                          <a:prstTxWarp prst="textNoShape">
                            <a:avLst/>
                          </a:prstTxWarp>
                          <a:noAutofit/>
                        </wps:bodyPr>
                      </wps:wsp>
                      <wps:wsp>
                        <wps:cNvPr id="33" name="Graphic 33"/>
                        <wps:cNvSpPr/>
                        <wps:spPr>
                          <a:xfrm>
                            <a:off x="1590611" y="1441386"/>
                            <a:ext cx="243840" cy="1270"/>
                          </a:xfrm>
                          <a:custGeom>
                            <a:avLst/>
                            <a:gdLst/>
                            <a:ahLst/>
                            <a:cxnLst/>
                            <a:rect l="l" t="t" r="r" b="b"/>
                            <a:pathLst>
                              <a:path w="243840" h="0">
                                <a:moveTo>
                                  <a:pt x="0" y="0"/>
                                </a:moveTo>
                                <a:lnTo>
                                  <a:pt x="243840" y="0"/>
                                </a:lnTo>
                              </a:path>
                            </a:pathLst>
                          </a:custGeom>
                          <a:ln w="19050">
                            <a:solidFill>
                              <a:srgbClr val="FF0000"/>
                            </a:solidFill>
                            <a:prstDash val="solid"/>
                          </a:ln>
                        </wps:spPr>
                        <wps:bodyPr wrap="square" lIns="0" tIns="0" rIns="0" bIns="0" rtlCol="0">
                          <a:prstTxWarp prst="textNoShape">
                            <a:avLst/>
                          </a:prstTxWarp>
                          <a:noAutofit/>
                        </wps:bodyPr>
                      </wps:wsp>
                      <wps:wsp>
                        <wps:cNvPr id="34" name="Graphic 34"/>
                        <wps:cNvSpPr/>
                        <wps:spPr>
                          <a:xfrm>
                            <a:off x="1687258" y="1416240"/>
                            <a:ext cx="48895" cy="48895"/>
                          </a:xfrm>
                          <a:custGeom>
                            <a:avLst/>
                            <a:gdLst/>
                            <a:ahLst/>
                            <a:cxnLst/>
                            <a:rect l="l" t="t" r="r" b="b"/>
                            <a:pathLst>
                              <a:path w="48895" h="48895">
                                <a:moveTo>
                                  <a:pt x="24384" y="0"/>
                                </a:moveTo>
                                <a:lnTo>
                                  <a:pt x="0" y="48767"/>
                                </a:lnTo>
                                <a:lnTo>
                                  <a:pt x="48768" y="48767"/>
                                </a:lnTo>
                                <a:lnTo>
                                  <a:pt x="24384"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687258" y="1416240"/>
                            <a:ext cx="48895" cy="48895"/>
                          </a:xfrm>
                          <a:custGeom>
                            <a:avLst/>
                            <a:gdLst/>
                            <a:ahLst/>
                            <a:cxnLst/>
                            <a:rect l="l" t="t" r="r" b="b"/>
                            <a:pathLst>
                              <a:path w="48895" h="48895">
                                <a:moveTo>
                                  <a:pt x="24384" y="0"/>
                                </a:moveTo>
                                <a:lnTo>
                                  <a:pt x="48768" y="48767"/>
                                </a:lnTo>
                                <a:lnTo>
                                  <a:pt x="0" y="48767"/>
                                </a:lnTo>
                                <a:lnTo>
                                  <a:pt x="24384" y="0"/>
                                </a:lnTo>
                                <a:close/>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2603" y="1635315"/>
                            <a:ext cx="3415665" cy="1270"/>
                          </a:xfrm>
                          <a:custGeom>
                            <a:avLst/>
                            <a:gdLst/>
                            <a:ahLst/>
                            <a:cxnLst/>
                            <a:rect l="l" t="t" r="r" b="b"/>
                            <a:pathLst>
                              <a:path w="3415665" h="0">
                                <a:moveTo>
                                  <a:pt x="0" y="0"/>
                                </a:moveTo>
                                <a:lnTo>
                                  <a:pt x="3415665" y="0"/>
                                </a:lnTo>
                              </a:path>
                            </a:pathLst>
                          </a:custGeom>
                          <a:ln w="6350">
                            <a:solidFill>
                              <a:srgbClr val="000000"/>
                            </a:solidFill>
                            <a:prstDash val="solid"/>
                          </a:ln>
                        </wps:spPr>
                        <wps:bodyPr wrap="square" lIns="0" tIns="0" rIns="0" bIns="0" rtlCol="0">
                          <a:prstTxWarp prst="textNoShape">
                            <a:avLst/>
                          </a:prstTxWarp>
                          <a:noAutofit/>
                        </wps:bodyPr>
                      </wps:wsp>
                      <wps:wsp>
                        <wps:cNvPr id="37" name="Textbox 37"/>
                        <wps:cNvSpPr txBox="1"/>
                        <wps:spPr>
                          <a:xfrm>
                            <a:off x="447611" y="1961725"/>
                            <a:ext cx="238760" cy="114300"/>
                          </a:xfrm>
                          <a:prstGeom prst="rect">
                            <a:avLst/>
                          </a:prstGeom>
                        </wps:spPr>
                        <wps:txbx>
                          <w:txbxContent>
                            <w:p>
                              <w:pPr>
                                <w:spacing w:line="179" w:lineRule="exact" w:before="0"/>
                                <w:ind w:left="0" w:right="0" w:firstLine="0"/>
                                <w:jc w:val="left"/>
                                <w:rPr>
                                  <w:sz w:val="16"/>
                                </w:rPr>
                              </w:pPr>
                              <w:r>
                                <w:rPr>
                                  <w:spacing w:val="-4"/>
                                  <w:sz w:val="16"/>
                                </w:rPr>
                                <w:t>2020</w:t>
                              </w:r>
                            </w:p>
                          </w:txbxContent>
                        </wps:txbx>
                        <wps:bodyPr wrap="square" lIns="0" tIns="0" rIns="0" bIns="0" rtlCol="0">
                          <a:noAutofit/>
                        </wps:bodyPr>
                      </wps:wsp>
                      <wps:wsp>
                        <wps:cNvPr id="38" name="Textbox 38"/>
                        <wps:cNvSpPr txBox="1"/>
                        <wps:spPr>
                          <a:xfrm>
                            <a:off x="1557972" y="1961725"/>
                            <a:ext cx="238760" cy="114300"/>
                          </a:xfrm>
                          <a:prstGeom prst="rect">
                            <a:avLst/>
                          </a:prstGeom>
                        </wps:spPr>
                        <wps:txbx>
                          <w:txbxContent>
                            <w:p>
                              <w:pPr>
                                <w:spacing w:line="179" w:lineRule="exact" w:before="0"/>
                                <w:ind w:left="0" w:right="0" w:firstLine="0"/>
                                <w:jc w:val="left"/>
                                <w:rPr>
                                  <w:sz w:val="16"/>
                                </w:rPr>
                              </w:pPr>
                              <w:r>
                                <w:rPr>
                                  <w:spacing w:val="-4"/>
                                  <w:sz w:val="16"/>
                                </w:rPr>
                                <w:t>2021</w:t>
                              </w:r>
                            </w:p>
                          </w:txbxContent>
                        </wps:txbx>
                        <wps:bodyPr wrap="square" lIns="0" tIns="0" rIns="0" bIns="0" rtlCol="0">
                          <a:noAutofit/>
                        </wps:bodyPr>
                      </wps:wsp>
                      <wps:wsp>
                        <wps:cNvPr id="39" name="Textbox 39"/>
                        <wps:cNvSpPr txBox="1"/>
                        <wps:spPr>
                          <a:xfrm>
                            <a:off x="2668460" y="1961725"/>
                            <a:ext cx="238760" cy="114300"/>
                          </a:xfrm>
                          <a:prstGeom prst="rect">
                            <a:avLst/>
                          </a:prstGeom>
                        </wps:spPr>
                        <wps:txbx>
                          <w:txbxContent>
                            <w:p>
                              <w:pPr>
                                <w:spacing w:line="179" w:lineRule="exact" w:before="0"/>
                                <w:ind w:left="0" w:right="0" w:firstLine="0"/>
                                <w:jc w:val="left"/>
                                <w:rPr>
                                  <w:sz w:val="16"/>
                                </w:rPr>
                              </w:pPr>
                              <w:r>
                                <w:rPr>
                                  <w:spacing w:val="-4"/>
                                  <w:sz w:val="16"/>
                                </w:rPr>
                                <w:t>2022</w:t>
                              </w:r>
                            </w:p>
                          </w:txbxContent>
                        </wps:txbx>
                        <wps:bodyPr wrap="square" lIns="0" tIns="0" rIns="0" bIns="0" rtlCol="0">
                          <a:noAutofit/>
                        </wps:bodyPr>
                      </wps:wsp>
                      <wps:wsp>
                        <wps:cNvPr id="40" name="Textbox 40"/>
                        <wps:cNvSpPr txBox="1"/>
                        <wps:spPr>
                          <a:xfrm>
                            <a:off x="3270059" y="1961725"/>
                            <a:ext cx="238760" cy="114300"/>
                          </a:xfrm>
                          <a:prstGeom prst="rect">
                            <a:avLst/>
                          </a:prstGeom>
                        </wps:spPr>
                        <wps:txbx>
                          <w:txbxContent>
                            <w:p>
                              <w:pPr>
                                <w:spacing w:line="179" w:lineRule="exact" w:before="0"/>
                                <w:ind w:left="0" w:right="0" w:firstLine="0"/>
                                <w:jc w:val="left"/>
                                <w:rPr>
                                  <w:sz w:val="16"/>
                                </w:rPr>
                              </w:pPr>
                              <w:r>
                                <w:rPr>
                                  <w:spacing w:val="-4"/>
                                  <w:sz w:val="16"/>
                                </w:rPr>
                                <w:t>2023</w:t>
                              </w:r>
                            </w:p>
                          </w:txbxContent>
                        </wps:txbx>
                        <wps:bodyPr wrap="square" lIns="0" tIns="0" rIns="0" bIns="0" rtlCol="0">
                          <a:noAutofit/>
                        </wps:bodyPr>
                      </wps:wsp>
                      <wps:wsp>
                        <wps:cNvPr id="41" name="Textbox 41"/>
                        <wps:cNvSpPr txBox="1"/>
                        <wps:spPr>
                          <a:xfrm>
                            <a:off x="9525" y="9525"/>
                            <a:ext cx="3413760" cy="1623060"/>
                          </a:xfrm>
                          <a:prstGeom prst="rect">
                            <a:avLst/>
                          </a:prstGeom>
                        </wps:spPr>
                        <wps:txbx>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3"/>
                                <w:rPr>
                                  <w:sz w:val="22"/>
                                </w:rPr>
                              </w:pPr>
                            </w:p>
                            <w:p>
                              <w:pPr>
                                <w:spacing w:before="0"/>
                                <w:ind w:left="2915" w:right="0" w:firstLine="0"/>
                                <w:jc w:val="left"/>
                                <w:rPr>
                                  <w:sz w:val="16"/>
                                </w:rPr>
                              </w:pPr>
                              <w:r>
                                <w:rPr>
                                  <w:sz w:val="16"/>
                                </w:rPr>
                                <w:t>Nepal</w:t>
                              </w:r>
                              <w:r>
                                <w:rPr>
                                  <w:spacing w:val="-2"/>
                                  <w:sz w:val="16"/>
                                </w:rPr>
                                <w:t> </w:t>
                              </w:r>
                              <w:r>
                                <w:rPr>
                                  <w:sz w:val="16"/>
                                </w:rPr>
                                <w:t>-</w:t>
                              </w:r>
                              <w:r>
                                <w:rPr>
                                  <w:spacing w:val="-4"/>
                                  <w:sz w:val="16"/>
                                </w:rPr>
                                <w:t> </w:t>
                              </w:r>
                              <w:r>
                                <w:rPr>
                                  <w:sz w:val="16"/>
                                </w:rPr>
                                <w:t>Wheat</w:t>
                              </w:r>
                              <w:r>
                                <w:rPr>
                                  <w:spacing w:val="-2"/>
                                  <w:sz w:val="16"/>
                                </w:rPr>
                                <w:t> flour</w:t>
                              </w:r>
                            </w:p>
                            <w:p>
                              <w:pPr>
                                <w:spacing w:line="430" w:lineRule="atLeast" w:before="2"/>
                                <w:ind w:left="2915" w:right="3" w:firstLine="0"/>
                                <w:jc w:val="left"/>
                                <w:rPr>
                                  <w:sz w:val="16"/>
                                </w:rPr>
                              </w:pPr>
                              <w:r>
                                <w:rPr>
                                  <w:sz w:val="16"/>
                                </w:rPr>
                                <w:t>Western</w:t>
                              </w:r>
                              <w:r>
                                <w:rPr>
                                  <w:spacing w:val="-10"/>
                                  <w:sz w:val="16"/>
                                </w:rPr>
                                <w:t> </w:t>
                              </w:r>
                              <w:r>
                                <w:rPr>
                                  <w:sz w:val="16"/>
                                </w:rPr>
                                <w:t>Nepal</w:t>
                              </w:r>
                              <w:r>
                                <w:rPr>
                                  <w:spacing w:val="-9"/>
                                  <w:sz w:val="16"/>
                                </w:rPr>
                                <w:t> </w:t>
                              </w:r>
                              <w:r>
                                <w:rPr>
                                  <w:sz w:val="16"/>
                                </w:rPr>
                                <w:t>-</w:t>
                              </w:r>
                              <w:r>
                                <w:rPr>
                                  <w:spacing w:val="-11"/>
                                  <w:sz w:val="16"/>
                                </w:rPr>
                                <w:t> </w:t>
                              </w:r>
                              <w:r>
                                <w:rPr>
                                  <w:sz w:val="16"/>
                                </w:rPr>
                                <w:t>Wheat</w:t>
                              </w:r>
                              <w:r>
                                <w:rPr>
                                  <w:spacing w:val="-9"/>
                                  <w:sz w:val="16"/>
                                </w:rPr>
                                <w:t> </w:t>
                              </w:r>
                              <w:r>
                                <w:rPr>
                                  <w:sz w:val="16"/>
                                </w:rPr>
                                <w:t>flour Karnali - Wheat flour</w:t>
                              </w:r>
                            </w:p>
                          </w:txbxContent>
                        </wps:txbx>
                        <wps:bodyPr wrap="square" lIns="0" tIns="0" rIns="0" bIns="0" rtlCol="0">
                          <a:noAutofit/>
                        </wps:bodyPr>
                      </wps:wsp>
                    </wpg:wgp>
                  </a:graphicData>
                </a:graphic>
              </wp:anchor>
            </w:drawing>
          </mc:Choice>
          <mc:Fallback>
            <w:pict>
              <v:group style="position:absolute;margin-left:261.345001pt;margin-top:-4.551096pt;width:276.25pt;height:164.2pt;mso-position-horizontal-relative:page;mso-position-vertical-relative:paragraph;z-index:15730176" id="docshapegroup19" coordorigin="5227,-91" coordsize="5525,3284">
                <v:rect style="position:absolute;left:5234;top:-84;width:5391;height:2573" id="docshape20" filled="false" stroked="true" strokeweight=".75pt" strokecolor="#000000">
                  <v:stroke dashstyle="solid"/>
                </v:rect>
                <v:shape style="position:absolute;left:5234;top:2488;width:5392;height:704" id="docshape21" coordorigin="5234,2489" coordsize="5392,704" path="m5234,2489l10626,2489m5234,2489l5234,2902m6984,2489l6984,2902m8731,2489l8731,2902m10481,2489l10481,2902m10626,2489l10626,2902m5234,2902l5234,3193m6984,2902l6984,3193m8731,2902l8731,3193m10481,2902l10481,3193m10626,2902l10626,3193e" filled="false" stroked="true" strokeweight=".75pt" strokecolor="#d9d9d9">
                  <v:path arrowok="t"/>
                  <v:stroke dashstyle="solid"/>
                </v:shape>
                <v:shape style="position:absolute;left:5247;top:89;width:5363;height:947" type="#_x0000_t75" id="docshape22" stroked="false">
                  <v:imagedata r:id="rId8" o:title=""/>
                </v:shape>
                <v:line style="position:absolute" from="7732,1315" to="8116,1315" stroked="true" strokeweight="1.5pt" strokecolor="#00af50">
                  <v:stroke dashstyle="solid"/>
                </v:line>
                <v:shape style="position:absolute;left:7881;top:1272;width:80;height:80" id="docshape23" coordorigin="7882,1273" coordsize="80,80" path="m7921,1273l7906,1276,7893,1285,7885,1297,7882,1312,7885,1328,7893,1340,7906,1349,7921,1352,7937,1349,7949,1340,7958,1328,7961,1312,7958,1297,7949,1285,7937,1276,7921,1273xe" filled="true" fillcolor="#ffffff" stroked="false">
                  <v:path arrowok="t"/>
                  <v:fill type="solid"/>
                </v:shape>
                <v:shape style="position:absolute;left:7881;top:1272;width:80;height:80" id="docshape24" coordorigin="7882,1273" coordsize="80,80" path="m7961,1312l7958,1328,7949,1340,7937,1349,7921,1352,7906,1349,7893,1340,7885,1328,7882,1312,7885,1297,7893,1285,7906,1276,7921,1273,7937,1276,7949,1285,7958,1297,7961,1312xe" filled="false" stroked="true" strokeweight=".75pt" strokecolor="#4471c4">
                  <v:path arrowok="t"/>
                  <v:stroke dashstyle="solid"/>
                </v:shape>
                <v:shape style="position:absolute;left:7731;top:1746;width:384;height:2" id="docshape25" coordorigin="7732,1747" coordsize="384,0" path="m7732,1747l7882,1747m7961,1747l8116,1747e" filled="false" stroked="true" strokeweight="1.5pt" strokecolor="#000000">
                  <v:path arrowok="t"/>
                  <v:stroke dashstyle="solid"/>
                </v:shape>
                <v:rect style="position:absolute;left:7881;top:1704;width:80;height:80" id="docshape26" filled="false" stroked="true" strokeweight=".75pt" strokecolor="#000000">
                  <v:stroke dashstyle="solid"/>
                </v:rect>
                <v:line style="position:absolute" from="7732,2179" to="8116,2179" stroked="true" strokeweight="1.5pt" strokecolor="#ff0000">
                  <v:stroke dashstyle="solid"/>
                </v:line>
                <v:shape style="position:absolute;left:7884;top:2139;width:77;height:77" id="docshape27" coordorigin="7884,2139" coordsize="77,77" path="m7922,2139l7884,2216,7961,2216,7922,2139xe" filled="true" fillcolor="#ffffff" stroked="false">
                  <v:path arrowok="t"/>
                  <v:fill type="solid"/>
                </v:shape>
                <v:shape style="position:absolute;left:7884;top:2139;width:77;height:77" id="docshape28" coordorigin="7884,2139" coordsize="77,77" path="m7922,2139l7961,2216,7884,2216,7922,2139xe" filled="false" stroked="true" strokeweight=".75pt" strokecolor="#000000">
                  <v:path arrowok="t"/>
                  <v:stroke dashstyle="solid"/>
                </v:shape>
                <v:line style="position:absolute" from="5231,2484" to="10610,2484" stroked="true" strokeweight=".5pt" strokecolor="#000000">
                  <v:stroke dashstyle="solid"/>
                </v:line>
                <v:shape style="position:absolute;left:5931;top:2998;width:376;height:180" type="#_x0000_t202" id="docshape29" filled="false" stroked="false">
                  <v:textbox inset="0,0,0,0">
                    <w:txbxContent>
                      <w:p>
                        <w:pPr>
                          <w:spacing w:line="179" w:lineRule="exact" w:before="0"/>
                          <w:ind w:left="0" w:right="0" w:firstLine="0"/>
                          <w:jc w:val="left"/>
                          <w:rPr>
                            <w:sz w:val="16"/>
                          </w:rPr>
                        </w:pPr>
                        <w:r>
                          <w:rPr>
                            <w:spacing w:val="-4"/>
                            <w:sz w:val="16"/>
                          </w:rPr>
                          <w:t>2020</w:t>
                        </w:r>
                      </w:p>
                    </w:txbxContent>
                  </v:textbox>
                  <w10:wrap type="none"/>
                </v:shape>
                <v:shape style="position:absolute;left:7680;top:2998;width:376;height:180" type="#_x0000_t202" id="docshape30" filled="false" stroked="false">
                  <v:textbox inset="0,0,0,0">
                    <w:txbxContent>
                      <w:p>
                        <w:pPr>
                          <w:spacing w:line="179" w:lineRule="exact" w:before="0"/>
                          <w:ind w:left="0" w:right="0" w:firstLine="0"/>
                          <w:jc w:val="left"/>
                          <w:rPr>
                            <w:sz w:val="16"/>
                          </w:rPr>
                        </w:pPr>
                        <w:r>
                          <w:rPr>
                            <w:spacing w:val="-4"/>
                            <w:sz w:val="16"/>
                          </w:rPr>
                          <w:t>2021</w:t>
                        </w:r>
                      </w:p>
                    </w:txbxContent>
                  </v:textbox>
                  <w10:wrap type="none"/>
                </v:shape>
                <v:shape style="position:absolute;left:9429;top:2998;width:376;height:180" type="#_x0000_t202" id="docshape31" filled="false" stroked="false">
                  <v:textbox inset="0,0,0,0">
                    <w:txbxContent>
                      <w:p>
                        <w:pPr>
                          <w:spacing w:line="179" w:lineRule="exact" w:before="0"/>
                          <w:ind w:left="0" w:right="0" w:firstLine="0"/>
                          <w:jc w:val="left"/>
                          <w:rPr>
                            <w:sz w:val="16"/>
                          </w:rPr>
                        </w:pPr>
                        <w:r>
                          <w:rPr>
                            <w:spacing w:val="-4"/>
                            <w:sz w:val="16"/>
                          </w:rPr>
                          <w:t>2022</w:t>
                        </w:r>
                      </w:p>
                    </w:txbxContent>
                  </v:textbox>
                  <w10:wrap type="none"/>
                </v:shape>
                <v:shape style="position:absolute;left:10376;top:2998;width:376;height:180" type="#_x0000_t202" id="docshape32" filled="false" stroked="false">
                  <v:textbox inset="0,0,0,0">
                    <w:txbxContent>
                      <w:p>
                        <w:pPr>
                          <w:spacing w:line="179" w:lineRule="exact" w:before="0"/>
                          <w:ind w:left="0" w:right="0" w:firstLine="0"/>
                          <w:jc w:val="left"/>
                          <w:rPr>
                            <w:sz w:val="16"/>
                          </w:rPr>
                        </w:pPr>
                        <w:r>
                          <w:rPr>
                            <w:spacing w:val="-4"/>
                            <w:sz w:val="16"/>
                          </w:rPr>
                          <w:t>2023</w:t>
                        </w:r>
                      </w:p>
                    </w:txbxContent>
                  </v:textbox>
                  <w10:wrap type="none"/>
                </v:shape>
                <v:shape style="position:absolute;left:5241;top:-77;width:5376;height:2556" type="#_x0000_t202" id="docshape33"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3"/>
                          <w:rPr>
                            <w:sz w:val="22"/>
                          </w:rPr>
                        </w:pPr>
                      </w:p>
                      <w:p>
                        <w:pPr>
                          <w:spacing w:before="0"/>
                          <w:ind w:left="2915" w:right="0" w:firstLine="0"/>
                          <w:jc w:val="left"/>
                          <w:rPr>
                            <w:sz w:val="16"/>
                          </w:rPr>
                        </w:pPr>
                        <w:r>
                          <w:rPr>
                            <w:sz w:val="16"/>
                          </w:rPr>
                          <w:t>Nepal</w:t>
                        </w:r>
                        <w:r>
                          <w:rPr>
                            <w:spacing w:val="-2"/>
                            <w:sz w:val="16"/>
                          </w:rPr>
                          <w:t> </w:t>
                        </w:r>
                        <w:r>
                          <w:rPr>
                            <w:sz w:val="16"/>
                          </w:rPr>
                          <w:t>-</w:t>
                        </w:r>
                        <w:r>
                          <w:rPr>
                            <w:spacing w:val="-4"/>
                            <w:sz w:val="16"/>
                          </w:rPr>
                          <w:t> </w:t>
                        </w:r>
                        <w:r>
                          <w:rPr>
                            <w:sz w:val="16"/>
                          </w:rPr>
                          <w:t>Wheat</w:t>
                        </w:r>
                        <w:r>
                          <w:rPr>
                            <w:spacing w:val="-2"/>
                            <w:sz w:val="16"/>
                          </w:rPr>
                          <w:t> flour</w:t>
                        </w:r>
                      </w:p>
                      <w:p>
                        <w:pPr>
                          <w:spacing w:line="430" w:lineRule="atLeast" w:before="2"/>
                          <w:ind w:left="2915" w:right="3" w:firstLine="0"/>
                          <w:jc w:val="left"/>
                          <w:rPr>
                            <w:sz w:val="16"/>
                          </w:rPr>
                        </w:pPr>
                        <w:r>
                          <w:rPr>
                            <w:sz w:val="16"/>
                          </w:rPr>
                          <w:t>Western</w:t>
                        </w:r>
                        <w:r>
                          <w:rPr>
                            <w:spacing w:val="-10"/>
                            <w:sz w:val="16"/>
                          </w:rPr>
                          <w:t> </w:t>
                        </w:r>
                        <w:r>
                          <w:rPr>
                            <w:sz w:val="16"/>
                          </w:rPr>
                          <w:t>Nepal</w:t>
                        </w:r>
                        <w:r>
                          <w:rPr>
                            <w:spacing w:val="-9"/>
                            <w:sz w:val="16"/>
                          </w:rPr>
                          <w:t> </w:t>
                        </w:r>
                        <w:r>
                          <w:rPr>
                            <w:sz w:val="16"/>
                          </w:rPr>
                          <w:t>-</w:t>
                        </w:r>
                        <w:r>
                          <w:rPr>
                            <w:spacing w:val="-11"/>
                            <w:sz w:val="16"/>
                          </w:rPr>
                          <w:t> </w:t>
                        </w:r>
                        <w:r>
                          <w:rPr>
                            <w:sz w:val="16"/>
                          </w:rPr>
                          <w:t>Wheat</w:t>
                        </w:r>
                        <w:r>
                          <w:rPr>
                            <w:spacing w:val="-9"/>
                            <w:sz w:val="16"/>
                          </w:rPr>
                          <w:t> </w:t>
                        </w:r>
                        <w:r>
                          <w:rPr>
                            <w:sz w:val="16"/>
                          </w:rPr>
                          <w:t>flour Karnali - Wheat flour</w:t>
                        </w:r>
                      </w:p>
                    </w:txbxContent>
                  </v:textbox>
                  <w10:wrap type="none"/>
                </v:shape>
                <w10:wrap type="none"/>
              </v:group>
            </w:pict>
          </mc:Fallback>
        </mc:AlternateContent>
      </w:r>
      <w:r>
        <w:rPr>
          <w:spacing w:val="-5"/>
          <w:sz w:val="16"/>
        </w:rPr>
        <w:t>90</w:t>
      </w:r>
    </w:p>
    <w:p>
      <w:pPr>
        <w:spacing w:before="73"/>
        <w:ind w:left="0" w:right="5980" w:firstLine="0"/>
        <w:jc w:val="right"/>
        <w:rPr>
          <w:sz w:val="16"/>
        </w:rPr>
      </w:pPr>
      <w:r>
        <w:rPr>
          <w:spacing w:val="-5"/>
          <w:sz w:val="16"/>
        </w:rPr>
        <w:t>80</w:t>
      </w:r>
    </w:p>
    <w:p>
      <w:pPr>
        <w:spacing w:before="73"/>
        <w:ind w:left="0" w:right="5980" w:firstLine="0"/>
        <w:jc w:val="right"/>
        <w:rPr>
          <w:sz w:val="16"/>
        </w:rPr>
      </w:pPr>
      <w:r>
        <w:rPr>
          <w:spacing w:val="-5"/>
          <w:sz w:val="16"/>
        </w:rPr>
        <w:t>70</w:t>
      </w:r>
    </w:p>
    <w:p>
      <w:pPr>
        <w:spacing w:before="73"/>
        <w:ind w:left="0" w:right="5980" w:firstLine="0"/>
        <w:jc w:val="right"/>
        <w:rPr>
          <w:sz w:val="16"/>
        </w:rPr>
      </w:pPr>
      <w:r>
        <w:rPr/>
        <mc:AlternateContent>
          <mc:Choice Requires="wps">
            <w:drawing>
              <wp:anchor distT="0" distB="0" distL="0" distR="0" allowOverlap="1" layoutInCell="1" locked="0" behindDoc="0" simplePos="0" relativeHeight="15730688">
                <wp:simplePos x="0" y="0"/>
                <wp:positionH relativeFrom="page">
                  <wp:posOffset>2945277</wp:posOffset>
                </wp:positionH>
                <wp:positionV relativeFrom="paragraph">
                  <wp:posOffset>70872</wp:posOffset>
                </wp:positionV>
                <wp:extent cx="139700" cy="4171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9700" cy="417195"/>
                        </a:xfrm>
                        <a:prstGeom prst="rect">
                          <a:avLst/>
                        </a:prstGeom>
                      </wps:spPr>
                      <wps:txbx>
                        <w:txbxContent>
                          <w:p>
                            <w:pPr>
                              <w:spacing w:before="15"/>
                              <w:ind w:left="20" w:right="0" w:firstLine="0"/>
                              <w:jc w:val="left"/>
                              <w:rPr>
                                <w:sz w:val="16"/>
                              </w:rPr>
                            </w:pPr>
                            <w:r>
                              <w:rPr>
                                <w:spacing w:val="-2"/>
                                <w:sz w:val="16"/>
                              </w:rPr>
                              <w:t>NPR/KG</w:t>
                            </w:r>
                          </w:p>
                        </w:txbxContent>
                      </wps:txbx>
                      <wps:bodyPr wrap="square" lIns="0" tIns="0" rIns="0" bIns="0" rtlCol="0" vert="vert270">
                        <a:noAutofit/>
                      </wps:bodyPr>
                    </wps:wsp>
                  </a:graphicData>
                </a:graphic>
              </wp:anchor>
            </w:drawing>
          </mc:Choice>
          <mc:Fallback>
            <w:pict>
              <v:shape style="position:absolute;margin-left:231.911606pt;margin-top:5.580475pt;width:11pt;height:32.85pt;mso-position-horizontal-relative:page;mso-position-vertical-relative:paragraph;z-index:15730688" type="#_x0000_t202" id="docshape34" filled="false" stroked="false">
                <v:textbox inset="0,0,0,0" style="layout-flow:vertical;mso-layout-flow-alt:bottom-to-top">
                  <w:txbxContent>
                    <w:p>
                      <w:pPr>
                        <w:spacing w:before="15"/>
                        <w:ind w:left="20" w:right="0" w:firstLine="0"/>
                        <w:jc w:val="left"/>
                        <w:rPr>
                          <w:sz w:val="16"/>
                        </w:rPr>
                      </w:pPr>
                      <w:r>
                        <w:rPr>
                          <w:spacing w:val="-2"/>
                          <w:sz w:val="16"/>
                        </w:rPr>
                        <w:t>NPR/KG</w:t>
                      </w:r>
                    </w:p>
                  </w:txbxContent>
                </v:textbox>
                <w10:wrap type="none"/>
              </v:shape>
            </w:pict>
          </mc:Fallback>
        </mc:AlternateContent>
      </w:r>
      <w:r>
        <w:rPr>
          <w:spacing w:val="-5"/>
          <w:sz w:val="16"/>
        </w:rPr>
        <w:t>60</w:t>
      </w:r>
    </w:p>
    <w:p>
      <w:pPr>
        <w:spacing w:before="74"/>
        <w:ind w:left="0" w:right="5980" w:firstLine="0"/>
        <w:jc w:val="right"/>
        <w:rPr>
          <w:sz w:val="16"/>
        </w:rPr>
      </w:pPr>
      <w:r>
        <w:rPr>
          <w:spacing w:val="-5"/>
          <w:sz w:val="16"/>
        </w:rPr>
        <w:t>50</w:t>
      </w:r>
    </w:p>
    <w:p>
      <w:pPr>
        <w:spacing w:before="73"/>
        <w:ind w:left="0" w:right="5980" w:firstLine="0"/>
        <w:jc w:val="right"/>
        <w:rPr>
          <w:sz w:val="16"/>
        </w:rPr>
      </w:pPr>
      <w:r>
        <w:rPr>
          <w:spacing w:val="-5"/>
          <w:sz w:val="16"/>
        </w:rPr>
        <w:t>40</w:t>
      </w:r>
    </w:p>
    <w:p>
      <w:pPr>
        <w:spacing w:before="73"/>
        <w:ind w:left="0" w:right="5980" w:firstLine="0"/>
        <w:jc w:val="right"/>
        <w:rPr>
          <w:sz w:val="16"/>
        </w:rPr>
      </w:pPr>
      <w:r>
        <w:rPr>
          <w:spacing w:val="-5"/>
          <w:sz w:val="16"/>
        </w:rPr>
        <w:t>30</w:t>
      </w:r>
    </w:p>
    <w:p>
      <w:pPr>
        <w:spacing w:before="73"/>
        <w:ind w:left="0" w:right="5980" w:firstLine="0"/>
        <w:jc w:val="right"/>
        <w:rPr>
          <w:sz w:val="16"/>
        </w:rPr>
      </w:pPr>
      <w:r>
        <w:rPr>
          <w:spacing w:val="-5"/>
          <w:sz w:val="16"/>
        </w:rPr>
        <w:t>20</w:t>
      </w:r>
    </w:p>
    <w:p>
      <w:pPr>
        <w:spacing w:before="73"/>
        <w:ind w:left="0" w:right="5980" w:firstLine="0"/>
        <w:jc w:val="right"/>
        <w:rPr>
          <w:sz w:val="16"/>
        </w:rPr>
      </w:pPr>
      <w:r>
        <w:rPr>
          <w:spacing w:val="-5"/>
          <w:sz w:val="16"/>
        </w:rPr>
        <w:t>10</w:t>
      </w:r>
    </w:p>
    <w:p>
      <w:pPr>
        <w:spacing w:before="74"/>
        <w:ind w:left="0" w:right="5979" w:firstLine="0"/>
        <w:jc w:val="right"/>
        <w:rPr>
          <w:sz w:val="16"/>
        </w:rPr>
      </w:pPr>
      <w:r>
        <w:rPr/>
        <mc:AlternateContent>
          <mc:Choice Requires="wps">
            <w:drawing>
              <wp:anchor distT="0" distB="0" distL="0" distR="0" allowOverlap="1" layoutInCell="1" locked="0" behindDoc="0" simplePos="0" relativeHeight="15731200">
                <wp:simplePos x="0" y="0"/>
                <wp:positionH relativeFrom="page">
                  <wp:posOffset>3300369</wp:posOffset>
                </wp:positionH>
                <wp:positionV relativeFrom="paragraph">
                  <wp:posOffset>158307</wp:posOffset>
                </wp:positionV>
                <wp:extent cx="3471545" cy="2184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471545" cy="218440"/>
                        </a:xfrm>
                        <a:prstGeom prst="rect">
                          <a:avLst/>
                        </a:prstGeom>
                      </wps:spPr>
                      <wps:txbx>
                        <w:txbxContent>
                          <w:p>
                            <w:pPr>
                              <w:spacing w:line="379" w:lineRule="auto" w:before="15"/>
                              <w:ind w:left="20" w:right="18" w:firstLine="44"/>
                              <w:jc w:val="right"/>
                              <w:rPr>
                                <w:sz w:val="16"/>
                              </w:rPr>
                            </w:pPr>
                            <w:r>
                              <w:rPr>
                                <w:spacing w:val="-4"/>
                                <w:sz w:val="16"/>
                              </w:rPr>
                              <w:t>Jan Mar May Jul Sep Nov Jan Mar May Jul Sep Nov Jan Mar May Jul Sep </w:t>
                            </w:r>
                            <w:r>
                              <w:rPr>
                                <w:spacing w:val="-5"/>
                                <w:sz w:val="16"/>
                              </w:rPr>
                              <w:t>Nov</w:t>
                            </w:r>
                          </w:p>
                          <w:p>
                            <w:pPr>
                              <w:spacing w:before="14"/>
                              <w:ind w:left="0" w:right="20" w:firstLine="0"/>
                              <w:jc w:val="right"/>
                              <w:rPr>
                                <w:sz w:val="16"/>
                              </w:rPr>
                            </w:pPr>
                            <w:r>
                              <w:rPr>
                                <w:spacing w:val="-5"/>
                                <w:sz w:val="16"/>
                              </w:rPr>
                              <w:t>Jan</w:t>
                            </w:r>
                          </w:p>
                        </w:txbxContent>
                      </wps:txbx>
                      <wps:bodyPr wrap="square" lIns="0" tIns="0" rIns="0" bIns="0" rtlCol="0" vert="vert270">
                        <a:noAutofit/>
                      </wps:bodyPr>
                    </wps:wsp>
                  </a:graphicData>
                </a:graphic>
              </wp:anchor>
            </w:drawing>
          </mc:Choice>
          <mc:Fallback>
            <w:pict>
              <v:shape style="position:absolute;margin-left:259.871613pt;margin-top:12.465118pt;width:273.350pt;height:17.2pt;mso-position-horizontal-relative:page;mso-position-vertical-relative:paragraph;z-index:15731200" type="#_x0000_t202" id="docshape35" filled="false" stroked="false">
                <v:textbox inset="0,0,0,0" style="layout-flow:vertical;mso-layout-flow-alt:bottom-to-top">
                  <w:txbxContent>
                    <w:p>
                      <w:pPr>
                        <w:spacing w:line="379" w:lineRule="auto" w:before="15"/>
                        <w:ind w:left="20" w:right="18" w:firstLine="44"/>
                        <w:jc w:val="right"/>
                        <w:rPr>
                          <w:sz w:val="16"/>
                        </w:rPr>
                      </w:pPr>
                      <w:r>
                        <w:rPr>
                          <w:spacing w:val="-4"/>
                          <w:sz w:val="16"/>
                        </w:rPr>
                        <w:t>Jan Mar May Jul Sep Nov Jan Mar May Jul Sep Nov Jan Mar May Jul Sep </w:t>
                      </w:r>
                      <w:r>
                        <w:rPr>
                          <w:spacing w:val="-5"/>
                          <w:sz w:val="16"/>
                        </w:rPr>
                        <w:t>Nov</w:t>
                      </w:r>
                    </w:p>
                    <w:p>
                      <w:pPr>
                        <w:spacing w:before="14"/>
                        <w:ind w:left="0" w:right="20" w:firstLine="0"/>
                        <w:jc w:val="right"/>
                        <w:rPr>
                          <w:sz w:val="16"/>
                        </w:rPr>
                      </w:pPr>
                      <w:r>
                        <w:rPr>
                          <w:spacing w:val="-5"/>
                          <w:sz w:val="16"/>
                        </w:rPr>
                        <w:t>Jan</w:t>
                      </w:r>
                    </w:p>
                  </w:txbxContent>
                </v:textbox>
                <w10:wrap type="none"/>
              </v:shape>
            </w:pict>
          </mc:Fallback>
        </mc:AlternateContent>
      </w:r>
      <w:r>
        <w:rPr>
          <w:w w:val="100"/>
          <w:sz w:val="16"/>
        </w:rPr>
        <w:t>0</w:t>
      </w:r>
    </w:p>
    <w:p>
      <w:pPr>
        <w:pStyle w:val="BodyText"/>
        <w:ind w:left="0"/>
        <w:jc w:val="left"/>
        <w:rPr>
          <w:sz w:val="18"/>
        </w:rPr>
      </w:pPr>
    </w:p>
    <w:p>
      <w:pPr>
        <w:pStyle w:val="BodyText"/>
        <w:ind w:left="0"/>
        <w:jc w:val="left"/>
        <w:rPr>
          <w:sz w:val="18"/>
        </w:rPr>
      </w:pPr>
    </w:p>
    <w:p>
      <w:pPr>
        <w:pStyle w:val="BodyText"/>
        <w:ind w:left="0"/>
        <w:jc w:val="left"/>
        <w:rPr>
          <w:sz w:val="18"/>
        </w:rPr>
      </w:pPr>
    </w:p>
    <w:p>
      <w:pPr>
        <w:pStyle w:val="BodyText"/>
        <w:spacing w:before="2"/>
        <w:ind w:left="0"/>
        <w:jc w:val="left"/>
        <w:rPr>
          <w:sz w:val="26"/>
        </w:rPr>
      </w:pPr>
    </w:p>
    <w:p>
      <w:pPr>
        <w:spacing w:before="1"/>
        <w:ind w:left="109" w:right="0" w:firstLine="0"/>
        <w:jc w:val="left"/>
        <w:rPr>
          <w:i/>
          <w:sz w:val="20"/>
        </w:rPr>
      </w:pPr>
      <w:r>
        <w:rPr>
          <w:b/>
          <w:i/>
          <w:sz w:val="20"/>
        </w:rPr>
        <w:t>Figure</w:t>
      </w:r>
      <w:r>
        <w:rPr>
          <w:b/>
          <w:i/>
          <w:spacing w:val="-6"/>
          <w:sz w:val="20"/>
        </w:rPr>
        <w:t> </w:t>
      </w:r>
      <w:r>
        <w:rPr>
          <w:b/>
          <w:i/>
          <w:sz w:val="20"/>
        </w:rPr>
        <w:t>2.</w:t>
      </w:r>
      <w:r>
        <w:rPr>
          <w:b/>
          <w:i/>
          <w:spacing w:val="-3"/>
          <w:sz w:val="20"/>
        </w:rPr>
        <w:t> </w:t>
      </w:r>
      <w:r>
        <w:rPr>
          <w:i/>
          <w:sz w:val="20"/>
        </w:rPr>
        <w:t>Recent</w:t>
      </w:r>
      <w:r>
        <w:rPr>
          <w:i/>
          <w:spacing w:val="-6"/>
          <w:sz w:val="20"/>
        </w:rPr>
        <w:t> </w:t>
      </w:r>
      <w:r>
        <w:rPr>
          <w:i/>
          <w:sz w:val="20"/>
        </w:rPr>
        <w:t>market</w:t>
      </w:r>
      <w:r>
        <w:rPr>
          <w:i/>
          <w:spacing w:val="-4"/>
          <w:sz w:val="20"/>
        </w:rPr>
        <w:t> </w:t>
      </w:r>
      <w:r>
        <w:rPr>
          <w:i/>
          <w:sz w:val="20"/>
        </w:rPr>
        <w:t>prices</w:t>
      </w:r>
      <w:r>
        <w:rPr>
          <w:i/>
          <w:spacing w:val="-5"/>
          <w:sz w:val="20"/>
        </w:rPr>
        <w:t> </w:t>
      </w:r>
      <w:r>
        <w:rPr>
          <w:i/>
          <w:sz w:val="20"/>
        </w:rPr>
        <w:t>for</w:t>
      </w:r>
      <w:r>
        <w:rPr>
          <w:i/>
          <w:spacing w:val="-5"/>
          <w:sz w:val="20"/>
        </w:rPr>
        <w:t> </w:t>
      </w:r>
      <w:r>
        <w:rPr>
          <w:i/>
          <w:sz w:val="20"/>
        </w:rPr>
        <w:t>wheat</w:t>
      </w:r>
      <w:r>
        <w:rPr>
          <w:i/>
          <w:spacing w:val="-5"/>
          <w:sz w:val="20"/>
        </w:rPr>
        <w:t> </w:t>
      </w:r>
      <w:r>
        <w:rPr>
          <w:i/>
          <w:sz w:val="20"/>
        </w:rPr>
        <w:t>flour</w:t>
      </w:r>
      <w:r>
        <w:rPr>
          <w:i/>
          <w:spacing w:val="-6"/>
          <w:sz w:val="20"/>
        </w:rPr>
        <w:t> </w:t>
      </w:r>
      <w:r>
        <w:rPr>
          <w:i/>
          <w:sz w:val="20"/>
        </w:rPr>
        <w:t>in</w:t>
      </w:r>
      <w:r>
        <w:rPr>
          <w:i/>
          <w:spacing w:val="-1"/>
          <w:sz w:val="20"/>
        </w:rPr>
        <w:t> </w:t>
      </w:r>
      <w:r>
        <w:rPr>
          <w:i/>
          <w:spacing w:val="-2"/>
          <w:sz w:val="20"/>
        </w:rPr>
        <w:t>Nepal.</w:t>
      </w:r>
    </w:p>
    <w:p>
      <w:pPr>
        <w:spacing w:after="0"/>
        <w:jc w:val="left"/>
        <w:rPr>
          <w:sz w:val="20"/>
        </w:rPr>
        <w:sectPr>
          <w:pgSz w:w="12240" w:h="15840"/>
          <w:pgMar w:header="708" w:footer="1127" w:top="1460" w:bottom="1320" w:left="1160" w:right="1160"/>
          <w:cols w:num="2" w:equalWidth="0">
            <w:col w:w="3089" w:space="107"/>
            <w:col w:w="6724"/>
          </w:cols>
        </w:sectPr>
      </w:pPr>
    </w:p>
    <w:p>
      <w:pPr>
        <w:pStyle w:val="BodyText"/>
        <w:spacing w:line="288" w:lineRule="auto"/>
        <w:ind w:right="134"/>
      </w:pPr>
      <w:r>
        <w:rPr/>
        <w:t>country’s</w:t>
      </w:r>
      <w:r>
        <w:rPr>
          <w:spacing w:val="-6"/>
        </w:rPr>
        <w:t> </w:t>
      </w:r>
      <w:r>
        <w:rPr/>
        <w:t>domestic</w:t>
      </w:r>
      <w:r>
        <w:rPr>
          <w:spacing w:val="-4"/>
        </w:rPr>
        <w:t> </w:t>
      </w:r>
      <w:r>
        <w:rPr/>
        <w:t>needs.</w:t>
      </w:r>
      <w:r>
        <w:rPr>
          <w:spacing w:val="-2"/>
        </w:rPr>
        <w:t> </w:t>
      </w:r>
      <w:r>
        <w:rPr/>
        <w:t>The</w:t>
      </w:r>
      <w:r>
        <w:rPr>
          <w:spacing w:val="-4"/>
        </w:rPr>
        <w:t> </w:t>
      </w:r>
      <w:r>
        <w:rPr/>
        <w:t>embargo</w:t>
      </w:r>
      <w:r>
        <w:rPr>
          <w:spacing w:val="-4"/>
        </w:rPr>
        <w:t> </w:t>
      </w:r>
      <w:r>
        <w:rPr/>
        <w:t>on</w:t>
      </w:r>
      <w:r>
        <w:rPr>
          <w:spacing w:val="-7"/>
        </w:rPr>
        <w:t> </w:t>
      </w:r>
      <w:r>
        <w:rPr/>
        <w:t>the</w:t>
      </w:r>
      <w:r>
        <w:rPr>
          <w:spacing w:val="-4"/>
        </w:rPr>
        <w:t> </w:t>
      </w:r>
      <w:r>
        <w:rPr/>
        <w:t>export</w:t>
      </w:r>
      <w:r>
        <w:rPr>
          <w:spacing w:val="-5"/>
        </w:rPr>
        <w:t> </w:t>
      </w:r>
      <w:r>
        <w:rPr/>
        <w:t>of</w:t>
      </w:r>
      <w:r>
        <w:rPr>
          <w:spacing w:val="-3"/>
        </w:rPr>
        <w:t> </w:t>
      </w:r>
      <w:r>
        <w:rPr/>
        <w:t>broken</w:t>
      </w:r>
      <w:r>
        <w:rPr>
          <w:spacing w:val="-6"/>
        </w:rPr>
        <w:t> </w:t>
      </w:r>
      <w:r>
        <w:rPr/>
        <w:t>rice</w:t>
      </w:r>
      <w:r>
        <w:rPr>
          <w:spacing w:val="-4"/>
        </w:rPr>
        <w:t> </w:t>
      </w:r>
      <w:r>
        <w:rPr/>
        <w:t>and</w:t>
      </w:r>
      <w:r>
        <w:rPr>
          <w:spacing w:val="-6"/>
        </w:rPr>
        <w:t> </w:t>
      </w:r>
      <w:r>
        <w:rPr/>
        <w:t>the</w:t>
      </w:r>
      <w:r>
        <w:rPr>
          <w:spacing w:val="-4"/>
        </w:rPr>
        <w:t> </w:t>
      </w:r>
      <w:r>
        <w:rPr/>
        <w:t>imposition</w:t>
      </w:r>
      <w:r>
        <w:rPr>
          <w:spacing w:val="-4"/>
        </w:rPr>
        <w:t> </w:t>
      </w:r>
      <w:r>
        <w:rPr/>
        <w:t>of</w:t>
      </w:r>
      <w:r>
        <w:rPr>
          <w:spacing w:val="-3"/>
        </w:rPr>
        <w:t> </w:t>
      </w:r>
      <w:r>
        <w:rPr/>
        <w:t>20% duty on the export of non-boiled and half-steamed rice by India may also have led to higher prices of rice in Nepal even in the months immediately after the harvest.</w:t>
      </w:r>
    </w:p>
    <w:p>
      <w:pPr>
        <w:pStyle w:val="ListParagraph"/>
        <w:numPr>
          <w:ilvl w:val="0"/>
          <w:numId w:val="1"/>
        </w:numPr>
        <w:tabs>
          <w:tab w:pos="561" w:val="left" w:leader="none"/>
          <w:tab w:pos="563" w:val="left" w:leader="none"/>
        </w:tabs>
        <w:spacing w:line="288" w:lineRule="auto" w:before="0" w:after="0"/>
        <w:ind w:left="563" w:right="134" w:hanging="359"/>
        <w:jc w:val="both"/>
        <w:rPr>
          <w:rFonts w:ascii="Symbol" w:hAnsi="Symbol"/>
          <w:sz w:val="22"/>
        </w:rPr>
      </w:pPr>
      <w:r>
        <w:rPr>
          <w:sz w:val="22"/>
        </w:rPr>
        <w:t>Much</w:t>
      </w:r>
      <w:r>
        <w:rPr>
          <w:spacing w:val="-15"/>
          <w:sz w:val="22"/>
        </w:rPr>
        <w:t> </w:t>
      </w:r>
      <w:r>
        <w:rPr>
          <w:sz w:val="22"/>
        </w:rPr>
        <w:t>higher</w:t>
      </w:r>
      <w:r>
        <w:rPr>
          <w:spacing w:val="-14"/>
          <w:sz w:val="22"/>
        </w:rPr>
        <w:t> </w:t>
      </w:r>
      <w:r>
        <w:rPr>
          <w:sz w:val="22"/>
        </w:rPr>
        <w:t>wheat</w:t>
      </w:r>
      <w:r>
        <w:rPr>
          <w:spacing w:val="-15"/>
          <w:sz w:val="22"/>
        </w:rPr>
        <w:t> </w:t>
      </w:r>
      <w:r>
        <w:rPr>
          <w:sz w:val="22"/>
        </w:rPr>
        <w:t>flour</w:t>
      </w:r>
      <w:r>
        <w:rPr>
          <w:spacing w:val="-16"/>
          <w:sz w:val="22"/>
        </w:rPr>
        <w:t> </w:t>
      </w:r>
      <w:r>
        <w:rPr>
          <w:sz w:val="22"/>
        </w:rPr>
        <w:t>prices</w:t>
      </w:r>
      <w:r>
        <w:rPr>
          <w:spacing w:val="-11"/>
          <w:sz w:val="22"/>
        </w:rPr>
        <w:t> </w:t>
      </w:r>
      <w:r>
        <w:rPr>
          <w:sz w:val="22"/>
        </w:rPr>
        <w:t>observed</w:t>
      </w:r>
      <w:r>
        <w:rPr>
          <w:spacing w:val="-16"/>
          <w:sz w:val="22"/>
        </w:rPr>
        <w:t> </w:t>
      </w:r>
      <w:r>
        <w:rPr>
          <w:sz w:val="22"/>
        </w:rPr>
        <w:t>this</w:t>
      </w:r>
      <w:r>
        <w:rPr>
          <w:spacing w:val="-15"/>
          <w:sz w:val="22"/>
        </w:rPr>
        <w:t> </w:t>
      </w:r>
      <w:r>
        <w:rPr>
          <w:sz w:val="22"/>
        </w:rPr>
        <w:t>month</w:t>
      </w:r>
      <w:r>
        <w:rPr>
          <w:spacing w:val="-12"/>
          <w:sz w:val="22"/>
        </w:rPr>
        <w:t> </w:t>
      </w:r>
      <w:r>
        <w:rPr>
          <w:sz w:val="22"/>
        </w:rPr>
        <w:t>in</w:t>
      </w:r>
      <w:r>
        <w:rPr>
          <w:spacing w:val="-14"/>
          <w:sz w:val="22"/>
        </w:rPr>
        <w:t> </w:t>
      </w:r>
      <w:r>
        <w:rPr>
          <w:sz w:val="22"/>
        </w:rPr>
        <w:t>Nepal</w:t>
      </w:r>
      <w:r>
        <w:rPr>
          <w:spacing w:val="-14"/>
          <w:sz w:val="22"/>
        </w:rPr>
        <w:t> </w:t>
      </w:r>
      <w:r>
        <w:rPr>
          <w:sz w:val="22"/>
        </w:rPr>
        <w:t>are</w:t>
      </w:r>
      <w:r>
        <w:rPr>
          <w:spacing w:val="-16"/>
          <w:sz w:val="22"/>
        </w:rPr>
        <w:t> </w:t>
      </w:r>
      <w:r>
        <w:rPr>
          <w:sz w:val="22"/>
        </w:rPr>
        <w:t>negatively</w:t>
      </w:r>
      <w:r>
        <w:rPr>
          <w:spacing w:val="-15"/>
          <w:sz w:val="22"/>
        </w:rPr>
        <w:t> </w:t>
      </w:r>
      <w:r>
        <w:rPr>
          <w:sz w:val="22"/>
        </w:rPr>
        <w:t>affecting</w:t>
      </w:r>
      <w:r>
        <w:rPr>
          <w:spacing w:val="-13"/>
          <w:sz w:val="22"/>
        </w:rPr>
        <w:t> </w:t>
      </w:r>
      <w:r>
        <w:rPr>
          <w:sz w:val="22"/>
        </w:rPr>
        <w:t>consumers in Nepal, but could benefit farmers when the harvest season commences. Record high prices have incentivized increase in wheat area in India and Nepal and a bumper crop is expected in 2023. India is considering easing or removing both rice and wheat export restrictions.</w:t>
      </w:r>
      <w:r>
        <w:rPr>
          <w:spacing w:val="40"/>
          <w:sz w:val="22"/>
        </w:rPr>
        <w:t> </w:t>
      </w:r>
      <w:r>
        <w:rPr>
          <w:sz w:val="22"/>
        </w:rPr>
        <w:t>Field observations suggest also that poor urban households are responding by looking for ways to increase and/or diversify their income.</w:t>
      </w:r>
    </w:p>
    <w:p>
      <w:pPr>
        <w:pStyle w:val="BodyText"/>
        <w:spacing w:line="288" w:lineRule="auto"/>
        <w:ind w:right="133"/>
      </w:pPr>
      <w:r>
        <w:rPr>
          <w:b/>
        </w:rPr>
        <w:t>National prices for rice: </w:t>
      </w:r>
      <w:r>
        <w:rPr/>
        <w:t>Normally, the consumer price of rice falls after harvests. Prices are generally</w:t>
      </w:r>
      <w:r>
        <w:rPr>
          <w:spacing w:val="-5"/>
        </w:rPr>
        <w:t> </w:t>
      </w:r>
      <w:r>
        <w:rPr/>
        <w:t>lower</w:t>
      </w:r>
      <w:r>
        <w:rPr>
          <w:spacing w:val="-7"/>
        </w:rPr>
        <w:t> </w:t>
      </w:r>
      <w:r>
        <w:rPr/>
        <w:t>in</w:t>
      </w:r>
      <w:r>
        <w:rPr>
          <w:spacing w:val="-5"/>
        </w:rPr>
        <w:t> </w:t>
      </w:r>
      <w:r>
        <w:rPr/>
        <w:t>January</w:t>
      </w:r>
      <w:r>
        <w:rPr>
          <w:spacing w:val="-5"/>
        </w:rPr>
        <w:t> </w:t>
      </w:r>
      <w:r>
        <w:rPr/>
        <w:t>when</w:t>
      </w:r>
      <w:r>
        <w:rPr>
          <w:spacing w:val="-7"/>
        </w:rPr>
        <w:t> </w:t>
      </w:r>
      <w:r>
        <w:rPr/>
        <w:t>compared</w:t>
      </w:r>
      <w:r>
        <w:rPr>
          <w:spacing w:val="-8"/>
        </w:rPr>
        <w:t> </w:t>
      </w:r>
      <w:r>
        <w:rPr/>
        <w:t>to</w:t>
      </w:r>
      <w:r>
        <w:rPr>
          <w:spacing w:val="-7"/>
        </w:rPr>
        <w:t> </w:t>
      </w:r>
      <w:r>
        <w:rPr/>
        <w:t>November</w:t>
      </w:r>
      <w:r>
        <w:rPr>
          <w:spacing w:val="-5"/>
        </w:rPr>
        <w:t> </w:t>
      </w:r>
      <w:r>
        <w:rPr/>
        <w:t>and</w:t>
      </w:r>
      <w:r>
        <w:rPr>
          <w:spacing w:val="-7"/>
        </w:rPr>
        <w:t> </w:t>
      </w:r>
      <w:r>
        <w:rPr/>
        <w:t>to</w:t>
      </w:r>
      <w:r>
        <w:rPr>
          <w:spacing w:val="-7"/>
        </w:rPr>
        <w:t> </w:t>
      </w:r>
      <w:r>
        <w:rPr/>
        <w:t>December.</w:t>
      </w:r>
      <w:r>
        <w:rPr>
          <w:spacing w:val="-6"/>
        </w:rPr>
        <w:t> </w:t>
      </w:r>
      <w:r>
        <w:rPr/>
        <w:t>However,</w:t>
      </w:r>
      <w:r>
        <w:rPr>
          <w:spacing w:val="-6"/>
        </w:rPr>
        <w:t> </w:t>
      </w:r>
      <w:r>
        <w:rPr/>
        <w:t>this</w:t>
      </w:r>
      <w:r>
        <w:rPr>
          <w:spacing w:val="-7"/>
        </w:rPr>
        <w:t> </w:t>
      </w:r>
      <w:r>
        <w:rPr/>
        <w:t>year, the rice price is marginally (2.7%) more expensive in January (2023) compared to November (2022).</w:t>
      </w:r>
      <w:r>
        <w:rPr>
          <w:spacing w:val="-1"/>
        </w:rPr>
        <w:t> </w:t>
      </w:r>
      <w:r>
        <w:rPr/>
        <w:t>Compared</w:t>
      </w:r>
      <w:r>
        <w:rPr>
          <w:spacing w:val="-5"/>
        </w:rPr>
        <w:t> </w:t>
      </w:r>
      <w:r>
        <w:rPr/>
        <w:t>to</w:t>
      </w:r>
      <w:r>
        <w:rPr>
          <w:spacing w:val="-5"/>
        </w:rPr>
        <w:t> </w:t>
      </w:r>
      <w:r>
        <w:rPr/>
        <w:t>January</w:t>
      </w:r>
      <w:r>
        <w:rPr>
          <w:spacing w:val="-2"/>
        </w:rPr>
        <w:t> </w:t>
      </w:r>
      <w:r>
        <w:rPr/>
        <w:t>2022,</w:t>
      </w:r>
      <w:r>
        <w:rPr>
          <w:spacing w:val="-4"/>
        </w:rPr>
        <w:t> </w:t>
      </w:r>
      <w:r>
        <w:rPr/>
        <w:t>(the</w:t>
      </w:r>
      <w:r>
        <w:rPr>
          <w:spacing w:val="-3"/>
        </w:rPr>
        <w:t> </w:t>
      </w:r>
      <w:r>
        <w:rPr/>
        <w:t>last</w:t>
      </w:r>
      <w:r>
        <w:rPr>
          <w:spacing w:val="-1"/>
        </w:rPr>
        <w:t> </w:t>
      </w:r>
      <w:r>
        <w:rPr/>
        <w:t>period</w:t>
      </w:r>
      <w:r>
        <w:rPr>
          <w:spacing w:val="-3"/>
        </w:rPr>
        <w:t> </w:t>
      </w:r>
      <w:r>
        <w:rPr/>
        <w:t>in</w:t>
      </w:r>
      <w:r>
        <w:rPr>
          <w:spacing w:val="-3"/>
        </w:rPr>
        <w:t> </w:t>
      </w:r>
      <w:r>
        <w:rPr/>
        <w:t>which</w:t>
      </w:r>
      <w:r>
        <w:rPr>
          <w:spacing w:val="-3"/>
        </w:rPr>
        <w:t> </w:t>
      </w:r>
      <w:r>
        <w:rPr/>
        <w:t>an</w:t>
      </w:r>
      <w:r>
        <w:rPr>
          <w:spacing w:val="-5"/>
        </w:rPr>
        <w:t> </w:t>
      </w:r>
      <w:r>
        <w:rPr/>
        <w:t>annual</w:t>
      </w:r>
      <w:r>
        <w:rPr>
          <w:spacing w:val="-6"/>
        </w:rPr>
        <w:t> </w:t>
      </w:r>
      <w:r>
        <w:rPr/>
        <w:t>interval</w:t>
      </w:r>
      <w:r>
        <w:rPr>
          <w:spacing w:val="-4"/>
        </w:rPr>
        <w:t> </w:t>
      </w:r>
      <w:r>
        <w:rPr/>
        <w:t>of</w:t>
      </w:r>
      <w:r>
        <w:rPr>
          <w:spacing w:val="-1"/>
        </w:rPr>
        <w:t> </w:t>
      </w:r>
      <w:r>
        <w:rPr/>
        <w:t>national</w:t>
      </w:r>
      <w:r>
        <w:rPr>
          <w:spacing w:val="-4"/>
        </w:rPr>
        <w:t> </w:t>
      </w:r>
      <w:r>
        <w:rPr/>
        <w:t>data are available), rice prices are up 6.9 percent (Figure 1). Globally, prices for food commodities remain high by historical standards and the markets for staple foods like rice remain tight and their prices remain vulnerable to supply shocks.</w:t>
      </w:r>
    </w:p>
    <w:p>
      <w:pPr>
        <w:pStyle w:val="BodyText"/>
        <w:spacing w:before="5"/>
        <w:ind w:left="0"/>
        <w:jc w:val="left"/>
        <w:rPr>
          <w:sz w:val="25"/>
        </w:rPr>
      </w:pPr>
    </w:p>
    <w:p>
      <w:pPr>
        <w:pStyle w:val="BodyText"/>
        <w:spacing w:line="288" w:lineRule="auto"/>
        <w:ind w:right="134"/>
      </w:pPr>
      <w:r>
        <w:rPr>
          <w:b/>
        </w:rPr>
        <w:t>National</w:t>
      </w:r>
      <w:r>
        <w:rPr>
          <w:b/>
          <w:spacing w:val="-3"/>
        </w:rPr>
        <w:t> </w:t>
      </w:r>
      <w:r>
        <w:rPr>
          <w:b/>
        </w:rPr>
        <w:t>prices</w:t>
      </w:r>
      <w:r>
        <w:rPr>
          <w:b/>
          <w:spacing w:val="-6"/>
        </w:rPr>
        <w:t> </w:t>
      </w:r>
      <w:r>
        <w:rPr>
          <w:b/>
        </w:rPr>
        <w:t>for</w:t>
      </w:r>
      <w:r>
        <w:rPr>
          <w:b/>
          <w:spacing w:val="-6"/>
        </w:rPr>
        <w:t> </w:t>
      </w:r>
      <w:r>
        <w:rPr>
          <w:b/>
        </w:rPr>
        <w:t>wheat:</w:t>
      </w:r>
      <w:r>
        <w:rPr>
          <w:b/>
          <w:spacing w:val="-1"/>
        </w:rPr>
        <w:t> </w:t>
      </w:r>
      <w:r>
        <w:rPr/>
        <w:t>Normally,</w:t>
      </w:r>
      <w:r>
        <w:rPr>
          <w:spacing w:val="-3"/>
        </w:rPr>
        <w:t> </w:t>
      </w:r>
      <w:r>
        <w:rPr/>
        <w:t>the</w:t>
      </w:r>
      <w:r>
        <w:rPr>
          <w:spacing w:val="-4"/>
        </w:rPr>
        <w:t> </w:t>
      </w:r>
      <w:r>
        <w:rPr/>
        <w:t>price</w:t>
      </w:r>
      <w:r>
        <w:rPr>
          <w:spacing w:val="-4"/>
        </w:rPr>
        <w:t> </w:t>
      </w:r>
      <w:r>
        <w:rPr/>
        <w:t>of</w:t>
      </w:r>
      <w:r>
        <w:rPr>
          <w:spacing w:val="-3"/>
        </w:rPr>
        <w:t> </w:t>
      </w:r>
      <w:r>
        <w:rPr/>
        <w:t>wheat</w:t>
      </w:r>
      <w:r>
        <w:rPr>
          <w:spacing w:val="-5"/>
        </w:rPr>
        <w:t> </w:t>
      </w:r>
      <w:r>
        <w:rPr/>
        <w:t>flour</w:t>
      </w:r>
      <w:r>
        <w:rPr>
          <w:spacing w:val="-3"/>
        </w:rPr>
        <w:t> </w:t>
      </w:r>
      <w:r>
        <w:rPr/>
        <w:t>is</w:t>
      </w:r>
      <w:r>
        <w:rPr>
          <w:spacing w:val="-4"/>
        </w:rPr>
        <w:t> </w:t>
      </w:r>
      <w:r>
        <w:rPr/>
        <w:t>somewhat</w:t>
      </w:r>
      <w:r>
        <w:rPr>
          <w:spacing w:val="-3"/>
        </w:rPr>
        <w:t> </w:t>
      </w:r>
      <w:r>
        <w:rPr/>
        <w:t>higher</w:t>
      </w:r>
      <w:r>
        <w:rPr>
          <w:spacing w:val="-3"/>
        </w:rPr>
        <w:t> </w:t>
      </w:r>
      <w:r>
        <w:rPr/>
        <w:t>in</w:t>
      </w:r>
      <w:r>
        <w:rPr>
          <w:spacing w:val="-4"/>
        </w:rPr>
        <w:t> </w:t>
      </w:r>
      <w:r>
        <w:rPr/>
        <w:t>November and</w:t>
      </w:r>
      <w:r>
        <w:rPr>
          <w:spacing w:val="-1"/>
        </w:rPr>
        <w:t> </w:t>
      </w:r>
      <w:r>
        <w:rPr/>
        <w:t>in</w:t>
      </w:r>
      <w:r>
        <w:rPr>
          <w:spacing w:val="-1"/>
        </w:rPr>
        <w:t> </w:t>
      </w:r>
      <w:r>
        <w:rPr/>
        <w:t>December. Prices</w:t>
      </w:r>
      <w:r>
        <w:rPr>
          <w:spacing w:val="-3"/>
        </w:rPr>
        <w:t> </w:t>
      </w:r>
      <w:r>
        <w:rPr/>
        <w:t>then</w:t>
      </w:r>
      <w:r>
        <w:rPr>
          <w:spacing w:val="-3"/>
        </w:rPr>
        <w:t> </w:t>
      </w:r>
      <w:r>
        <w:rPr/>
        <w:t>tend</w:t>
      </w:r>
      <w:r>
        <w:rPr>
          <w:spacing w:val="-3"/>
        </w:rPr>
        <w:t> </w:t>
      </w:r>
      <w:r>
        <w:rPr/>
        <w:t>to</w:t>
      </w:r>
      <w:r>
        <w:rPr>
          <w:spacing w:val="-1"/>
        </w:rPr>
        <w:t> </w:t>
      </w:r>
      <w:r>
        <w:rPr/>
        <w:t>decline</w:t>
      </w:r>
      <w:r>
        <w:rPr>
          <w:spacing w:val="-1"/>
        </w:rPr>
        <w:t> </w:t>
      </w:r>
      <w:r>
        <w:rPr/>
        <w:t>6-7</w:t>
      </w:r>
      <w:r>
        <w:rPr>
          <w:spacing w:val="-3"/>
        </w:rPr>
        <w:t> </w:t>
      </w:r>
      <w:r>
        <w:rPr/>
        <w:t>percent</w:t>
      </w:r>
      <w:r>
        <w:rPr>
          <w:spacing w:val="-2"/>
        </w:rPr>
        <w:t> </w:t>
      </w:r>
      <w:r>
        <w:rPr/>
        <w:t>in</w:t>
      </w:r>
      <w:r>
        <w:rPr>
          <w:spacing w:val="-1"/>
        </w:rPr>
        <w:t> </w:t>
      </w:r>
      <w:r>
        <w:rPr/>
        <w:t>the</w:t>
      </w:r>
      <w:r>
        <w:rPr>
          <w:spacing w:val="-3"/>
        </w:rPr>
        <w:t> </w:t>
      </w:r>
      <w:r>
        <w:rPr/>
        <w:t>first quarter of</w:t>
      </w:r>
      <w:r>
        <w:rPr>
          <w:spacing w:val="-2"/>
        </w:rPr>
        <w:t> </w:t>
      </w:r>
      <w:r>
        <w:rPr/>
        <w:t>the</w:t>
      </w:r>
      <w:r>
        <w:rPr>
          <w:spacing w:val="-3"/>
        </w:rPr>
        <w:t> </w:t>
      </w:r>
      <w:r>
        <w:rPr/>
        <w:t>next</w:t>
      </w:r>
      <w:r>
        <w:rPr>
          <w:spacing w:val="-2"/>
        </w:rPr>
        <w:t> </w:t>
      </w:r>
      <w:r>
        <w:rPr/>
        <w:t>year</w:t>
      </w:r>
      <w:r>
        <w:rPr>
          <w:spacing w:val="-2"/>
        </w:rPr>
        <w:t> </w:t>
      </w:r>
      <w:r>
        <w:rPr/>
        <w:t>as the</w:t>
      </w:r>
      <w:r>
        <w:rPr>
          <w:spacing w:val="-5"/>
        </w:rPr>
        <w:t> </w:t>
      </w:r>
      <w:r>
        <w:rPr/>
        <w:t>harvest</w:t>
      </w:r>
      <w:r>
        <w:rPr>
          <w:spacing w:val="-6"/>
        </w:rPr>
        <w:t> </w:t>
      </w:r>
      <w:r>
        <w:rPr/>
        <w:t>comes</w:t>
      </w:r>
      <w:r>
        <w:rPr>
          <w:spacing w:val="-7"/>
        </w:rPr>
        <w:t> </w:t>
      </w:r>
      <w:r>
        <w:rPr/>
        <w:t>closer.</w:t>
      </w:r>
      <w:r>
        <w:rPr>
          <w:spacing w:val="-4"/>
        </w:rPr>
        <w:t> </w:t>
      </w:r>
      <w:r>
        <w:rPr/>
        <w:t>Nonetheless,</w:t>
      </w:r>
      <w:r>
        <w:rPr>
          <w:spacing w:val="-9"/>
        </w:rPr>
        <w:t> </w:t>
      </w:r>
      <w:r>
        <w:rPr/>
        <w:t>there</w:t>
      </w:r>
      <w:r>
        <w:rPr>
          <w:spacing w:val="-7"/>
        </w:rPr>
        <w:t> </w:t>
      </w:r>
      <w:r>
        <w:rPr/>
        <w:t>was</w:t>
      </w:r>
      <w:r>
        <w:rPr>
          <w:spacing w:val="-7"/>
        </w:rPr>
        <w:t> </w:t>
      </w:r>
      <w:r>
        <w:rPr/>
        <w:t>an</w:t>
      </w:r>
      <w:r>
        <w:rPr>
          <w:spacing w:val="-8"/>
        </w:rPr>
        <w:t> </w:t>
      </w:r>
      <w:r>
        <w:rPr/>
        <w:t>increase</w:t>
      </w:r>
      <w:r>
        <w:rPr>
          <w:spacing w:val="-8"/>
        </w:rPr>
        <w:t> </w:t>
      </w:r>
      <w:r>
        <w:rPr/>
        <w:t>of</w:t>
      </w:r>
      <w:r>
        <w:rPr>
          <w:spacing w:val="-6"/>
        </w:rPr>
        <w:t> </w:t>
      </w:r>
      <w:r>
        <w:rPr/>
        <w:t>6</w:t>
      </w:r>
      <w:r>
        <w:rPr>
          <w:spacing w:val="-5"/>
        </w:rPr>
        <w:t> </w:t>
      </w:r>
      <w:r>
        <w:rPr/>
        <w:t>percent</w:t>
      </w:r>
      <w:r>
        <w:rPr>
          <w:spacing w:val="-6"/>
        </w:rPr>
        <w:t> </w:t>
      </w:r>
      <w:r>
        <w:rPr/>
        <w:t>between</w:t>
      </w:r>
      <w:r>
        <w:rPr>
          <w:spacing w:val="-7"/>
        </w:rPr>
        <w:t> </w:t>
      </w:r>
      <w:r>
        <w:rPr/>
        <w:t>December 2022 and</w:t>
      </w:r>
      <w:r>
        <w:rPr>
          <w:spacing w:val="-1"/>
        </w:rPr>
        <w:t> </w:t>
      </w:r>
      <w:r>
        <w:rPr/>
        <w:t>January</w:t>
      </w:r>
      <w:r>
        <w:rPr>
          <w:spacing w:val="-1"/>
        </w:rPr>
        <w:t> </w:t>
      </w:r>
      <w:r>
        <w:rPr/>
        <w:t>2023</w:t>
      </w:r>
      <w:r>
        <w:rPr>
          <w:spacing w:val="-1"/>
        </w:rPr>
        <w:t> </w:t>
      </w:r>
      <w:r>
        <w:rPr/>
        <w:t>(Figure 2) possibly because of</w:t>
      </w:r>
      <w:r>
        <w:rPr>
          <w:spacing w:val="-2"/>
        </w:rPr>
        <w:t> </w:t>
      </w:r>
      <w:r>
        <w:rPr/>
        <w:t>restrictions</w:t>
      </w:r>
      <w:r>
        <w:rPr>
          <w:spacing w:val="-1"/>
        </w:rPr>
        <w:t> </w:t>
      </w:r>
      <w:r>
        <w:rPr/>
        <w:t>on</w:t>
      </w:r>
      <w:r>
        <w:rPr>
          <w:spacing w:val="-1"/>
        </w:rPr>
        <w:t> </w:t>
      </w:r>
      <w:r>
        <w:rPr/>
        <w:t>the</w:t>
      </w:r>
      <w:r>
        <w:rPr>
          <w:spacing w:val="-1"/>
        </w:rPr>
        <w:t> </w:t>
      </w:r>
      <w:r>
        <w:rPr/>
        <w:t>export of wheat</w:t>
      </w:r>
      <w:r>
        <w:rPr>
          <w:spacing w:val="-2"/>
        </w:rPr>
        <w:t> </w:t>
      </w:r>
      <w:r>
        <w:rPr/>
        <w:t>from India and tight staple</w:t>
      </w:r>
      <w:r>
        <w:rPr>
          <w:spacing w:val="-2"/>
        </w:rPr>
        <w:t> </w:t>
      </w:r>
      <w:r>
        <w:rPr/>
        <w:t>markets</w:t>
      </w:r>
      <w:r>
        <w:rPr>
          <w:spacing w:val="-1"/>
        </w:rPr>
        <w:t> </w:t>
      </w:r>
      <w:r>
        <w:rPr/>
        <w:t>globally. Wheat flour was 32 percent more</w:t>
      </w:r>
      <w:r>
        <w:rPr>
          <w:spacing w:val="-2"/>
        </w:rPr>
        <w:t> </w:t>
      </w:r>
      <w:r>
        <w:rPr/>
        <w:t>expensive in January 2023</w:t>
      </w:r>
      <w:r>
        <w:rPr>
          <w:spacing w:val="-14"/>
        </w:rPr>
        <w:t> </w:t>
      </w:r>
      <w:r>
        <w:rPr/>
        <w:t>compared</w:t>
      </w:r>
      <w:r>
        <w:rPr>
          <w:spacing w:val="-14"/>
        </w:rPr>
        <w:t> </w:t>
      </w:r>
      <w:r>
        <w:rPr/>
        <w:t>to</w:t>
      </w:r>
      <w:r>
        <w:rPr>
          <w:spacing w:val="-16"/>
        </w:rPr>
        <w:t> </w:t>
      </w:r>
      <w:r>
        <w:rPr/>
        <w:t>the</w:t>
      </w:r>
      <w:r>
        <w:rPr>
          <w:spacing w:val="-13"/>
        </w:rPr>
        <w:t> </w:t>
      </w:r>
      <w:r>
        <w:rPr/>
        <w:t>previous</w:t>
      </w:r>
      <w:r>
        <w:rPr>
          <w:spacing w:val="-13"/>
        </w:rPr>
        <w:t> </w:t>
      </w:r>
      <w:r>
        <w:rPr/>
        <w:t>year.</w:t>
      </w:r>
      <w:r>
        <w:rPr>
          <w:spacing w:val="-12"/>
        </w:rPr>
        <w:t> </w:t>
      </w:r>
      <w:r>
        <w:rPr/>
        <w:t>National</w:t>
      </w:r>
      <w:r>
        <w:rPr>
          <w:spacing w:val="-15"/>
        </w:rPr>
        <w:t> </w:t>
      </w:r>
      <w:r>
        <w:rPr/>
        <w:t>price</w:t>
      </w:r>
      <w:r>
        <w:rPr>
          <w:spacing w:val="-14"/>
        </w:rPr>
        <w:t> </w:t>
      </w:r>
      <w:r>
        <w:rPr/>
        <w:t>data</w:t>
      </w:r>
      <w:r>
        <w:rPr>
          <w:spacing w:val="-14"/>
        </w:rPr>
        <w:t> </w:t>
      </w:r>
      <w:r>
        <w:rPr/>
        <w:t>for</w:t>
      </w:r>
      <w:r>
        <w:rPr>
          <w:spacing w:val="-13"/>
        </w:rPr>
        <w:t> </w:t>
      </w:r>
      <w:r>
        <w:rPr/>
        <w:t>February</w:t>
      </w:r>
      <w:r>
        <w:rPr>
          <w:spacing w:val="-13"/>
        </w:rPr>
        <w:t> </w:t>
      </w:r>
      <w:r>
        <w:rPr/>
        <w:t>2023</w:t>
      </w:r>
      <w:r>
        <w:rPr>
          <w:spacing w:val="-16"/>
        </w:rPr>
        <w:t> </w:t>
      </w:r>
      <w:r>
        <w:rPr/>
        <w:t>are</w:t>
      </w:r>
      <w:r>
        <w:rPr>
          <w:spacing w:val="-12"/>
        </w:rPr>
        <w:t> </w:t>
      </w:r>
      <w:r>
        <w:rPr/>
        <w:t>not</w:t>
      </w:r>
      <w:r>
        <w:rPr>
          <w:spacing w:val="-12"/>
        </w:rPr>
        <w:t> </w:t>
      </w:r>
      <w:r>
        <w:rPr/>
        <w:t>yet</w:t>
      </w:r>
      <w:r>
        <w:rPr>
          <w:spacing w:val="-12"/>
        </w:rPr>
        <w:t> </w:t>
      </w:r>
      <w:r>
        <w:rPr/>
        <w:t>available, but wheat prices have gone down by 3.4 percent from January to February 2023 in India — Nepal’s main source of wheat imports. International export prices for wheat also registered a modest</w:t>
      </w:r>
      <w:r>
        <w:rPr>
          <w:spacing w:val="-14"/>
        </w:rPr>
        <w:t> </w:t>
      </w:r>
      <w:r>
        <w:rPr/>
        <w:t>decline</w:t>
      </w:r>
      <w:r>
        <w:rPr>
          <w:spacing w:val="-13"/>
        </w:rPr>
        <w:t> </w:t>
      </w:r>
      <w:r>
        <w:rPr/>
        <w:t>in</w:t>
      </w:r>
      <w:r>
        <w:rPr>
          <w:spacing w:val="-15"/>
        </w:rPr>
        <w:t> </w:t>
      </w:r>
      <w:r>
        <w:rPr/>
        <w:t>January.</w:t>
      </w:r>
      <w:r>
        <w:rPr>
          <w:spacing w:val="-11"/>
        </w:rPr>
        <w:t> </w:t>
      </w:r>
      <w:r>
        <w:rPr/>
        <w:t>Further,</w:t>
      </w:r>
      <w:r>
        <w:rPr>
          <w:spacing w:val="-13"/>
        </w:rPr>
        <w:t> </w:t>
      </w:r>
      <w:r>
        <w:rPr/>
        <w:t>early</w:t>
      </w:r>
      <w:r>
        <w:rPr>
          <w:spacing w:val="-12"/>
        </w:rPr>
        <w:t> </w:t>
      </w:r>
      <w:r>
        <w:rPr/>
        <w:t>estimates</w:t>
      </w:r>
      <w:r>
        <w:rPr>
          <w:spacing w:val="-12"/>
        </w:rPr>
        <w:t> </w:t>
      </w:r>
      <w:r>
        <w:rPr/>
        <w:t>suggest</w:t>
      </w:r>
      <w:r>
        <w:rPr>
          <w:spacing w:val="-13"/>
        </w:rPr>
        <w:t> </w:t>
      </w:r>
      <w:r>
        <w:rPr/>
        <w:t>that</w:t>
      </w:r>
      <w:r>
        <w:rPr>
          <w:spacing w:val="-13"/>
        </w:rPr>
        <w:t> </w:t>
      </w:r>
      <w:r>
        <w:rPr/>
        <w:t>the</w:t>
      </w:r>
      <w:r>
        <w:rPr>
          <w:spacing w:val="-15"/>
        </w:rPr>
        <w:t> </w:t>
      </w:r>
      <w:r>
        <w:rPr/>
        <w:t>area</w:t>
      </w:r>
      <w:r>
        <w:rPr>
          <w:spacing w:val="-15"/>
        </w:rPr>
        <w:t> </w:t>
      </w:r>
      <w:r>
        <w:rPr/>
        <w:t>under</w:t>
      </w:r>
      <w:r>
        <w:rPr>
          <w:spacing w:val="-11"/>
        </w:rPr>
        <w:t> </w:t>
      </w:r>
      <w:r>
        <w:rPr/>
        <w:t>wheat</w:t>
      </w:r>
      <w:r>
        <w:rPr>
          <w:spacing w:val="-11"/>
        </w:rPr>
        <w:t> </w:t>
      </w:r>
      <w:r>
        <w:rPr/>
        <w:t>has</w:t>
      </w:r>
      <w:r>
        <w:rPr>
          <w:spacing w:val="-12"/>
        </w:rPr>
        <w:t> </w:t>
      </w:r>
      <w:r>
        <w:rPr/>
        <w:t>gone up</w:t>
      </w:r>
      <w:r>
        <w:rPr>
          <w:spacing w:val="-9"/>
        </w:rPr>
        <w:t> </w:t>
      </w:r>
      <w:r>
        <w:rPr/>
        <w:t>in</w:t>
      </w:r>
      <w:r>
        <w:rPr>
          <w:spacing w:val="-9"/>
        </w:rPr>
        <w:t> </w:t>
      </w:r>
      <w:r>
        <w:rPr/>
        <w:t>both</w:t>
      </w:r>
      <w:r>
        <w:rPr>
          <w:spacing w:val="-9"/>
        </w:rPr>
        <w:t> </w:t>
      </w:r>
      <w:r>
        <w:rPr/>
        <w:t>Nepal</w:t>
      </w:r>
      <w:r>
        <w:rPr>
          <w:spacing w:val="-10"/>
        </w:rPr>
        <w:t> </w:t>
      </w:r>
      <w:r>
        <w:rPr/>
        <w:t>and</w:t>
      </w:r>
      <w:r>
        <w:rPr>
          <w:spacing w:val="-11"/>
        </w:rPr>
        <w:t> </w:t>
      </w:r>
      <w:r>
        <w:rPr/>
        <w:t>India.</w:t>
      </w:r>
      <w:r>
        <w:rPr>
          <w:spacing w:val="-7"/>
        </w:rPr>
        <w:t> </w:t>
      </w:r>
      <w:r>
        <w:rPr/>
        <w:t>If</w:t>
      </w:r>
      <w:r>
        <w:rPr>
          <w:spacing w:val="-10"/>
        </w:rPr>
        <w:t> </w:t>
      </w:r>
      <w:r>
        <w:rPr/>
        <w:t>the</w:t>
      </w:r>
      <w:r>
        <w:rPr>
          <w:spacing w:val="-9"/>
        </w:rPr>
        <w:t> </w:t>
      </w:r>
      <w:r>
        <w:rPr/>
        <w:t>weather</w:t>
      </w:r>
      <w:r>
        <w:rPr>
          <w:spacing w:val="-8"/>
        </w:rPr>
        <w:t> </w:t>
      </w:r>
      <w:r>
        <w:rPr/>
        <w:t>remains</w:t>
      </w:r>
      <w:r>
        <w:rPr>
          <w:spacing w:val="-10"/>
        </w:rPr>
        <w:t> </w:t>
      </w:r>
      <w:r>
        <w:rPr/>
        <w:t>conducive,</w:t>
      </w:r>
      <w:r>
        <w:rPr>
          <w:spacing w:val="-8"/>
        </w:rPr>
        <w:t> </w:t>
      </w:r>
      <w:r>
        <w:rPr/>
        <w:t>a</w:t>
      </w:r>
      <w:r>
        <w:rPr>
          <w:spacing w:val="-9"/>
        </w:rPr>
        <w:t> </w:t>
      </w:r>
      <w:r>
        <w:rPr/>
        <w:t>good</w:t>
      </w:r>
      <w:r>
        <w:rPr>
          <w:spacing w:val="-12"/>
        </w:rPr>
        <w:t> </w:t>
      </w:r>
      <w:r>
        <w:rPr/>
        <w:t>wheat</w:t>
      </w:r>
      <w:r>
        <w:rPr>
          <w:spacing w:val="-10"/>
        </w:rPr>
        <w:t> </w:t>
      </w:r>
      <w:r>
        <w:rPr/>
        <w:t>harvest</w:t>
      </w:r>
      <w:r>
        <w:rPr>
          <w:spacing w:val="-7"/>
        </w:rPr>
        <w:t> </w:t>
      </w:r>
      <w:r>
        <w:rPr/>
        <w:t>is</w:t>
      </w:r>
      <w:r>
        <w:rPr>
          <w:spacing w:val="-8"/>
        </w:rPr>
        <w:t> </w:t>
      </w:r>
      <w:r>
        <w:rPr/>
        <w:t>expected</w:t>
      </w:r>
    </w:p>
    <w:p>
      <w:pPr>
        <w:spacing w:after="0" w:line="288" w:lineRule="auto"/>
        <w:sectPr>
          <w:type w:val="continuous"/>
          <w:pgSz w:w="12240" w:h="15840"/>
          <w:pgMar w:header="708" w:footer="1127" w:top="1460" w:bottom="1320" w:left="1160" w:right="1160"/>
        </w:sectPr>
      </w:pPr>
    </w:p>
    <w:p>
      <w:pPr>
        <w:pStyle w:val="BodyText"/>
        <w:spacing w:line="288" w:lineRule="auto" w:before="83"/>
        <w:ind w:right="85"/>
        <w:jc w:val="left"/>
      </w:pPr>
      <w:r>
        <w:rPr/>
        <w:t>in</w:t>
      </w:r>
      <w:r>
        <w:rPr>
          <w:spacing w:val="-2"/>
        </w:rPr>
        <w:t> </w:t>
      </w:r>
      <w:r>
        <w:rPr/>
        <w:t>the</w:t>
      </w:r>
      <w:r>
        <w:rPr>
          <w:spacing w:val="-4"/>
        </w:rPr>
        <w:t> </w:t>
      </w:r>
      <w:r>
        <w:rPr/>
        <w:t>region.</w:t>
      </w:r>
      <w:r>
        <w:rPr>
          <w:spacing w:val="-3"/>
        </w:rPr>
        <w:t> </w:t>
      </w:r>
      <w:r>
        <w:rPr/>
        <w:t>The</w:t>
      </w:r>
      <w:r>
        <w:rPr>
          <w:spacing w:val="-4"/>
        </w:rPr>
        <w:t> </w:t>
      </w:r>
      <w:r>
        <w:rPr/>
        <w:t>FAO</w:t>
      </w:r>
      <w:r>
        <w:rPr>
          <w:spacing w:val="-3"/>
        </w:rPr>
        <w:t> </w:t>
      </w:r>
      <w:r>
        <w:rPr/>
        <w:t>has</w:t>
      </w:r>
      <w:r>
        <w:rPr>
          <w:spacing w:val="-2"/>
        </w:rPr>
        <w:t> </w:t>
      </w:r>
      <w:r>
        <w:rPr/>
        <w:t>also</w:t>
      </w:r>
      <w:r>
        <w:rPr>
          <w:spacing w:val="-2"/>
        </w:rPr>
        <w:t> </w:t>
      </w:r>
      <w:r>
        <w:rPr/>
        <w:t>predicted</w:t>
      </w:r>
      <w:r>
        <w:rPr>
          <w:spacing w:val="-4"/>
        </w:rPr>
        <w:t> </w:t>
      </w:r>
      <w:r>
        <w:rPr/>
        <w:t>global</w:t>
      </w:r>
      <w:r>
        <w:rPr>
          <w:spacing w:val="-5"/>
        </w:rPr>
        <w:t> </w:t>
      </w:r>
      <w:r>
        <w:rPr/>
        <w:t>wheat</w:t>
      </w:r>
      <w:r>
        <w:rPr>
          <w:spacing w:val="-1"/>
        </w:rPr>
        <w:t> </w:t>
      </w:r>
      <w:r>
        <w:rPr/>
        <w:t>production</w:t>
      </w:r>
      <w:r>
        <w:rPr>
          <w:spacing w:val="-4"/>
        </w:rPr>
        <w:t> </w:t>
      </w:r>
      <w:r>
        <w:rPr/>
        <w:t>to</w:t>
      </w:r>
      <w:r>
        <w:rPr>
          <w:spacing w:val="-4"/>
        </w:rPr>
        <w:t> </w:t>
      </w:r>
      <w:r>
        <w:rPr/>
        <w:t>be</w:t>
      </w:r>
      <w:r>
        <w:rPr>
          <w:spacing w:val="-3"/>
        </w:rPr>
        <w:t> </w:t>
      </w:r>
      <w:r>
        <w:rPr/>
        <w:t>the</w:t>
      </w:r>
      <w:r>
        <w:rPr>
          <w:spacing w:val="-2"/>
        </w:rPr>
        <w:t> </w:t>
      </w:r>
      <w:r>
        <w:rPr/>
        <w:t>highest</w:t>
      </w:r>
      <w:r>
        <w:rPr>
          <w:spacing w:val="-3"/>
        </w:rPr>
        <w:t> </w:t>
      </w:r>
      <w:r>
        <w:rPr/>
        <w:t>in</w:t>
      </w:r>
      <w:r>
        <w:rPr>
          <w:spacing w:val="-4"/>
        </w:rPr>
        <w:t> </w:t>
      </w:r>
      <w:r>
        <w:rPr/>
        <w:t>the</w:t>
      </w:r>
      <w:r>
        <w:rPr>
          <w:spacing w:val="-2"/>
        </w:rPr>
        <w:t> </w:t>
      </w:r>
      <w:r>
        <w:rPr/>
        <w:t>past 6 years. Higher domestic and global production of wheat may help lower its prices in Nepal</w:t>
      </w:r>
    </w:p>
    <w:p>
      <w:pPr>
        <w:pStyle w:val="BodyText"/>
        <w:ind w:left="0"/>
        <w:jc w:val="left"/>
        <w:rPr>
          <w:sz w:val="20"/>
        </w:rPr>
      </w:pPr>
    </w:p>
    <w:p>
      <w:pPr>
        <w:pStyle w:val="BodyText"/>
        <w:spacing w:before="1"/>
        <w:ind w:left="0"/>
        <w:jc w:val="left"/>
        <w:rPr>
          <w:sz w:val="16"/>
        </w:rPr>
      </w:pPr>
    </w:p>
    <w:p>
      <w:pPr>
        <w:pStyle w:val="Heading1"/>
        <w:tabs>
          <w:tab w:pos="9809" w:val="left" w:leader="none"/>
        </w:tabs>
        <w:spacing w:before="94"/>
      </w:pPr>
      <w:r>
        <w:rPr>
          <w:color w:val="000000"/>
          <w:spacing w:val="-33"/>
          <w:shd w:fill="8EAADB" w:color="auto" w:val="clear"/>
        </w:rPr>
        <w:t> </w:t>
      </w:r>
      <w:r>
        <w:rPr>
          <w:color w:val="000000"/>
          <w:shd w:fill="8EAADB" w:color="auto" w:val="clear"/>
        </w:rPr>
        <w:t>Horticultural</w:t>
      </w:r>
      <w:r>
        <w:rPr>
          <w:color w:val="000000"/>
          <w:spacing w:val="-6"/>
          <w:shd w:fill="8EAADB" w:color="auto" w:val="clear"/>
        </w:rPr>
        <w:t> </w:t>
      </w:r>
      <w:r>
        <w:rPr>
          <w:color w:val="000000"/>
          <w:shd w:fill="8EAADB" w:color="auto" w:val="clear"/>
        </w:rPr>
        <w:t>and</w:t>
      </w:r>
      <w:r>
        <w:rPr>
          <w:color w:val="000000"/>
          <w:spacing w:val="-5"/>
          <w:shd w:fill="8EAADB" w:color="auto" w:val="clear"/>
        </w:rPr>
        <w:t> </w:t>
      </w:r>
      <w:r>
        <w:rPr>
          <w:color w:val="000000"/>
          <w:shd w:fill="8EAADB" w:color="auto" w:val="clear"/>
        </w:rPr>
        <w:t>select</w:t>
      </w:r>
      <w:r>
        <w:rPr>
          <w:color w:val="000000"/>
          <w:spacing w:val="-6"/>
          <w:shd w:fill="8EAADB" w:color="auto" w:val="clear"/>
        </w:rPr>
        <w:t> </w:t>
      </w:r>
      <w:r>
        <w:rPr>
          <w:color w:val="000000"/>
          <w:shd w:fill="8EAADB" w:color="auto" w:val="clear"/>
        </w:rPr>
        <w:t>fruit</w:t>
      </w:r>
      <w:r>
        <w:rPr>
          <w:color w:val="000000"/>
          <w:spacing w:val="-4"/>
          <w:shd w:fill="8EAADB" w:color="auto" w:val="clear"/>
        </w:rPr>
        <w:t> </w:t>
      </w:r>
      <w:r>
        <w:rPr>
          <w:color w:val="000000"/>
          <w:spacing w:val="-2"/>
          <w:shd w:fill="8EAADB" w:color="auto" w:val="clear"/>
        </w:rPr>
        <w:t>products</w:t>
      </w:r>
      <w:r>
        <w:rPr>
          <w:color w:val="000000"/>
          <w:shd w:fill="8EAADB" w:color="auto" w:val="clear"/>
        </w:rPr>
        <w:tab/>
      </w:r>
    </w:p>
    <w:p>
      <w:pPr>
        <w:pStyle w:val="ListParagraph"/>
        <w:numPr>
          <w:ilvl w:val="0"/>
          <w:numId w:val="1"/>
        </w:numPr>
        <w:tabs>
          <w:tab w:pos="561" w:val="left" w:leader="none"/>
          <w:tab w:pos="563" w:val="left" w:leader="none"/>
        </w:tabs>
        <w:spacing w:line="288" w:lineRule="auto" w:before="121" w:after="0"/>
        <w:ind w:left="563" w:right="135" w:hanging="359"/>
        <w:jc w:val="both"/>
        <w:rPr>
          <w:rFonts w:ascii="Symbol" w:hAnsi="Symbol"/>
          <w:sz w:val="22"/>
        </w:rPr>
      </w:pPr>
      <w:r>
        <w:rPr>
          <w:b/>
          <w:sz w:val="22"/>
        </w:rPr>
        <w:t>Key</w:t>
      </w:r>
      <w:r>
        <w:rPr>
          <w:b/>
          <w:spacing w:val="-4"/>
          <w:sz w:val="22"/>
        </w:rPr>
        <w:t> </w:t>
      </w:r>
      <w:r>
        <w:rPr>
          <w:b/>
          <w:sz w:val="22"/>
        </w:rPr>
        <w:t>messages:</w:t>
      </w:r>
      <w:r>
        <w:rPr>
          <w:b/>
          <w:spacing w:val="40"/>
          <w:sz w:val="22"/>
        </w:rPr>
        <w:t> </w:t>
      </w:r>
      <w:r>
        <w:rPr>
          <w:sz w:val="22"/>
        </w:rPr>
        <w:t>The</w:t>
      </w:r>
      <w:r>
        <w:rPr>
          <w:spacing w:val="-4"/>
          <w:sz w:val="22"/>
        </w:rPr>
        <w:t> </w:t>
      </w:r>
      <w:r>
        <w:rPr>
          <w:sz w:val="22"/>
        </w:rPr>
        <w:t>price</w:t>
      </w:r>
      <w:r>
        <w:rPr>
          <w:spacing w:val="-4"/>
          <w:sz w:val="22"/>
        </w:rPr>
        <w:t> </w:t>
      </w:r>
      <w:r>
        <w:rPr>
          <w:sz w:val="22"/>
        </w:rPr>
        <w:t>of</w:t>
      </w:r>
      <w:r>
        <w:rPr>
          <w:spacing w:val="-5"/>
          <w:sz w:val="22"/>
        </w:rPr>
        <w:t> </w:t>
      </w:r>
      <w:r>
        <w:rPr>
          <w:sz w:val="22"/>
        </w:rPr>
        <w:t>vegetables</w:t>
      </w:r>
      <w:r>
        <w:rPr>
          <w:spacing w:val="-4"/>
          <w:sz w:val="22"/>
        </w:rPr>
        <w:t> </w:t>
      </w:r>
      <w:r>
        <w:rPr>
          <w:sz w:val="22"/>
        </w:rPr>
        <w:t>is</w:t>
      </w:r>
      <w:r>
        <w:rPr>
          <w:spacing w:val="-4"/>
          <w:sz w:val="22"/>
        </w:rPr>
        <w:t> </w:t>
      </w:r>
      <w:r>
        <w:rPr>
          <w:sz w:val="22"/>
        </w:rPr>
        <w:t>lower</w:t>
      </w:r>
      <w:r>
        <w:rPr>
          <w:spacing w:val="-6"/>
          <w:sz w:val="22"/>
        </w:rPr>
        <w:t> </w:t>
      </w:r>
      <w:r>
        <w:rPr>
          <w:sz w:val="22"/>
        </w:rPr>
        <w:t>in</w:t>
      </w:r>
      <w:r>
        <w:rPr>
          <w:spacing w:val="-4"/>
          <w:sz w:val="22"/>
        </w:rPr>
        <w:t> </w:t>
      </w:r>
      <w:r>
        <w:rPr>
          <w:sz w:val="22"/>
        </w:rPr>
        <w:t>March</w:t>
      </w:r>
      <w:r>
        <w:rPr>
          <w:spacing w:val="-6"/>
          <w:sz w:val="22"/>
        </w:rPr>
        <w:t> </w:t>
      </w:r>
      <w:r>
        <w:rPr>
          <w:sz w:val="22"/>
        </w:rPr>
        <w:t>2023</w:t>
      </w:r>
      <w:r>
        <w:rPr>
          <w:spacing w:val="-4"/>
          <w:sz w:val="22"/>
        </w:rPr>
        <w:t> </w:t>
      </w:r>
      <w:r>
        <w:rPr>
          <w:sz w:val="22"/>
        </w:rPr>
        <w:t>compared</w:t>
      </w:r>
      <w:r>
        <w:rPr>
          <w:spacing w:val="-4"/>
          <w:sz w:val="22"/>
        </w:rPr>
        <w:t> </w:t>
      </w:r>
      <w:r>
        <w:rPr>
          <w:sz w:val="22"/>
        </w:rPr>
        <w:t>to</w:t>
      </w:r>
      <w:r>
        <w:rPr>
          <w:spacing w:val="-6"/>
          <w:sz w:val="22"/>
        </w:rPr>
        <w:t> </w:t>
      </w:r>
      <w:r>
        <w:rPr>
          <w:sz w:val="22"/>
        </w:rPr>
        <w:t>a</w:t>
      </w:r>
      <w:r>
        <w:rPr>
          <w:spacing w:val="-4"/>
          <w:sz w:val="22"/>
        </w:rPr>
        <w:t> </w:t>
      </w:r>
      <w:r>
        <w:rPr>
          <w:sz w:val="22"/>
        </w:rPr>
        <w:t>year</w:t>
      </w:r>
      <w:r>
        <w:rPr>
          <w:spacing w:val="-5"/>
          <w:sz w:val="22"/>
        </w:rPr>
        <w:t> </w:t>
      </w:r>
      <w:r>
        <w:rPr>
          <w:sz w:val="22"/>
        </w:rPr>
        <w:t>ago.</w:t>
      </w:r>
      <w:r>
        <w:rPr>
          <w:spacing w:val="-5"/>
          <w:sz w:val="22"/>
        </w:rPr>
        <w:t> </w:t>
      </w:r>
      <w:r>
        <w:rPr>
          <w:sz w:val="22"/>
        </w:rPr>
        <w:t>Field reports</w:t>
      </w:r>
      <w:r>
        <w:rPr>
          <w:spacing w:val="-6"/>
          <w:sz w:val="22"/>
        </w:rPr>
        <w:t> </w:t>
      </w:r>
      <w:r>
        <w:rPr>
          <w:sz w:val="22"/>
        </w:rPr>
        <w:t>suggest</w:t>
      </w:r>
      <w:r>
        <w:rPr>
          <w:spacing w:val="-5"/>
          <w:sz w:val="22"/>
        </w:rPr>
        <w:t> </w:t>
      </w:r>
      <w:r>
        <w:rPr>
          <w:sz w:val="22"/>
        </w:rPr>
        <w:t>that</w:t>
      </w:r>
      <w:r>
        <w:rPr>
          <w:spacing w:val="-7"/>
          <w:sz w:val="22"/>
        </w:rPr>
        <w:t> </w:t>
      </w:r>
      <w:r>
        <w:rPr>
          <w:sz w:val="22"/>
        </w:rPr>
        <w:t>the</w:t>
      </w:r>
      <w:r>
        <w:rPr>
          <w:spacing w:val="-9"/>
          <w:sz w:val="22"/>
        </w:rPr>
        <w:t> </w:t>
      </w:r>
      <w:r>
        <w:rPr>
          <w:sz w:val="22"/>
        </w:rPr>
        <w:t>surplus</w:t>
      </w:r>
      <w:r>
        <w:rPr>
          <w:spacing w:val="-6"/>
          <w:sz w:val="22"/>
        </w:rPr>
        <w:t> </w:t>
      </w:r>
      <w:r>
        <w:rPr>
          <w:sz w:val="22"/>
        </w:rPr>
        <w:t>production</w:t>
      </w:r>
      <w:r>
        <w:rPr>
          <w:spacing w:val="-7"/>
          <w:sz w:val="22"/>
        </w:rPr>
        <w:t> </w:t>
      </w:r>
      <w:r>
        <w:rPr>
          <w:sz w:val="22"/>
        </w:rPr>
        <w:t>of</w:t>
      </w:r>
      <w:r>
        <w:rPr>
          <w:spacing w:val="-5"/>
          <w:sz w:val="22"/>
        </w:rPr>
        <w:t> </w:t>
      </w:r>
      <w:r>
        <w:rPr>
          <w:sz w:val="22"/>
        </w:rPr>
        <w:t>winter</w:t>
      </w:r>
      <w:r>
        <w:rPr>
          <w:spacing w:val="-6"/>
          <w:sz w:val="22"/>
        </w:rPr>
        <w:t> </w:t>
      </w:r>
      <w:r>
        <w:rPr>
          <w:sz w:val="22"/>
        </w:rPr>
        <w:t>vegetables</w:t>
      </w:r>
      <w:r>
        <w:rPr>
          <w:spacing w:val="-6"/>
          <w:sz w:val="22"/>
        </w:rPr>
        <w:t> </w:t>
      </w:r>
      <w:r>
        <w:rPr>
          <w:sz w:val="22"/>
        </w:rPr>
        <w:t>is</w:t>
      </w:r>
      <w:r>
        <w:rPr>
          <w:spacing w:val="-6"/>
          <w:sz w:val="22"/>
        </w:rPr>
        <w:t> </w:t>
      </w:r>
      <w:r>
        <w:rPr>
          <w:sz w:val="22"/>
        </w:rPr>
        <w:t>responsible</w:t>
      </w:r>
      <w:r>
        <w:rPr>
          <w:spacing w:val="-6"/>
          <w:sz w:val="22"/>
        </w:rPr>
        <w:t> </w:t>
      </w:r>
      <w:r>
        <w:rPr>
          <w:sz w:val="22"/>
        </w:rPr>
        <w:t>for</w:t>
      </w:r>
      <w:r>
        <w:rPr>
          <w:spacing w:val="-6"/>
          <w:sz w:val="22"/>
        </w:rPr>
        <w:t> </w:t>
      </w:r>
      <w:r>
        <w:rPr>
          <w:sz w:val="22"/>
        </w:rPr>
        <w:t>the</w:t>
      </w:r>
      <w:r>
        <w:rPr>
          <w:spacing w:val="-7"/>
          <w:sz w:val="22"/>
        </w:rPr>
        <w:t> </w:t>
      </w:r>
      <w:r>
        <w:rPr>
          <w:sz w:val="22"/>
        </w:rPr>
        <w:t>decline</w:t>
      </w:r>
      <w:r>
        <w:rPr>
          <w:spacing w:val="-7"/>
          <w:sz w:val="22"/>
        </w:rPr>
        <w:t> </w:t>
      </w:r>
      <w:r>
        <w:rPr>
          <w:sz w:val="22"/>
        </w:rPr>
        <w:t>in their prices. The price trend</w:t>
      </w:r>
      <w:r>
        <w:rPr>
          <w:spacing w:val="-1"/>
          <w:sz w:val="22"/>
        </w:rPr>
        <w:t> </w:t>
      </w:r>
      <w:r>
        <w:rPr>
          <w:sz w:val="22"/>
        </w:rPr>
        <w:t>benefits consumers but not</w:t>
      </w:r>
      <w:r>
        <w:rPr>
          <w:spacing w:val="-1"/>
          <w:sz w:val="22"/>
        </w:rPr>
        <w:t> </w:t>
      </w:r>
      <w:r>
        <w:rPr>
          <w:sz w:val="22"/>
        </w:rPr>
        <w:t>vegetable growers. An average</w:t>
      </w:r>
      <w:r>
        <w:rPr>
          <w:spacing w:val="-3"/>
          <w:sz w:val="22"/>
        </w:rPr>
        <w:t> </w:t>
      </w:r>
      <w:r>
        <w:rPr>
          <w:sz w:val="22"/>
        </w:rPr>
        <w:t>Nepali household</w:t>
      </w:r>
      <w:r>
        <w:rPr>
          <w:spacing w:val="-16"/>
          <w:sz w:val="22"/>
        </w:rPr>
        <w:t> </w:t>
      </w:r>
      <w:r>
        <w:rPr>
          <w:sz w:val="22"/>
        </w:rPr>
        <w:t>spends</w:t>
      </w:r>
      <w:r>
        <w:rPr>
          <w:spacing w:val="-15"/>
          <w:sz w:val="22"/>
        </w:rPr>
        <w:t> </w:t>
      </w:r>
      <w:r>
        <w:rPr>
          <w:sz w:val="22"/>
        </w:rPr>
        <w:t>12.6%</w:t>
      </w:r>
      <w:r>
        <w:rPr>
          <w:spacing w:val="-15"/>
          <w:sz w:val="22"/>
        </w:rPr>
        <w:t> </w:t>
      </w:r>
      <w:r>
        <w:rPr>
          <w:sz w:val="22"/>
        </w:rPr>
        <w:t>of</w:t>
      </w:r>
      <w:r>
        <w:rPr>
          <w:spacing w:val="-16"/>
          <w:sz w:val="22"/>
        </w:rPr>
        <w:t> </w:t>
      </w:r>
      <w:r>
        <w:rPr>
          <w:sz w:val="22"/>
        </w:rPr>
        <w:t>its</w:t>
      </w:r>
      <w:r>
        <w:rPr>
          <w:spacing w:val="-15"/>
          <w:sz w:val="22"/>
        </w:rPr>
        <w:t> </w:t>
      </w:r>
      <w:r>
        <w:rPr>
          <w:sz w:val="22"/>
        </w:rPr>
        <w:t>food</w:t>
      </w:r>
      <w:r>
        <w:rPr>
          <w:spacing w:val="-15"/>
          <w:sz w:val="22"/>
        </w:rPr>
        <w:t> </w:t>
      </w:r>
      <w:r>
        <w:rPr>
          <w:sz w:val="22"/>
        </w:rPr>
        <w:t>budget</w:t>
      </w:r>
      <w:r>
        <w:rPr>
          <w:spacing w:val="-15"/>
          <w:sz w:val="22"/>
        </w:rPr>
        <w:t> </w:t>
      </w:r>
      <w:r>
        <w:rPr>
          <w:sz w:val="22"/>
        </w:rPr>
        <w:t>on</w:t>
      </w:r>
      <w:r>
        <w:rPr>
          <w:spacing w:val="-16"/>
          <w:sz w:val="22"/>
        </w:rPr>
        <w:t> </w:t>
      </w:r>
      <w:r>
        <w:rPr>
          <w:sz w:val="22"/>
        </w:rPr>
        <w:t>vegetables.</w:t>
      </w:r>
      <w:r>
        <w:rPr>
          <w:spacing w:val="-15"/>
          <w:sz w:val="22"/>
        </w:rPr>
        <w:t> </w:t>
      </w:r>
      <w:r>
        <w:rPr>
          <w:sz w:val="22"/>
        </w:rPr>
        <w:t>Falling</w:t>
      </w:r>
      <w:r>
        <w:rPr>
          <w:spacing w:val="-15"/>
          <w:sz w:val="22"/>
        </w:rPr>
        <w:t> </w:t>
      </w:r>
      <w:r>
        <w:rPr>
          <w:sz w:val="22"/>
        </w:rPr>
        <w:t>vegetable</w:t>
      </w:r>
      <w:r>
        <w:rPr>
          <w:spacing w:val="-16"/>
          <w:sz w:val="22"/>
        </w:rPr>
        <w:t> </w:t>
      </w:r>
      <w:r>
        <w:rPr>
          <w:sz w:val="22"/>
        </w:rPr>
        <w:t>prices</w:t>
      </w:r>
      <w:r>
        <w:rPr>
          <w:spacing w:val="-15"/>
          <w:sz w:val="22"/>
        </w:rPr>
        <w:t> </w:t>
      </w:r>
      <w:r>
        <w:rPr>
          <w:sz w:val="22"/>
        </w:rPr>
        <w:t>help</w:t>
      </w:r>
      <w:r>
        <w:rPr>
          <w:spacing w:val="-15"/>
          <w:sz w:val="22"/>
        </w:rPr>
        <w:t> </w:t>
      </w:r>
      <w:r>
        <w:rPr>
          <w:sz w:val="22"/>
        </w:rPr>
        <w:t>mitigate the impact of the high and rising prices of cereals and cereal products on the food budget. It also</w:t>
      </w:r>
      <w:r>
        <w:rPr>
          <w:spacing w:val="-4"/>
          <w:sz w:val="22"/>
        </w:rPr>
        <w:t> </w:t>
      </w:r>
      <w:r>
        <w:rPr>
          <w:sz w:val="22"/>
        </w:rPr>
        <w:t>leads</w:t>
      </w:r>
      <w:r>
        <w:rPr>
          <w:spacing w:val="-6"/>
          <w:sz w:val="22"/>
        </w:rPr>
        <w:t> </w:t>
      </w:r>
      <w:r>
        <w:rPr>
          <w:sz w:val="22"/>
        </w:rPr>
        <w:t>to</w:t>
      </w:r>
      <w:r>
        <w:rPr>
          <w:spacing w:val="-6"/>
          <w:sz w:val="22"/>
        </w:rPr>
        <w:t> </w:t>
      </w:r>
      <w:r>
        <w:rPr>
          <w:sz w:val="22"/>
        </w:rPr>
        <w:t>an</w:t>
      </w:r>
      <w:r>
        <w:rPr>
          <w:spacing w:val="-4"/>
          <w:sz w:val="22"/>
        </w:rPr>
        <w:t> </w:t>
      </w:r>
      <w:r>
        <w:rPr>
          <w:sz w:val="22"/>
        </w:rPr>
        <w:t>increase</w:t>
      </w:r>
      <w:r>
        <w:rPr>
          <w:spacing w:val="-6"/>
          <w:sz w:val="22"/>
        </w:rPr>
        <w:t> </w:t>
      </w:r>
      <w:r>
        <w:rPr>
          <w:sz w:val="22"/>
        </w:rPr>
        <w:t>in</w:t>
      </w:r>
      <w:r>
        <w:rPr>
          <w:spacing w:val="-6"/>
          <w:sz w:val="22"/>
        </w:rPr>
        <w:t> </w:t>
      </w:r>
      <w:r>
        <w:rPr>
          <w:sz w:val="22"/>
        </w:rPr>
        <w:t>the</w:t>
      </w:r>
      <w:r>
        <w:rPr>
          <w:spacing w:val="-7"/>
          <w:sz w:val="22"/>
        </w:rPr>
        <w:t> </w:t>
      </w:r>
      <w:r>
        <w:rPr>
          <w:sz w:val="22"/>
        </w:rPr>
        <w:t>consumption</w:t>
      </w:r>
      <w:r>
        <w:rPr>
          <w:spacing w:val="-6"/>
          <w:sz w:val="22"/>
        </w:rPr>
        <w:t> </w:t>
      </w:r>
      <w:r>
        <w:rPr>
          <w:sz w:val="22"/>
        </w:rPr>
        <w:t>of</w:t>
      </w:r>
      <w:r>
        <w:rPr>
          <w:spacing w:val="-5"/>
          <w:sz w:val="22"/>
        </w:rPr>
        <w:t> </w:t>
      </w:r>
      <w:r>
        <w:rPr>
          <w:sz w:val="22"/>
        </w:rPr>
        <w:t>vegetables.</w:t>
      </w:r>
      <w:r>
        <w:rPr>
          <w:spacing w:val="-5"/>
          <w:sz w:val="22"/>
        </w:rPr>
        <w:t> </w:t>
      </w:r>
      <w:r>
        <w:rPr>
          <w:sz w:val="22"/>
        </w:rPr>
        <w:t>Price</w:t>
      </w:r>
      <w:r>
        <w:rPr>
          <w:spacing w:val="-4"/>
          <w:sz w:val="22"/>
        </w:rPr>
        <w:t> </w:t>
      </w:r>
      <w:r>
        <w:rPr>
          <w:sz w:val="22"/>
        </w:rPr>
        <w:t>changes</w:t>
      </w:r>
      <w:r>
        <w:rPr>
          <w:spacing w:val="-9"/>
          <w:sz w:val="22"/>
        </w:rPr>
        <w:t> </w:t>
      </w:r>
      <w:r>
        <w:rPr>
          <w:sz w:val="22"/>
        </w:rPr>
        <w:t>have</w:t>
      </w:r>
      <w:r>
        <w:rPr>
          <w:spacing w:val="-4"/>
          <w:sz w:val="22"/>
        </w:rPr>
        <w:t> </w:t>
      </w:r>
      <w:r>
        <w:rPr>
          <w:sz w:val="22"/>
        </w:rPr>
        <w:t>bigger</w:t>
      </w:r>
      <w:r>
        <w:rPr>
          <w:spacing w:val="-6"/>
          <w:sz w:val="22"/>
        </w:rPr>
        <w:t> </w:t>
      </w:r>
      <w:r>
        <w:rPr>
          <w:sz w:val="22"/>
        </w:rPr>
        <w:t>impacts on the consumption of vegetables than staple grains like rice, wheat, or corn.</w:t>
      </w:r>
    </w:p>
    <w:p>
      <w:pPr>
        <w:pStyle w:val="ListParagraph"/>
        <w:numPr>
          <w:ilvl w:val="0"/>
          <w:numId w:val="1"/>
        </w:numPr>
        <w:tabs>
          <w:tab w:pos="561" w:val="left" w:leader="none"/>
          <w:tab w:pos="563" w:val="left" w:leader="none"/>
        </w:tabs>
        <w:spacing w:line="283" w:lineRule="auto" w:before="0" w:after="0"/>
        <w:ind w:left="563" w:right="136" w:hanging="359"/>
        <w:jc w:val="both"/>
        <w:rPr>
          <w:rFonts w:ascii="Symbol" w:hAnsi="Symbol"/>
          <w:sz w:val="22"/>
        </w:rPr>
      </w:pPr>
      <w:r>
        <w:rPr>
          <w:sz w:val="22"/>
        </w:rPr>
        <w:t>Conversely, the average price of fruits has not changed more than 1 percent since December 2022.</w:t>
      </w:r>
      <w:r>
        <w:rPr>
          <w:spacing w:val="-3"/>
          <w:sz w:val="22"/>
        </w:rPr>
        <w:t> </w:t>
      </w:r>
      <w:r>
        <w:rPr>
          <w:sz w:val="22"/>
        </w:rPr>
        <w:t>Only</w:t>
      </w:r>
      <w:r>
        <w:rPr>
          <w:spacing w:val="-1"/>
          <w:sz w:val="22"/>
        </w:rPr>
        <w:t> </w:t>
      </w:r>
      <w:r>
        <w:rPr>
          <w:sz w:val="22"/>
        </w:rPr>
        <w:t>a</w:t>
      </w:r>
      <w:r>
        <w:rPr>
          <w:spacing w:val="-6"/>
          <w:sz w:val="22"/>
        </w:rPr>
        <w:t> </w:t>
      </w:r>
      <w:r>
        <w:rPr>
          <w:sz w:val="22"/>
        </w:rPr>
        <w:t>marginal</w:t>
      </w:r>
      <w:r>
        <w:rPr>
          <w:spacing w:val="-2"/>
          <w:sz w:val="22"/>
        </w:rPr>
        <w:t> </w:t>
      </w:r>
      <w:r>
        <w:rPr>
          <w:sz w:val="22"/>
        </w:rPr>
        <w:t>decline</w:t>
      </w:r>
      <w:r>
        <w:rPr>
          <w:spacing w:val="-2"/>
          <w:sz w:val="22"/>
        </w:rPr>
        <w:t> </w:t>
      </w:r>
      <w:r>
        <w:rPr>
          <w:sz w:val="22"/>
        </w:rPr>
        <w:t>of 1.8%</w:t>
      </w:r>
      <w:r>
        <w:rPr>
          <w:spacing w:val="-3"/>
          <w:sz w:val="22"/>
        </w:rPr>
        <w:t> </w:t>
      </w:r>
      <w:r>
        <w:rPr>
          <w:sz w:val="22"/>
        </w:rPr>
        <w:t>was</w:t>
      </w:r>
      <w:r>
        <w:rPr>
          <w:spacing w:val="-4"/>
          <w:sz w:val="22"/>
        </w:rPr>
        <w:t> </w:t>
      </w:r>
      <w:r>
        <w:rPr>
          <w:sz w:val="22"/>
        </w:rPr>
        <w:t>observed</w:t>
      </w:r>
      <w:r>
        <w:rPr>
          <w:spacing w:val="-2"/>
          <w:sz w:val="22"/>
        </w:rPr>
        <w:t> </w:t>
      </w:r>
      <w:r>
        <w:rPr>
          <w:sz w:val="22"/>
        </w:rPr>
        <w:t>compared</w:t>
      </w:r>
      <w:r>
        <w:rPr>
          <w:spacing w:val="-4"/>
          <w:sz w:val="22"/>
        </w:rPr>
        <w:t> </w:t>
      </w:r>
      <w:r>
        <w:rPr>
          <w:sz w:val="22"/>
        </w:rPr>
        <w:t>to</w:t>
      </w:r>
      <w:r>
        <w:rPr>
          <w:spacing w:val="-6"/>
          <w:sz w:val="22"/>
        </w:rPr>
        <w:t> </w:t>
      </w:r>
      <w:r>
        <w:rPr>
          <w:sz w:val="22"/>
        </w:rPr>
        <w:t>the</w:t>
      </w:r>
      <w:r>
        <w:rPr>
          <w:spacing w:val="-3"/>
          <w:sz w:val="22"/>
        </w:rPr>
        <w:t> </w:t>
      </w:r>
      <w:r>
        <w:rPr>
          <w:sz w:val="22"/>
        </w:rPr>
        <w:t>same</w:t>
      </w:r>
      <w:r>
        <w:rPr>
          <w:spacing w:val="-2"/>
          <w:sz w:val="22"/>
        </w:rPr>
        <w:t> </w:t>
      </w:r>
      <w:r>
        <w:rPr>
          <w:sz w:val="22"/>
        </w:rPr>
        <w:t>period</w:t>
      </w:r>
      <w:r>
        <w:rPr>
          <w:spacing w:val="-2"/>
          <w:sz w:val="22"/>
        </w:rPr>
        <w:t> </w:t>
      </w:r>
      <w:r>
        <w:rPr>
          <w:sz w:val="22"/>
        </w:rPr>
        <w:t>a</w:t>
      </w:r>
      <w:r>
        <w:rPr>
          <w:spacing w:val="-4"/>
          <w:sz w:val="22"/>
        </w:rPr>
        <w:t> </w:t>
      </w:r>
      <w:r>
        <w:rPr>
          <w:sz w:val="22"/>
        </w:rPr>
        <w:t>year</w:t>
      </w:r>
      <w:r>
        <w:rPr>
          <w:spacing w:val="-1"/>
          <w:sz w:val="22"/>
        </w:rPr>
        <w:t> </w:t>
      </w:r>
      <w:r>
        <w:rPr>
          <w:sz w:val="22"/>
        </w:rPr>
        <w:t>ago.</w:t>
      </w:r>
    </w:p>
    <w:p>
      <w:pPr>
        <w:tabs>
          <w:tab w:pos="9809" w:val="left" w:leader="none"/>
        </w:tabs>
        <w:spacing w:before="120"/>
        <w:ind w:left="176" w:right="0" w:firstLine="0"/>
        <w:jc w:val="both"/>
        <w:rPr>
          <w:b/>
          <w:sz w:val="22"/>
        </w:rPr>
      </w:pPr>
      <w:r>
        <w:rPr>
          <w:color w:val="000000"/>
          <w:spacing w:val="-35"/>
          <w:sz w:val="22"/>
          <w:shd w:fill="D9E1F3" w:color="auto" w:val="clear"/>
        </w:rPr>
        <w:t> </w:t>
      </w:r>
      <w:r>
        <w:rPr>
          <w:color w:val="000000"/>
          <w:sz w:val="22"/>
          <w:shd w:fill="D9E1F3" w:color="auto" w:val="clear"/>
        </w:rPr>
        <w:t>,</w:t>
      </w:r>
      <w:r>
        <w:rPr>
          <w:color w:val="000000"/>
          <w:spacing w:val="2"/>
          <w:sz w:val="22"/>
          <w:shd w:fill="D9E1F3" w:color="auto" w:val="clear"/>
        </w:rPr>
        <w:t> </w:t>
      </w:r>
      <w:r>
        <w:rPr>
          <w:b/>
          <w:color w:val="000000"/>
          <w:spacing w:val="-2"/>
          <w:sz w:val="22"/>
          <w:shd w:fill="D9E1F3" w:color="auto" w:val="clear"/>
        </w:rPr>
        <w:t>Potato</w:t>
      </w:r>
      <w:r>
        <w:rPr>
          <w:b/>
          <w:color w:val="000000"/>
          <w:sz w:val="22"/>
          <w:shd w:fill="D9E1F3" w:color="auto" w:val="clear"/>
        </w:rPr>
        <w:tab/>
      </w:r>
    </w:p>
    <w:p>
      <w:pPr>
        <w:pStyle w:val="ListParagraph"/>
        <w:numPr>
          <w:ilvl w:val="0"/>
          <w:numId w:val="1"/>
        </w:numPr>
        <w:tabs>
          <w:tab w:pos="561" w:val="left" w:leader="none"/>
          <w:tab w:pos="563" w:val="left" w:leader="none"/>
        </w:tabs>
        <w:spacing w:line="288" w:lineRule="auto" w:before="174" w:after="0"/>
        <w:ind w:left="563" w:right="134" w:hanging="359"/>
        <w:jc w:val="both"/>
        <w:rPr>
          <w:rFonts w:ascii="Symbol" w:hAnsi="Symbol"/>
          <w:sz w:val="22"/>
        </w:rPr>
      </w:pPr>
      <w:r>
        <w:rPr>
          <w:b/>
          <w:sz w:val="22"/>
        </w:rPr>
        <w:t>National prices: </w:t>
      </w:r>
      <w:r>
        <w:rPr>
          <w:sz w:val="22"/>
        </w:rPr>
        <w:t>Following the normal seasonal patterns following harvests and increased supply, the price of red potato declined 17 percent between November and December 2022. After dropping sharply in December, the national average price of red potato rebounded and registered</w:t>
      </w:r>
      <w:r>
        <w:rPr>
          <w:spacing w:val="-6"/>
          <w:sz w:val="22"/>
        </w:rPr>
        <w:t> </w:t>
      </w:r>
      <w:r>
        <w:rPr>
          <w:sz w:val="22"/>
        </w:rPr>
        <w:t>an</w:t>
      </w:r>
      <w:r>
        <w:rPr>
          <w:spacing w:val="-4"/>
          <w:sz w:val="22"/>
        </w:rPr>
        <w:t> </w:t>
      </w:r>
      <w:r>
        <w:rPr>
          <w:sz w:val="22"/>
        </w:rPr>
        <w:t>increase</w:t>
      </w:r>
      <w:r>
        <w:rPr>
          <w:spacing w:val="-4"/>
          <w:sz w:val="22"/>
        </w:rPr>
        <w:t> </w:t>
      </w:r>
      <w:r>
        <w:rPr>
          <w:sz w:val="22"/>
        </w:rPr>
        <w:t>of</w:t>
      </w:r>
      <w:r>
        <w:rPr>
          <w:spacing w:val="-4"/>
          <w:sz w:val="22"/>
        </w:rPr>
        <w:t> </w:t>
      </w:r>
      <w:r>
        <w:rPr>
          <w:sz w:val="22"/>
        </w:rPr>
        <w:t>8</w:t>
      </w:r>
      <w:r>
        <w:rPr>
          <w:spacing w:val="-4"/>
          <w:sz w:val="22"/>
        </w:rPr>
        <w:t> </w:t>
      </w:r>
      <w:r>
        <w:rPr>
          <w:sz w:val="22"/>
        </w:rPr>
        <w:t>percent</w:t>
      </w:r>
      <w:r>
        <w:rPr>
          <w:spacing w:val="-3"/>
          <w:sz w:val="22"/>
        </w:rPr>
        <w:t> </w:t>
      </w:r>
      <w:r>
        <w:rPr>
          <w:sz w:val="22"/>
        </w:rPr>
        <w:t>in</w:t>
      </w:r>
      <w:r>
        <w:rPr>
          <w:spacing w:val="-4"/>
          <w:sz w:val="22"/>
        </w:rPr>
        <w:t> </w:t>
      </w:r>
      <w:r>
        <w:rPr>
          <w:sz w:val="22"/>
        </w:rPr>
        <w:t>January</w:t>
      </w:r>
      <w:r>
        <w:rPr>
          <w:spacing w:val="-4"/>
          <w:sz w:val="22"/>
        </w:rPr>
        <w:t> </w:t>
      </w:r>
      <w:r>
        <w:rPr>
          <w:sz w:val="22"/>
        </w:rPr>
        <w:t>2023.</w:t>
      </w:r>
      <w:r>
        <w:rPr>
          <w:spacing w:val="40"/>
          <w:sz w:val="22"/>
        </w:rPr>
        <w:t> </w:t>
      </w:r>
      <w:r>
        <w:rPr>
          <w:sz w:val="22"/>
        </w:rPr>
        <w:t>The</w:t>
      </w:r>
      <w:r>
        <w:rPr>
          <w:spacing w:val="-6"/>
          <w:sz w:val="22"/>
        </w:rPr>
        <w:t> </w:t>
      </w:r>
      <w:r>
        <w:rPr>
          <w:sz w:val="22"/>
        </w:rPr>
        <w:t>rebound</w:t>
      </w:r>
      <w:r>
        <w:rPr>
          <w:spacing w:val="-4"/>
          <w:sz w:val="22"/>
        </w:rPr>
        <w:t> </w:t>
      </w:r>
      <w:r>
        <w:rPr>
          <w:sz w:val="22"/>
        </w:rPr>
        <w:t>in</w:t>
      </w:r>
      <w:r>
        <w:rPr>
          <w:spacing w:val="-4"/>
          <w:sz w:val="22"/>
        </w:rPr>
        <w:t> </w:t>
      </w:r>
      <w:r>
        <w:rPr>
          <w:sz w:val="22"/>
        </w:rPr>
        <w:t>the</w:t>
      </w:r>
      <w:r>
        <w:rPr>
          <w:spacing w:val="-7"/>
          <w:sz w:val="22"/>
        </w:rPr>
        <w:t> </w:t>
      </w:r>
      <w:r>
        <w:rPr>
          <w:sz w:val="22"/>
        </w:rPr>
        <w:t>price</w:t>
      </w:r>
      <w:r>
        <w:rPr>
          <w:spacing w:val="-4"/>
          <w:sz w:val="22"/>
        </w:rPr>
        <w:t> </w:t>
      </w:r>
      <w:r>
        <w:rPr>
          <w:sz w:val="22"/>
        </w:rPr>
        <w:t>may</w:t>
      </w:r>
      <w:r>
        <w:rPr>
          <w:spacing w:val="-6"/>
          <w:sz w:val="22"/>
        </w:rPr>
        <w:t> </w:t>
      </w:r>
      <w:r>
        <w:rPr>
          <w:sz w:val="22"/>
        </w:rPr>
        <w:t>be</w:t>
      </w:r>
      <w:r>
        <w:rPr>
          <w:spacing w:val="-4"/>
          <w:sz w:val="22"/>
        </w:rPr>
        <w:t> </w:t>
      </w:r>
      <w:r>
        <w:rPr>
          <w:sz w:val="22"/>
        </w:rPr>
        <w:t>a</w:t>
      </w:r>
      <w:r>
        <w:rPr>
          <w:spacing w:val="-4"/>
          <w:sz w:val="22"/>
        </w:rPr>
        <w:t> </w:t>
      </w:r>
      <w:r>
        <w:rPr>
          <w:sz w:val="22"/>
        </w:rPr>
        <w:t>part</w:t>
      </w:r>
      <w:r>
        <w:rPr>
          <w:spacing w:val="-3"/>
          <w:sz w:val="22"/>
        </w:rPr>
        <w:t> </w:t>
      </w:r>
      <w:r>
        <w:rPr>
          <w:sz w:val="22"/>
        </w:rPr>
        <w:t>of the usual volatility seen in the markets for perishable foods in Nepal. The area and production of potato is going up in Nepal (and the dependence on imports is going down), but the lack of cold storage capacity makes prices more volatile.</w:t>
      </w:r>
    </w:p>
    <w:p>
      <w:pPr>
        <w:pStyle w:val="ListParagraph"/>
        <w:numPr>
          <w:ilvl w:val="0"/>
          <w:numId w:val="1"/>
        </w:numPr>
        <w:tabs>
          <w:tab w:pos="561" w:val="left" w:leader="none"/>
          <w:tab w:pos="563" w:val="left" w:leader="none"/>
        </w:tabs>
        <w:spacing w:line="285" w:lineRule="auto" w:before="0" w:after="0"/>
        <w:ind w:left="563" w:right="133" w:hanging="359"/>
        <w:jc w:val="both"/>
        <w:rPr>
          <w:rFonts w:ascii="Symbol" w:hAnsi="Symbol"/>
          <w:sz w:val="22"/>
        </w:rPr>
      </w:pPr>
      <w:r>
        <w:rPr>
          <w:b/>
          <w:sz w:val="22"/>
        </w:rPr>
        <w:t>Prices in Western Nepal: </w:t>
      </w:r>
      <w:r>
        <w:rPr>
          <w:sz w:val="22"/>
        </w:rPr>
        <w:t>Unlike the rest of Nepal, there was no noticeable increase in the price of potatoes Nepal’s three westernmost provinces between December 2022 and January 2023. Potatoes in this region were, however, 5 percent more expensive in January 2023 compared to 2022.</w:t>
      </w:r>
    </w:p>
    <w:p>
      <w:pPr>
        <w:pStyle w:val="Heading1"/>
        <w:tabs>
          <w:tab w:pos="9809" w:val="left" w:leader="none"/>
        </w:tabs>
        <w:spacing w:before="116"/>
      </w:pPr>
      <w:r>
        <w:rPr>
          <w:color w:val="000000"/>
          <w:spacing w:val="-35"/>
          <w:shd w:fill="D9E1F3" w:color="auto" w:val="clear"/>
        </w:rPr>
        <w:t> </w:t>
      </w:r>
      <w:r>
        <w:rPr>
          <w:color w:val="000000"/>
          <w:spacing w:val="-2"/>
          <w:shd w:fill="D9E1F3" w:color="auto" w:val="clear"/>
        </w:rPr>
        <w:t>Tomato</w:t>
      </w:r>
      <w:r>
        <w:rPr>
          <w:color w:val="000000"/>
          <w:shd w:fill="D9E1F3" w:color="auto" w:val="clear"/>
        </w:rPr>
        <w:tab/>
      </w:r>
    </w:p>
    <w:p>
      <w:pPr>
        <w:pStyle w:val="ListParagraph"/>
        <w:numPr>
          <w:ilvl w:val="0"/>
          <w:numId w:val="1"/>
        </w:numPr>
        <w:tabs>
          <w:tab w:pos="564" w:val="left" w:leader="none"/>
          <w:tab w:pos="566" w:val="left" w:leader="none"/>
        </w:tabs>
        <w:spacing w:line="285" w:lineRule="auto" w:before="174" w:after="0"/>
        <w:ind w:left="566" w:right="134" w:hanging="361"/>
        <w:jc w:val="both"/>
        <w:rPr>
          <w:rFonts w:ascii="Symbol" w:hAnsi="Symbol"/>
          <w:b/>
          <w:sz w:val="22"/>
        </w:rPr>
      </w:pPr>
      <w:r>
        <w:rPr>
          <w:b/>
          <w:sz w:val="22"/>
        </w:rPr>
        <w:t>National</w:t>
      </w:r>
      <w:r>
        <w:rPr>
          <w:b/>
          <w:spacing w:val="-6"/>
          <w:sz w:val="22"/>
        </w:rPr>
        <w:t> </w:t>
      </w:r>
      <w:r>
        <w:rPr>
          <w:b/>
          <w:sz w:val="22"/>
        </w:rPr>
        <w:t>prices:</w:t>
      </w:r>
      <w:r>
        <w:rPr>
          <w:b/>
          <w:spacing w:val="-4"/>
          <w:sz w:val="22"/>
        </w:rPr>
        <w:t> </w:t>
      </w:r>
      <w:r>
        <w:rPr>
          <w:sz w:val="22"/>
        </w:rPr>
        <w:t>Nationally,</w:t>
      </w:r>
      <w:r>
        <w:rPr>
          <w:spacing w:val="-4"/>
          <w:sz w:val="22"/>
        </w:rPr>
        <w:t> </w:t>
      </w:r>
      <w:r>
        <w:rPr>
          <w:sz w:val="22"/>
        </w:rPr>
        <w:t>tomato</w:t>
      </w:r>
      <w:r>
        <w:rPr>
          <w:spacing w:val="-5"/>
          <w:sz w:val="22"/>
        </w:rPr>
        <w:t> </w:t>
      </w:r>
      <w:r>
        <w:rPr>
          <w:sz w:val="22"/>
        </w:rPr>
        <w:t>prices</w:t>
      </w:r>
      <w:r>
        <w:rPr>
          <w:spacing w:val="-5"/>
          <w:sz w:val="22"/>
        </w:rPr>
        <w:t> </w:t>
      </w:r>
      <w:r>
        <w:rPr>
          <w:sz w:val="22"/>
        </w:rPr>
        <w:t>fell</w:t>
      </w:r>
      <w:r>
        <w:rPr>
          <w:spacing w:val="-4"/>
          <w:sz w:val="22"/>
        </w:rPr>
        <w:t> </w:t>
      </w:r>
      <w:r>
        <w:rPr>
          <w:sz w:val="22"/>
        </w:rPr>
        <w:t>3</w:t>
      </w:r>
      <w:r>
        <w:rPr>
          <w:spacing w:val="-7"/>
          <w:sz w:val="22"/>
        </w:rPr>
        <w:t> </w:t>
      </w:r>
      <w:r>
        <w:rPr>
          <w:sz w:val="22"/>
        </w:rPr>
        <w:t>percent</w:t>
      </w:r>
      <w:r>
        <w:rPr>
          <w:spacing w:val="-4"/>
          <w:sz w:val="22"/>
        </w:rPr>
        <w:t> </w:t>
      </w:r>
      <w:r>
        <w:rPr>
          <w:sz w:val="22"/>
        </w:rPr>
        <w:t>between</w:t>
      </w:r>
      <w:r>
        <w:rPr>
          <w:spacing w:val="-5"/>
          <w:sz w:val="22"/>
        </w:rPr>
        <w:t> </w:t>
      </w:r>
      <w:r>
        <w:rPr>
          <w:sz w:val="22"/>
        </w:rPr>
        <w:t>December</w:t>
      </w:r>
      <w:r>
        <w:rPr>
          <w:spacing w:val="-4"/>
          <w:sz w:val="22"/>
        </w:rPr>
        <w:t> </w:t>
      </w:r>
      <w:r>
        <w:rPr>
          <w:sz w:val="22"/>
        </w:rPr>
        <w:t>2022</w:t>
      </w:r>
      <w:r>
        <w:rPr>
          <w:spacing w:val="-4"/>
          <w:sz w:val="22"/>
        </w:rPr>
        <w:t> </w:t>
      </w:r>
      <w:r>
        <w:rPr>
          <w:sz w:val="22"/>
        </w:rPr>
        <w:t>and</w:t>
      </w:r>
      <w:r>
        <w:rPr>
          <w:spacing w:val="-5"/>
          <w:sz w:val="22"/>
        </w:rPr>
        <w:t> </w:t>
      </w:r>
      <w:r>
        <w:rPr>
          <w:sz w:val="22"/>
        </w:rPr>
        <w:t>January 2023 following a normal seasonal decline. Because tomatoes are perishable, their prices vary widely by season. Tomato prices in January 2023 were 11 percent below the level in January </w:t>
      </w:r>
      <w:r>
        <w:rPr>
          <w:spacing w:val="-2"/>
          <w:sz w:val="22"/>
        </w:rPr>
        <w:t>2022.</w:t>
      </w:r>
    </w:p>
    <w:p>
      <w:pPr>
        <w:pStyle w:val="ListParagraph"/>
        <w:numPr>
          <w:ilvl w:val="0"/>
          <w:numId w:val="1"/>
        </w:numPr>
        <w:tabs>
          <w:tab w:pos="564" w:val="left" w:leader="none"/>
          <w:tab w:pos="566" w:val="left" w:leader="none"/>
        </w:tabs>
        <w:spacing w:line="285" w:lineRule="auto" w:before="5" w:after="0"/>
        <w:ind w:left="566" w:right="134" w:hanging="361"/>
        <w:jc w:val="both"/>
        <w:rPr>
          <w:rFonts w:ascii="Symbol" w:hAnsi="Symbol"/>
          <w:b/>
          <w:sz w:val="22"/>
        </w:rPr>
      </w:pPr>
      <w:r>
        <w:rPr>
          <w:b/>
          <w:sz w:val="22"/>
        </w:rPr>
        <w:t>Price</w:t>
      </w:r>
      <w:r>
        <w:rPr>
          <w:b/>
          <w:spacing w:val="-1"/>
          <w:sz w:val="22"/>
        </w:rPr>
        <w:t> </w:t>
      </w:r>
      <w:r>
        <w:rPr>
          <w:b/>
          <w:sz w:val="22"/>
        </w:rPr>
        <w:t>information</w:t>
      </w:r>
      <w:r>
        <w:rPr>
          <w:b/>
          <w:spacing w:val="-1"/>
          <w:sz w:val="22"/>
        </w:rPr>
        <w:t> </w:t>
      </w:r>
      <w:r>
        <w:rPr>
          <w:b/>
          <w:sz w:val="22"/>
        </w:rPr>
        <w:t>for Western Nepal: </w:t>
      </w:r>
      <w:r>
        <w:rPr>
          <w:sz w:val="22"/>
        </w:rPr>
        <w:t>Tomato prices remained unchanged in Western Nepal between</w:t>
      </w:r>
      <w:r>
        <w:rPr>
          <w:spacing w:val="-16"/>
          <w:sz w:val="22"/>
        </w:rPr>
        <w:t> </w:t>
      </w:r>
      <w:r>
        <w:rPr>
          <w:sz w:val="22"/>
        </w:rPr>
        <w:t>December</w:t>
      </w:r>
      <w:r>
        <w:rPr>
          <w:spacing w:val="-15"/>
          <w:sz w:val="22"/>
        </w:rPr>
        <w:t> </w:t>
      </w:r>
      <w:r>
        <w:rPr>
          <w:sz w:val="22"/>
        </w:rPr>
        <w:t>2022</w:t>
      </w:r>
      <w:r>
        <w:rPr>
          <w:spacing w:val="-15"/>
          <w:sz w:val="22"/>
        </w:rPr>
        <w:t> </w:t>
      </w:r>
      <w:r>
        <w:rPr>
          <w:sz w:val="22"/>
        </w:rPr>
        <w:t>and</w:t>
      </w:r>
      <w:r>
        <w:rPr>
          <w:spacing w:val="-16"/>
          <w:sz w:val="22"/>
        </w:rPr>
        <w:t> </w:t>
      </w:r>
      <w:r>
        <w:rPr>
          <w:sz w:val="22"/>
        </w:rPr>
        <w:t>January</w:t>
      </w:r>
      <w:r>
        <w:rPr>
          <w:spacing w:val="-15"/>
          <w:sz w:val="22"/>
        </w:rPr>
        <w:t> </w:t>
      </w:r>
      <w:r>
        <w:rPr>
          <w:sz w:val="22"/>
        </w:rPr>
        <w:t>2023,</w:t>
      </w:r>
      <w:r>
        <w:rPr>
          <w:spacing w:val="-15"/>
          <w:sz w:val="22"/>
        </w:rPr>
        <w:t> </w:t>
      </w:r>
      <w:r>
        <w:rPr>
          <w:sz w:val="22"/>
        </w:rPr>
        <w:t>but</w:t>
      </w:r>
      <w:r>
        <w:rPr>
          <w:spacing w:val="-15"/>
          <w:sz w:val="22"/>
        </w:rPr>
        <w:t> </w:t>
      </w:r>
      <w:r>
        <w:rPr>
          <w:sz w:val="22"/>
        </w:rPr>
        <w:t>they</w:t>
      </w:r>
      <w:r>
        <w:rPr>
          <w:spacing w:val="-16"/>
          <w:sz w:val="22"/>
        </w:rPr>
        <w:t> </w:t>
      </w:r>
      <w:r>
        <w:rPr>
          <w:sz w:val="22"/>
        </w:rPr>
        <w:t>were</w:t>
      </w:r>
      <w:r>
        <w:rPr>
          <w:spacing w:val="-15"/>
          <w:sz w:val="22"/>
        </w:rPr>
        <w:t> </w:t>
      </w:r>
      <w:r>
        <w:rPr>
          <w:sz w:val="22"/>
        </w:rPr>
        <w:t>down</w:t>
      </w:r>
      <w:r>
        <w:rPr>
          <w:spacing w:val="-15"/>
          <w:sz w:val="22"/>
        </w:rPr>
        <w:t> </w:t>
      </w:r>
      <w:r>
        <w:rPr>
          <w:sz w:val="22"/>
        </w:rPr>
        <w:t>7</w:t>
      </w:r>
      <w:r>
        <w:rPr>
          <w:spacing w:val="-16"/>
          <w:sz w:val="22"/>
        </w:rPr>
        <w:t> </w:t>
      </w:r>
      <w:r>
        <w:rPr>
          <w:sz w:val="22"/>
        </w:rPr>
        <w:t>percent</w:t>
      </w:r>
      <w:r>
        <w:rPr>
          <w:spacing w:val="-15"/>
          <w:sz w:val="22"/>
        </w:rPr>
        <w:t> </w:t>
      </w:r>
      <w:r>
        <w:rPr>
          <w:sz w:val="22"/>
        </w:rPr>
        <w:t>compared</w:t>
      </w:r>
      <w:r>
        <w:rPr>
          <w:spacing w:val="-15"/>
          <w:sz w:val="22"/>
        </w:rPr>
        <w:t> </w:t>
      </w:r>
      <w:r>
        <w:rPr>
          <w:sz w:val="22"/>
        </w:rPr>
        <w:t>to</w:t>
      </w:r>
      <w:r>
        <w:rPr>
          <w:spacing w:val="-15"/>
          <w:sz w:val="22"/>
        </w:rPr>
        <w:t> </w:t>
      </w:r>
      <w:r>
        <w:rPr>
          <w:sz w:val="22"/>
        </w:rPr>
        <w:t>January 2022.</w:t>
      </w:r>
      <w:r>
        <w:rPr>
          <w:spacing w:val="-16"/>
          <w:sz w:val="22"/>
        </w:rPr>
        <w:t> </w:t>
      </w:r>
      <w:r>
        <w:rPr>
          <w:sz w:val="22"/>
        </w:rPr>
        <w:t>Tomato</w:t>
      </w:r>
      <w:r>
        <w:rPr>
          <w:spacing w:val="-15"/>
          <w:sz w:val="22"/>
        </w:rPr>
        <w:t> </w:t>
      </w:r>
      <w:r>
        <w:rPr>
          <w:sz w:val="22"/>
        </w:rPr>
        <w:t>prices</w:t>
      </w:r>
      <w:r>
        <w:rPr>
          <w:spacing w:val="-15"/>
          <w:sz w:val="22"/>
        </w:rPr>
        <w:t> </w:t>
      </w:r>
      <w:r>
        <w:rPr>
          <w:sz w:val="22"/>
        </w:rPr>
        <w:t>in</w:t>
      </w:r>
      <w:r>
        <w:rPr>
          <w:spacing w:val="-16"/>
          <w:sz w:val="22"/>
        </w:rPr>
        <w:t> </w:t>
      </w:r>
      <w:r>
        <w:rPr>
          <w:sz w:val="22"/>
        </w:rPr>
        <w:t>Western</w:t>
      </w:r>
      <w:r>
        <w:rPr>
          <w:spacing w:val="-15"/>
          <w:sz w:val="22"/>
        </w:rPr>
        <w:t> </w:t>
      </w:r>
      <w:r>
        <w:rPr>
          <w:sz w:val="22"/>
        </w:rPr>
        <w:t>Nepal</w:t>
      </w:r>
      <w:r>
        <w:rPr>
          <w:spacing w:val="-15"/>
          <w:sz w:val="22"/>
        </w:rPr>
        <w:t> </w:t>
      </w:r>
      <w:r>
        <w:rPr>
          <w:sz w:val="22"/>
        </w:rPr>
        <w:t>(98-106</w:t>
      </w:r>
      <w:r>
        <w:rPr>
          <w:spacing w:val="-15"/>
          <w:sz w:val="22"/>
        </w:rPr>
        <w:t> </w:t>
      </w:r>
      <w:r>
        <w:rPr>
          <w:sz w:val="22"/>
        </w:rPr>
        <w:t>NPR/kg)</w:t>
      </w:r>
      <w:r>
        <w:rPr>
          <w:spacing w:val="-16"/>
          <w:sz w:val="22"/>
        </w:rPr>
        <w:t> </w:t>
      </w:r>
      <w:r>
        <w:rPr>
          <w:sz w:val="22"/>
        </w:rPr>
        <w:t>are</w:t>
      </w:r>
      <w:r>
        <w:rPr>
          <w:spacing w:val="-15"/>
          <w:sz w:val="22"/>
        </w:rPr>
        <w:t> </w:t>
      </w:r>
      <w:r>
        <w:rPr>
          <w:sz w:val="22"/>
        </w:rPr>
        <w:t>significantly</w:t>
      </w:r>
      <w:r>
        <w:rPr>
          <w:spacing w:val="-15"/>
          <w:sz w:val="22"/>
        </w:rPr>
        <w:t> </w:t>
      </w:r>
      <w:r>
        <w:rPr>
          <w:sz w:val="22"/>
        </w:rPr>
        <w:t>higher</w:t>
      </w:r>
      <w:r>
        <w:rPr>
          <w:spacing w:val="-16"/>
          <w:sz w:val="22"/>
        </w:rPr>
        <w:t> </w:t>
      </w:r>
      <w:r>
        <w:rPr>
          <w:sz w:val="22"/>
        </w:rPr>
        <w:t>than</w:t>
      </w:r>
      <w:r>
        <w:rPr>
          <w:spacing w:val="-15"/>
          <w:sz w:val="22"/>
        </w:rPr>
        <w:t> </w:t>
      </w:r>
      <w:r>
        <w:rPr>
          <w:sz w:val="22"/>
        </w:rPr>
        <w:t>the</w:t>
      </w:r>
      <w:r>
        <w:rPr>
          <w:spacing w:val="-15"/>
          <w:sz w:val="22"/>
        </w:rPr>
        <w:t> </w:t>
      </w:r>
      <w:r>
        <w:rPr>
          <w:sz w:val="22"/>
        </w:rPr>
        <w:t>national average (70-80 NPR/kg). The decline in tomato prices is mirrored by a reported 54 and 20% decline in cauliflower and fresh onion prices in the Terai.</w:t>
      </w:r>
    </w:p>
    <w:p>
      <w:pPr>
        <w:pStyle w:val="ListParagraph"/>
        <w:numPr>
          <w:ilvl w:val="0"/>
          <w:numId w:val="1"/>
        </w:numPr>
        <w:tabs>
          <w:tab w:pos="564" w:val="left" w:leader="none"/>
          <w:tab w:pos="566" w:val="left" w:leader="none"/>
        </w:tabs>
        <w:spacing w:line="285" w:lineRule="auto" w:before="9" w:after="0"/>
        <w:ind w:left="566" w:right="135" w:hanging="361"/>
        <w:jc w:val="both"/>
        <w:rPr>
          <w:rFonts w:ascii="Symbol" w:hAnsi="Symbol"/>
          <w:b/>
          <w:sz w:val="22"/>
        </w:rPr>
      </w:pPr>
      <w:r>
        <w:rPr>
          <w:sz w:val="22"/>
        </w:rPr>
        <w:t>Sharp decline in prices of vegetables would have hurt poor farmers who grow them on small farms, but it would have also led to an increase in vegetable consumption in this season. Normally, potato is the most consumed “vegetable” in Nepal. An increase in its price at a time</w:t>
      </w:r>
    </w:p>
    <w:p>
      <w:pPr>
        <w:spacing w:after="0" w:line="285" w:lineRule="auto"/>
        <w:jc w:val="both"/>
        <w:rPr>
          <w:rFonts w:ascii="Symbol" w:hAnsi="Symbol"/>
          <w:sz w:val="22"/>
        </w:rPr>
        <w:sectPr>
          <w:pgSz w:w="12240" w:h="15840"/>
          <w:pgMar w:header="708" w:footer="1127" w:top="1460" w:bottom="1320" w:left="1160" w:right="1160"/>
        </w:sectPr>
      </w:pPr>
    </w:p>
    <w:p>
      <w:pPr>
        <w:pStyle w:val="BodyText"/>
        <w:spacing w:line="288" w:lineRule="auto" w:before="83"/>
        <w:ind w:left="566" w:right="85"/>
        <w:jc w:val="left"/>
      </w:pPr>
      <w:r>
        <w:rPr/>
        <w:t>when</w:t>
      </w:r>
      <w:r>
        <w:rPr>
          <w:spacing w:val="-12"/>
        </w:rPr>
        <w:t> </w:t>
      </w:r>
      <w:r>
        <w:rPr/>
        <w:t>other</w:t>
      </w:r>
      <w:r>
        <w:rPr>
          <w:spacing w:val="-11"/>
        </w:rPr>
        <w:t> </w:t>
      </w:r>
      <w:r>
        <w:rPr/>
        <w:t>vegetables</w:t>
      </w:r>
      <w:r>
        <w:rPr>
          <w:spacing w:val="-14"/>
        </w:rPr>
        <w:t> </w:t>
      </w:r>
      <w:r>
        <w:rPr/>
        <w:t>were</w:t>
      </w:r>
      <w:r>
        <w:rPr>
          <w:spacing w:val="-12"/>
        </w:rPr>
        <w:t> </w:t>
      </w:r>
      <w:r>
        <w:rPr/>
        <w:t>becoming</w:t>
      </w:r>
      <w:r>
        <w:rPr>
          <w:spacing w:val="-14"/>
        </w:rPr>
        <w:t> </w:t>
      </w:r>
      <w:r>
        <w:rPr/>
        <w:t>cheaper</w:t>
      </w:r>
      <w:r>
        <w:rPr>
          <w:spacing w:val="-14"/>
        </w:rPr>
        <w:t> </w:t>
      </w:r>
      <w:r>
        <w:rPr/>
        <w:t>would</w:t>
      </w:r>
      <w:r>
        <w:rPr>
          <w:spacing w:val="-12"/>
        </w:rPr>
        <w:t> </w:t>
      </w:r>
      <w:r>
        <w:rPr/>
        <w:t>have</w:t>
      </w:r>
      <w:r>
        <w:rPr>
          <w:spacing w:val="-12"/>
        </w:rPr>
        <w:t> </w:t>
      </w:r>
      <w:r>
        <w:rPr/>
        <w:t>led</w:t>
      </w:r>
      <w:r>
        <w:rPr>
          <w:spacing w:val="-14"/>
        </w:rPr>
        <w:t> </w:t>
      </w:r>
      <w:r>
        <w:rPr/>
        <w:t>to</w:t>
      </w:r>
      <w:r>
        <w:rPr>
          <w:spacing w:val="-14"/>
        </w:rPr>
        <w:t> </w:t>
      </w:r>
      <w:r>
        <w:rPr/>
        <w:t>the</w:t>
      </w:r>
      <w:r>
        <w:rPr>
          <w:spacing w:val="-14"/>
        </w:rPr>
        <w:t> </w:t>
      </w:r>
      <w:r>
        <w:rPr/>
        <w:t>substitution</w:t>
      </w:r>
      <w:r>
        <w:rPr>
          <w:spacing w:val="-14"/>
        </w:rPr>
        <w:t> </w:t>
      </w:r>
      <w:r>
        <w:rPr/>
        <w:t>from</w:t>
      </w:r>
      <w:r>
        <w:rPr>
          <w:spacing w:val="-14"/>
        </w:rPr>
        <w:t> </w:t>
      </w:r>
      <w:r>
        <w:rPr/>
        <w:t>potatoes to other vegetables.</w:t>
      </w:r>
    </w:p>
    <w:p>
      <w:pPr>
        <w:pStyle w:val="BodyText"/>
        <w:spacing w:before="4"/>
        <w:ind w:left="0"/>
        <w:jc w:val="left"/>
        <w:rPr>
          <w:sz w:val="8"/>
        </w:rPr>
      </w:pPr>
      <w:r>
        <w:rPr/>
        <mc:AlternateContent>
          <mc:Choice Requires="wps">
            <w:drawing>
              <wp:anchor distT="0" distB="0" distL="0" distR="0" allowOverlap="1" layoutInCell="1" locked="0" behindDoc="1" simplePos="0" relativeHeight="487590912">
                <wp:simplePos x="0" y="0"/>
                <wp:positionH relativeFrom="page">
                  <wp:posOffset>806195</wp:posOffset>
                </wp:positionH>
                <wp:positionV relativeFrom="paragraph">
                  <wp:posOffset>76540</wp:posOffset>
                </wp:positionV>
                <wp:extent cx="6160135" cy="192405"/>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6160135" cy="192405"/>
                        </a:xfrm>
                        <a:prstGeom prst="rect">
                          <a:avLst/>
                        </a:prstGeom>
                        <a:solidFill>
                          <a:srgbClr val="D9E1F3"/>
                        </a:solidFill>
                      </wps:spPr>
                      <wps:txbx>
                        <w:txbxContent>
                          <w:p>
                            <w:pPr>
                              <w:spacing w:before="0"/>
                              <w:ind w:left="28" w:right="0" w:firstLine="0"/>
                              <w:jc w:val="left"/>
                              <w:rPr>
                                <w:b/>
                                <w:color w:val="000000"/>
                                <w:sz w:val="22"/>
                              </w:rPr>
                            </w:pPr>
                            <w:r>
                              <w:rPr>
                                <w:b/>
                                <w:color w:val="000000"/>
                                <w:spacing w:val="-2"/>
                                <w:sz w:val="22"/>
                              </w:rPr>
                              <w:t>Banana</w:t>
                            </w:r>
                          </w:p>
                        </w:txbxContent>
                      </wps:txbx>
                      <wps:bodyPr wrap="square" lIns="0" tIns="0" rIns="0" bIns="0" rtlCol="0">
                        <a:noAutofit/>
                      </wps:bodyPr>
                    </wps:wsp>
                  </a:graphicData>
                </a:graphic>
              </wp:anchor>
            </w:drawing>
          </mc:Choice>
          <mc:Fallback>
            <w:pict>
              <v:shape style="position:absolute;margin-left:63.48pt;margin-top:6.026797pt;width:485.05pt;height:15.15pt;mso-position-horizontal-relative:page;mso-position-vertical-relative:paragraph;z-index:-15725568;mso-wrap-distance-left:0;mso-wrap-distance-right:0" type="#_x0000_t202" id="docshape36" filled="true" fillcolor="#d9e1f3" stroked="false">
                <v:textbox inset="0,0,0,0">
                  <w:txbxContent>
                    <w:p>
                      <w:pPr>
                        <w:spacing w:before="0"/>
                        <w:ind w:left="28" w:right="0" w:firstLine="0"/>
                        <w:jc w:val="left"/>
                        <w:rPr>
                          <w:b/>
                          <w:color w:val="000000"/>
                          <w:sz w:val="22"/>
                        </w:rPr>
                      </w:pPr>
                      <w:r>
                        <w:rPr>
                          <w:b/>
                          <w:color w:val="000000"/>
                          <w:spacing w:val="-2"/>
                          <w:sz w:val="22"/>
                        </w:rPr>
                        <w:t>Banana</w:t>
                      </w:r>
                    </w:p>
                  </w:txbxContent>
                </v:textbox>
                <v:fill type="solid"/>
                <w10:wrap type="topAndBottom"/>
              </v:shape>
            </w:pict>
          </mc:Fallback>
        </mc:AlternateContent>
      </w:r>
    </w:p>
    <w:p>
      <w:pPr>
        <w:pStyle w:val="ListParagraph"/>
        <w:numPr>
          <w:ilvl w:val="0"/>
          <w:numId w:val="1"/>
        </w:numPr>
        <w:tabs>
          <w:tab w:pos="561" w:val="left" w:leader="none"/>
          <w:tab w:pos="563" w:val="left" w:leader="none"/>
        </w:tabs>
        <w:spacing w:line="285" w:lineRule="auto" w:before="122" w:after="0"/>
        <w:ind w:left="563" w:right="135" w:hanging="359"/>
        <w:jc w:val="both"/>
        <w:rPr>
          <w:rFonts w:ascii="Symbol" w:hAnsi="Symbol"/>
          <w:sz w:val="22"/>
        </w:rPr>
      </w:pPr>
      <w:r>
        <w:rPr>
          <w:b/>
          <w:sz w:val="22"/>
        </w:rPr>
        <w:t>National prices: </w:t>
      </w:r>
      <w:r>
        <w:rPr>
          <w:sz w:val="22"/>
        </w:rPr>
        <w:t>National average banana prices remained unchanged between December 2022 and January 2023. They were however 6 percent higher in January of 2023 than 2022. This increase is in line with the overall food price inflation in Nepal.</w:t>
      </w:r>
    </w:p>
    <w:p>
      <w:pPr>
        <w:pStyle w:val="ListParagraph"/>
        <w:numPr>
          <w:ilvl w:val="0"/>
          <w:numId w:val="1"/>
        </w:numPr>
        <w:tabs>
          <w:tab w:pos="561" w:val="left" w:leader="none"/>
          <w:tab w:pos="563" w:val="left" w:leader="none"/>
        </w:tabs>
        <w:spacing w:line="288" w:lineRule="auto" w:before="3" w:after="0"/>
        <w:ind w:left="563" w:right="134" w:hanging="359"/>
        <w:jc w:val="both"/>
        <w:rPr>
          <w:rFonts w:ascii="Symbol" w:hAnsi="Symbol"/>
          <w:sz w:val="22"/>
        </w:rPr>
      </w:pPr>
      <w:r>
        <w:rPr>
          <w:b/>
          <w:sz w:val="22"/>
        </w:rPr>
        <w:t>Price information for Western Nepal: </w:t>
      </w:r>
      <w:r>
        <w:rPr>
          <w:sz w:val="22"/>
        </w:rPr>
        <w:t>In Western Nepal, banana prices rose 7 percent compared to December 2022 when prices were unusually low probably because of a small increase</w:t>
      </w:r>
      <w:r>
        <w:rPr>
          <w:spacing w:val="-7"/>
          <w:sz w:val="22"/>
        </w:rPr>
        <w:t> </w:t>
      </w:r>
      <w:r>
        <w:rPr>
          <w:sz w:val="22"/>
        </w:rPr>
        <w:t>in</w:t>
      </w:r>
      <w:r>
        <w:rPr>
          <w:spacing w:val="-6"/>
          <w:sz w:val="22"/>
        </w:rPr>
        <w:t> </w:t>
      </w:r>
      <w:r>
        <w:rPr>
          <w:sz w:val="22"/>
        </w:rPr>
        <w:t>local</w:t>
      </w:r>
      <w:r>
        <w:rPr>
          <w:spacing w:val="-7"/>
          <w:sz w:val="22"/>
        </w:rPr>
        <w:t> </w:t>
      </w:r>
      <w:r>
        <w:rPr>
          <w:sz w:val="22"/>
        </w:rPr>
        <w:t>production.</w:t>
      </w:r>
      <w:r>
        <w:rPr>
          <w:spacing w:val="40"/>
          <w:sz w:val="22"/>
        </w:rPr>
        <w:t> </w:t>
      </w:r>
      <w:r>
        <w:rPr>
          <w:sz w:val="22"/>
        </w:rPr>
        <w:t>Over</w:t>
      </w:r>
      <w:r>
        <w:rPr>
          <w:spacing w:val="-8"/>
          <w:sz w:val="22"/>
        </w:rPr>
        <w:t> </w:t>
      </w:r>
      <w:r>
        <w:rPr>
          <w:sz w:val="22"/>
        </w:rPr>
        <w:t>the</w:t>
      </w:r>
      <w:r>
        <w:rPr>
          <w:spacing w:val="-9"/>
          <w:sz w:val="22"/>
        </w:rPr>
        <w:t> </w:t>
      </w:r>
      <w:r>
        <w:rPr>
          <w:sz w:val="22"/>
        </w:rPr>
        <w:t>previous</w:t>
      </w:r>
      <w:r>
        <w:rPr>
          <w:spacing w:val="-8"/>
          <w:sz w:val="22"/>
        </w:rPr>
        <w:t> </w:t>
      </w:r>
      <w:r>
        <w:rPr>
          <w:sz w:val="22"/>
        </w:rPr>
        <w:t>12</w:t>
      </w:r>
      <w:r>
        <w:rPr>
          <w:spacing w:val="-9"/>
          <w:sz w:val="22"/>
        </w:rPr>
        <w:t> </w:t>
      </w:r>
      <w:r>
        <w:rPr>
          <w:sz w:val="22"/>
        </w:rPr>
        <w:t>months,</w:t>
      </w:r>
      <w:r>
        <w:rPr>
          <w:spacing w:val="-8"/>
          <w:sz w:val="22"/>
        </w:rPr>
        <w:t> </w:t>
      </w:r>
      <w:r>
        <w:rPr>
          <w:sz w:val="22"/>
        </w:rPr>
        <w:t>banana</w:t>
      </w:r>
      <w:r>
        <w:rPr>
          <w:spacing w:val="-9"/>
          <w:sz w:val="22"/>
        </w:rPr>
        <w:t> </w:t>
      </w:r>
      <w:r>
        <w:rPr>
          <w:sz w:val="22"/>
        </w:rPr>
        <w:t>prices</w:t>
      </w:r>
      <w:r>
        <w:rPr>
          <w:spacing w:val="-8"/>
          <w:sz w:val="22"/>
        </w:rPr>
        <w:t> </w:t>
      </w:r>
      <w:r>
        <w:rPr>
          <w:sz w:val="22"/>
        </w:rPr>
        <w:t>rose</w:t>
      </w:r>
      <w:r>
        <w:rPr>
          <w:spacing w:val="-6"/>
          <w:sz w:val="22"/>
        </w:rPr>
        <w:t> </w:t>
      </w:r>
      <w:r>
        <w:rPr>
          <w:sz w:val="22"/>
        </w:rPr>
        <w:t>by</w:t>
      </w:r>
      <w:r>
        <w:rPr>
          <w:spacing w:val="-8"/>
          <w:sz w:val="22"/>
        </w:rPr>
        <w:t> </w:t>
      </w:r>
      <w:r>
        <w:rPr>
          <w:sz w:val="22"/>
        </w:rPr>
        <w:t>15</w:t>
      </w:r>
      <w:r>
        <w:rPr>
          <w:spacing w:val="-6"/>
          <w:sz w:val="22"/>
        </w:rPr>
        <w:t> </w:t>
      </w:r>
      <w:r>
        <w:rPr>
          <w:sz w:val="22"/>
        </w:rPr>
        <w:t>percent</w:t>
      </w:r>
      <w:r>
        <w:rPr>
          <w:spacing w:val="-7"/>
          <w:sz w:val="22"/>
        </w:rPr>
        <w:t> </w:t>
      </w:r>
      <w:r>
        <w:rPr>
          <w:sz w:val="22"/>
        </w:rPr>
        <w:t>in Western Nepal. This is much higher than the food price inflation (6.2 %) or the inflation in the price of fruits (1.8 %).</w:t>
      </w:r>
      <w:r>
        <w:rPr>
          <w:spacing w:val="40"/>
          <w:sz w:val="22"/>
        </w:rPr>
        <w:t> </w:t>
      </w:r>
      <w:r>
        <w:rPr>
          <w:sz w:val="22"/>
        </w:rPr>
        <w:t>Due to poor transport and market infrastructure, prices of perishable foods is</w:t>
      </w:r>
      <w:r>
        <w:rPr>
          <w:spacing w:val="-2"/>
          <w:sz w:val="22"/>
        </w:rPr>
        <w:t> </w:t>
      </w:r>
      <w:r>
        <w:rPr>
          <w:sz w:val="22"/>
        </w:rPr>
        <w:t>even</w:t>
      </w:r>
      <w:r>
        <w:rPr>
          <w:spacing w:val="-4"/>
          <w:sz w:val="22"/>
        </w:rPr>
        <w:t> </w:t>
      </w:r>
      <w:r>
        <w:rPr>
          <w:sz w:val="22"/>
        </w:rPr>
        <w:t>more</w:t>
      </w:r>
      <w:r>
        <w:rPr>
          <w:spacing w:val="-1"/>
          <w:sz w:val="22"/>
        </w:rPr>
        <w:t> </w:t>
      </w:r>
      <w:r>
        <w:rPr>
          <w:sz w:val="22"/>
        </w:rPr>
        <w:t>volatile in the</w:t>
      </w:r>
      <w:r>
        <w:rPr>
          <w:spacing w:val="-2"/>
          <w:sz w:val="22"/>
        </w:rPr>
        <w:t> </w:t>
      </w:r>
      <w:r>
        <w:rPr>
          <w:sz w:val="22"/>
        </w:rPr>
        <w:t>westernmost</w:t>
      </w:r>
      <w:r>
        <w:rPr>
          <w:spacing w:val="-1"/>
          <w:sz w:val="22"/>
        </w:rPr>
        <w:t> </w:t>
      </w:r>
      <w:r>
        <w:rPr>
          <w:sz w:val="22"/>
        </w:rPr>
        <w:t>provinces of</w:t>
      </w:r>
      <w:r>
        <w:rPr>
          <w:spacing w:val="-1"/>
          <w:sz w:val="22"/>
        </w:rPr>
        <w:t> </w:t>
      </w:r>
      <w:r>
        <w:rPr>
          <w:sz w:val="22"/>
        </w:rPr>
        <w:t>Nepal and</w:t>
      </w:r>
      <w:r>
        <w:rPr>
          <w:spacing w:val="-2"/>
          <w:sz w:val="22"/>
        </w:rPr>
        <w:t> </w:t>
      </w:r>
      <w:r>
        <w:rPr>
          <w:sz w:val="22"/>
        </w:rPr>
        <w:t>can rise</w:t>
      </w:r>
      <w:r>
        <w:rPr>
          <w:spacing w:val="-2"/>
          <w:sz w:val="22"/>
        </w:rPr>
        <w:t> </w:t>
      </w:r>
      <w:r>
        <w:rPr>
          <w:sz w:val="22"/>
        </w:rPr>
        <w:t>or</w:t>
      </w:r>
      <w:r>
        <w:rPr>
          <w:spacing w:val="-1"/>
          <w:sz w:val="22"/>
        </w:rPr>
        <w:t> </w:t>
      </w:r>
      <w:r>
        <w:rPr>
          <w:sz w:val="22"/>
        </w:rPr>
        <w:t>drop</w:t>
      </w:r>
      <w:r>
        <w:rPr>
          <w:spacing w:val="-2"/>
          <w:sz w:val="22"/>
        </w:rPr>
        <w:t> </w:t>
      </w:r>
      <w:r>
        <w:rPr>
          <w:sz w:val="22"/>
        </w:rPr>
        <w:t>sharply with just a small change in production.</w:t>
      </w:r>
    </w:p>
    <w:p>
      <w:pPr>
        <w:pStyle w:val="BodyText"/>
        <w:spacing w:before="10"/>
        <w:ind w:left="0"/>
        <w:jc w:val="left"/>
        <w:rPr>
          <w:sz w:val="7"/>
        </w:rPr>
      </w:pPr>
      <w:r>
        <w:rPr/>
        <mc:AlternateContent>
          <mc:Choice Requires="wps">
            <w:drawing>
              <wp:anchor distT="0" distB="0" distL="0" distR="0" allowOverlap="1" layoutInCell="1" locked="0" behindDoc="1" simplePos="0" relativeHeight="487591424">
                <wp:simplePos x="0" y="0"/>
                <wp:positionH relativeFrom="page">
                  <wp:posOffset>806195</wp:posOffset>
                </wp:positionH>
                <wp:positionV relativeFrom="paragraph">
                  <wp:posOffset>73094</wp:posOffset>
                </wp:positionV>
                <wp:extent cx="6160135" cy="160020"/>
                <wp:effectExtent l="0" t="0" r="0" b="0"/>
                <wp:wrapTopAndBottom/>
                <wp:docPr id="45" name="Textbox 45"/>
                <wp:cNvGraphicFramePr>
                  <a:graphicFrameLocks/>
                </wp:cNvGraphicFramePr>
                <a:graphic>
                  <a:graphicData uri="http://schemas.microsoft.com/office/word/2010/wordprocessingShape">
                    <wps:wsp>
                      <wps:cNvPr id="45" name="Textbox 45"/>
                      <wps:cNvSpPr txBox="1"/>
                      <wps:spPr>
                        <a:xfrm>
                          <a:off x="0" y="0"/>
                          <a:ext cx="6160135" cy="160020"/>
                        </a:xfrm>
                        <a:prstGeom prst="rect">
                          <a:avLst/>
                        </a:prstGeom>
                        <a:solidFill>
                          <a:srgbClr val="8EAADB"/>
                        </a:solidFill>
                      </wps:spPr>
                      <wps:txbx>
                        <w:txbxContent>
                          <w:p>
                            <w:pPr>
                              <w:spacing w:line="252" w:lineRule="exact" w:before="0"/>
                              <w:ind w:left="28" w:right="0" w:firstLine="0"/>
                              <w:jc w:val="left"/>
                              <w:rPr>
                                <w:b/>
                                <w:color w:val="000000"/>
                                <w:sz w:val="22"/>
                              </w:rPr>
                            </w:pPr>
                            <w:r>
                              <w:rPr>
                                <w:b/>
                                <w:color w:val="000000"/>
                                <w:sz w:val="22"/>
                              </w:rPr>
                              <w:t>Edible</w:t>
                            </w:r>
                            <w:r>
                              <w:rPr>
                                <w:b/>
                                <w:color w:val="000000"/>
                                <w:spacing w:val="-3"/>
                                <w:sz w:val="22"/>
                              </w:rPr>
                              <w:t> </w:t>
                            </w:r>
                            <w:r>
                              <w:rPr>
                                <w:b/>
                                <w:color w:val="000000"/>
                                <w:spacing w:val="-4"/>
                                <w:sz w:val="22"/>
                              </w:rPr>
                              <w:t>oils</w:t>
                            </w:r>
                          </w:p>
                        </w:txbxContent>
                      </wps:txbx>
                      <wps:bodyPr wrap="square" lIns="0" tIns="0" rIns="0" bIns="0" rtlCol="0">
                        <a:noAutofit/>
                      </wps:bodyPr>
                    </wps:wsp>
                  </a:graphicData>
                </a:graphic>
              </wp:anchor>
            </w:drawing>
          </mc:Choice>
          <mc:Fallback>
            <w:pict>
              <v:shape style="position:absolute;margin-left:63.48pt;margin-top:5.755474pt;width:485.05pt;height:12.6pt;mso-position-horizontal-relative:page;mso-position-vertical-relative:paragraph;z-index:-15725056;mso-wrap-distance-left:0;mso-wrap-distance-right:0" type="#_x0000_t202" id="docshape37" filled="true" fillcolor="#8eaadb" stroked="false">
                <v:textbox inset="0,0,0,0">
                  <w:txbxContent>
                    <w:p>
                      <w:pPr>
                        <w:spacing w:line="252" w:lineRule="exact" w:before="0"/>
                        <w:ind w:left="28" w:right="0" w:firstLine="0"/>
                        <w:jc w:val="left"/>
                        <w:rPr>
                          <w:b/>
                          <w:color w:val="000000"/>
                          <w:sz w:val="22"/>
                        </w:rPr>
                      </w:pPr>
                      <w:r>
                        <w:rPr>
                          <w:b/>
                          <w:color w:val="000000"/>
                          <w:sz w:val="22"/>
                        </w:rPr>
                        <w:t>Edible</w:t>
                      </w:r>
                      <w:r>
                        <w:rPr>
                          <w:b/>
                          <w:color w:val="000000"/>
                          <w:spacing w:val="-3"/>
                          <w:sz w:val="22"/>
                        </w:rPr>
                        <w:t> </w:t>
                      </w:r>
                      <w:r>
                        <w:rPr>
                          <w:b/>
                          <w:color w:val="000000"/>
                          <w:spacing w:val="-4"/>
                          <w:sz w:val="22"/>
                        </w:rPr>
                        <w:t>oils</w:t>
                      </w:r>
                    </w:p>
                  </w:txbxContent>
                </v:textbox>
                <v:fill type="solid"/>
                <w10:wrap type="topAndBottom"/>
              </v:shape>
            </w:pict>
          </mc:Fallback>
        </mc:AlternateContent>
      </w:r>
    </w:p>
    <w:p>
      <w:pPr>
        <w:pStyle w:val="ListParagraph"/>
        <w:numPr>
          <w:ilvl w:val="0"/>
          <w:numId w:val="1"/>
        </w:numPr>
        <w:tabs>
          <w:tab w:pos="564" w:val="left" w:leader="none"/>
          <w:tab w:pos="566" w:val="left" w:leader="none"/>
        </w:tabs>
        <w:spacing w:line="285" w:lineRule="auto" w:before="122" w:after="0"/>
        <w:ind w:left="566" w:right="134" w:hanging="361"/>
        <w:jc w:val="both"/>
        <w:rPr>
          <w:rFonts w:ascii="Symbol" w:hAnsi="Symbol"/>
          <w:sz w:val="22"/>
        </w:rPr>
      </w:pPr>
      <w:r>
        <w:rPr>
          <w:b/>
          <w:sz w:val="22"/>
        </w:rPr>
        <w:t>Key messages: </w:t>
      </w:r>
      <w:r>
        <w:rPr>
          <w:sz w:val="22"/>
        </w:rPr>
        <w:t>The price of edible oils rose substantially in the first half of 2022 and then fell almost as much in the second half, ending up 6.6 percent above the price in December 2021/January 2022. The decline in the price of edible oil from the first half of 2022 has helped moderate food price inflation.</w:t>
      </w:r>
    </w:p>
    <w:p>
      <w:pPr>
        <w:pStyle w:val="BodyText"/>
        <w:spacing w:before="6"/>
        <w:ind w:left="0"/>
        <w:jc w:val="left"/>
        <w:rPr>
          <w:sz w:val="8"/>
        </w:rPr>
      </w:pPr>
      <w:r>
        <w:rPr/>
        <mc:AlternateContent>
          <mc:Choice Requires="wps">
            <w:drawing>
              <wp:anchor distT="0" distB="0" distL="0" distR="0" allowOverlap="1" layoutInCell="1" locked="0" behindDoc="1" simplePos="0" relativeHeight="487591936">
                <wp:simplePos x="0" y="0"/>
                <wp:positionH relativeFrom="page">
                  <wp:posOffset>806195</wp:posOffset>
                </wp:positionH>
                <wp:positionV relativeFrom="paragraph">
                  <wp:posOffset>78064</wp:posOffset>
                </wp:positionV>
                <wp:extent cx="6160135" cy="771525"/>
                <wp:effectExtent l="0" t="0" r="0" b="0"/>
                <wp:wrapTopAndBottom/>
                <wp:docPr id="46" name="Textbox 46"/>
                <wp:cNvGraphicFramePr>
                  <a:graphicFrameLocks/>
                </wp:cNvGraphicFramePr>
                <a:graphic>
                  <a:graphicData uri="http://schemas.microsoft.com/office/word/2010/wordprocessingShape">
                    <wps:wsp>
                      <wps:cNvPr id="46" name="Textbox 46"/>
                      <wps:cNvSpPr txBox="1"/>
                      <wps:spPr>
                        <a:xfrm>
                          <a:off x="0" y="0"/>
                          <a:ext cx="6160135" cy="771525"/>
                        </a:xfrm>
                        <a:prstGeom prst="rect">
                          <a:avLst/>
                        </a:prstGeom>
                        <a:solidFill>
                          <a:srgbClr val="D9E1F3"/>
                        </a:solidFill>
                      </wps:spPr>
                      <wps:txbx>
                        <w:txbxContent>
                          <w:p>
                            <w:pPr>
                              <w:pStyle w:val="BodyText"/>
                              <w:spacing w:line="288" w:lineRule="auto"/>
                              <w:ind w:left="28" w:right="26"/>
                              <w:rPr>
                                <w:b/>
                                <w:color w:val="000000"/>
                              </w:rPr>
                            </w:pPr>
                            <w:r>
                              <w:rPr>
                                <w:color w:val="000000"/>
                              </w:rPr>
                              <w:t>Nepal is a</w:t>
                            </w:r>
                            <w:r>
                              <w:rPr>
                                <w:color w:val="000000"/>
                                <w:spacing w:val="-1"/>
                              </w:rPr>
                              <w:t> </w:t>
                            </w:r>
                            <w:r>
                              <w:rPr>
                                <w:color w:val="000000"/>
                              </w:rPr>
                              <w:t>big importer of edible oils. The big price changes</w:t>
                            </w:r>
                            <w:r>
                              <w:rPr>
                                <w:color w:val="000000"/>
                                <w:spacing w:val="-1"/>
                              </w:rPr>
                              <w:t> </w:t>
                            </w:r>
                            <w:r>
                              <w:rPr>
                                <w:color w:val="000000"/>
                              </w:rPr>
                              <w:t>over past one</w:t>
                            </w:r>
                            <w:r>
                              <w:rPr>
                                <w:color w:val="000000"/>
                                <w:spacing w:val="-1"/>
                              </w:rPr>
                              <w:t> </w:t>
                            </w:r>
                            <w:r>
                              <w:rPr>
                                <w:color w:val="000000"/>
                              </w:rPr>
                              <w:t>year were caused partly by changes in Indonesia’s export policies for palm oil. Indonesia is the source of nearly half of the world’s supply of palm oil and more than 80% of Nepal’s imports. The sharp decline in the world price of palm oil has helped improve Nepal’s trade balance. </w:t>
                            </w:r>
                            <w:r>
                              <w:rPr>
                                <w:b/>
                                <w:color w:val="000000"/>
                              </w:rPr>
                              <w:t>Soybean oil</w:t>
                            </w:r>
                          </w:p>
                        </w:txbxContent>
                      </wps:txbx>
                      <wps:bodyPr wrap="square" lIns="0" tIns="0" rIns="0" bIns="0" rtlCol="0">
                        <a:noAutofit/>
                      </wps:bodyPr>
                    </wps:wsp>
                  </a:graphicData>
                </a:graphic>
              </wp:anchor>
            </w:drawing>
          </mc:Choice>
          <mc:Fallback>
            <w:pict>
              <v:shape style="position:absolute;margin-left:63.48pt;margin-top:6.146807pt;width:485.05pt;height:60.75pt;mso-position-horizontal-relative:page;mso-position-vertical-relative:paragraph;z-index:-15724544;mso-wrap-distance-left:0;mso-wrap-distance-right:0" type="#_x0000_t202" id="docshape38" filled="true" fillcolor="#d9e1f3" stroked="false">
                <v:textbox inset="0,0,0,0">
                  <w:txbxContent>
                    <w:p>
                      <w:pPr>
                        <w:pStyle w:val="BodyText"/>
                        <w:spacing w:line="288" w:lineRule="auto"/>
                        <w:ind w:left="28" w:right="26"/>
                        <w:rPr>
                          <w:b/>
                          <w:color w:val="000000"/>
                        </w:rPr>
                      </w:pPr>
                      <w:r>
                        <w:rPr>
                          <w:color w:val="000000"/>
                        </w:rPr>
                        <w:t>Nepal is a</w:t>
                      </w:r>
                      <w:r>
                        <w:rPr>
                          <w:color w:val="000000"/>
                          <w:spacing w:val="-1"/>
                        </w:rPr>
                        <w:t> </w:t>
                      </w:r>
                      <w:r>
                        <w:rPr>
                          <w:color w:val="000000"/>
                        </w:rPr>
                        <w:t>big importer of edible oils. The big price changes</w:t>
                      </w:r>
                      <w:r>
                        <w:rPr>
                          <w:color w:val="000000"/>
                          <w:spacing w:val="-1"/>
                        </w:rPr>
                        <w:t> </w:t>
                      </w:r>
                      <w:r>
                        <w:rPr>
                          <w:color w:val="000000"/>
                        </w:rPr>
                        <w:t>over past one</w:t>
                      </w:r>
                      <w:r>
                        <w:rPr>
                          <w:color w:val="000000"/>
                          <w:spacing w:val="-1"/>
                        </w:rPr>
                        <w:t> </w:t>
                      </w:r>
                      <w:r>
                        <w:rPr>
                          <w:color w:val="000000"/>
                        </w:rPr>
                        <w:t>year were caused partly by changes in Indonesia’s export policies for palm oil. Indonesia is the source of nearly half of the world’s supply of palm oil and more than 80% of Nepal’s imports. The sharp decline in the world price of palm oil has helped improve Nepal’s trade balance. </w:t>
                      </w:r>
                      <w:r>
                        <w:rPr>
                          <w:b/>
                          <w:color w:val="000000"/>
                        </w:rPr>
                        <w:t>Soybean oil</w:t>
                      </w:r>
                    </w:p>
                  </w:txbxContent>
                </v:textbox>
                <v:fill type="solid"/>
                <w10:wrap type="topAndBottom"/>
              </v:shape>
            </w:pict>
          </mc:Fallback>
        </mc:AlternateContent>
      </w:r>
    </w:p>
    <w:p>
      <w:pPr>
        <w:pStyle w:val="ListParagraph"/>
        <w:numPr>
          <w:ilvl w:val="0"/>
          <w:numId w:val="1"/>
        </w:numPr>
        <w:tabs>
          <w:tab w:pos="561" w:val="left" w:leader="none"/>
          <w:tab w:pos="563" w:val="left" w:leader="none"/>
        </w:tabs>
        <w:spacing w:line="285" w:lineRule="auto" w:before="122" w:after="0"/>
        <w:ind w:left="563" w:right="131" w:hanging="359"/>
        <w:jc w:val="both"/>
        <w:rPr>
          <w:rFonts w:ascii="Symbol" w:hAnsi="Symbol"/>
          <w:sz w:val="22"/>
        </w:rPr>
      </w:pPr>
      <w:r>
        <w:rPr>
          <w:b/>
          <w:sz w:val="22"/>
        </w:rPr>
        <w:t>National prices: </w:t>
      </w:r>
      <w:r>
        <w:rPr>
          <w:sz w:val="22"/>
        </w:rPr>
        <w:t>Soybean oil prices in Nepal rose substantially in the first half of 2022 and declined in the</w:t>
      </w:r>
      <w:r>
        <w:rPr>
          <w:spacing w:val="-3"/>
          <w:sz w:val="22"/>
        </w:rPr>
        <w:t> </w:t>
      </w:r>
      <w:r>
        <w:rPr>
          <w:sz w:val="22"/>
        </w:rPr>
        <w:t>second</w:t>
      </w:r>
      <w:r>
        <w:rPr>
          <w:spacing w:val="-3"/>
          <w:sz w:val="22"/>
        </w:rPr>
        <w:t> </w:t>
      </w:r>
      <w:r>
        <w:rPr>
          <w:sz w:val="22"/>
        </w:rPr>
        <w:t>half. From December 2022 to</w:t>
      </w:r>
      <w:r>
        <w:rPr>
          <w:spacing w:val="-3"/>
          <w:sz w:val="22"/>
        </w:rPr>
        <w:t> </w:t>
      </w:r>
      <w:r>
        <w:rPr>
          <w:sz w:val="22"/>
        </w:rPr>
        <w:t>January 2023,</w:t>
      </w:r>
      <w:r>
        <w:rPr>
          <w:spacing w:val="-1"/>
          <w:sz w:val="22"/>
        </w:rPr>
        <w:t> </w:t>
      </w:r>
      <w:r>
        <w:rPr>
          <w:sz w:val="22"/>
        </w:rPr>
        <w:t>this</w:t>
      </w:r>
      <w:r>
        <w:rPr>
          <w:spacing w:val="-3"/>
          <w:sz w:val="22"/>
        </w:rPr>
        <w:t> </w:t>
      </w:r>
      <w:r>
        <w:rPr>
          <w:sz w:val="22"/>
        </w:rPr>
        <w:t>trend continued</w:t>
      </w:r>
      <w:r>
        <w:rPr>
          <w:spacing w:val="-3"/>
          <w:sz w:val="22"/>
        </w:rPr>
        <w:t> </w:t>
      </w:r>
      <w:r>
        <w:rPr>
          <w:sz w:val="22"/>
        </w:rPr>
        <w:t>with a 3</w:t>
      </w:r>
      <w:r>
        <w:rPr>
          <w:spacing w:val="-11"/>
          <w:sz w:val="22"/>
        </w:rPr>
        <w:t> </w:t>
      </w:r>
      <w:r>
        <w:rPr>
          <w:sz w:val="22"/>
        </w:rPr>
        <w:t>percent</w:t>
      </w:r>
      <w:r>
        <w:rPr>
          <w:spacing w:val="-10"/>
          <w:sz w:val="22"/>
        </w:rPr>
        <w:t> </w:t>
      </w:r>
      <w:r>
        <w:rPr>
          <w:sz w:val="22"/>
        </w:rPr>
        <w:t>decline.</w:t>
      </w:r>
      <w:r>
        <w:rPr>
          <w:spacing w:val="40"/>
          <w:sz w:val="22"/>
        </w:rPr>
        <w:t> </w:t>
      </w:r>
      <w:r>
        <w:rPr>
          <w:sz w:val="22"/>
        </w:rPr>
        <w:t>Compared</w:t>
      </w:r>
      <w:r>
        <w:rPr>
          <w:spacing w:val="-11"/>
          <w:sz w:val="22"/>
        </w:rPr>
        <w:t> </w:t>
      </w:r>
      <w:r>
        <w:rPr>
          <w:sz w:val="22"/>
        </w:rPr>
        <w:t>to</w:t>
      </w:r>
      <w:r>
        <w:rPr>
          <w:spacing w:val="-10"/>
          <w:sz w:val="22"/>
        </w:rPr>
        <w:t> </w:t>
      </w:r>
      <w:r>
        <w:rPr>
          <w:sz w:val="22"/>
        </w:rPr>
        <w:t>January</w:t>
      </w:r>
      <w:r>
        <w:rPr>
          <w:spacing w:val="-11"/>
          <w:sz w:val="22"/>
        </w:rPr>
        <w:t> </w:t>
      </w:r>
      <w:r>
        <w:rPr>
          <w:sz w:val="22"/>
        </w:rPr>
        <w:t>2023,</w:t>
      </w:r>
      <w:r>
        <w:rPr>
          <w:spacing w:val="-10"/>
          <w:sz w:val="22"/>
        </w:rPr>
        <w:t> </w:t>
      </w:r>
      <w:r>
        <w:rPr>
          <w:sz w:val="22"/>
        </w:rPr>
        <w:t>the</w:t>
      </w:r>
      <w:r>
        <w:rPr>
          <w:spacing w:val="-11"/>
          <w:sz w:val="22"/>
        </w:rPr>
        <w:t> </w:t>
      </w:r>
      <w:r>
        <w:rPr>
          <w:sz w:val="22"/>
        </w:rPr>
        <w:t>national</w:t>
      </w:r>
      <w:r>
        <w:rPr>
          <w:spacing w:val="-12"/>
          <w:sz w:val="22"/>
        </w:rPr>
        <w:t> </w:t>
      </w:r>
      <w:r>
        <w:rPr>
          <w:sz w:val="22"/>
        </w:rPr>
        <w:t>average</w:t>
      </w:r>
      <w:r>
        <w:rPr>
          <w:spacing w:val="-11"/>
          <w:sz w:val="22"/>
        </w:rPr>
        <w:t> </w:t>
      </w:r>
      <w:r>
        <w:rPr>
          <w:sz w:val="22"/>
        </w:rPr>
        <w:t>price</w:t>
      </w:r>
      <w:r>
        <w:rPr>
          <w:spacing w:val="-14"/>
          <w:sz w:val="22"/>
        </w:rPr>
        <w:t> </w:t>
      </w:r>
      <w:r>
        <w:rPr>
          <w:sz w:val="22"/>
        </w:rPr>
        <w:t>was</w:t>
      </w:r>
      <w:r>
        <w:rPr>
          <w:spacing w:val="-10"/>
          <w:sz w:val="22"/>
        </w:rPr>
        <w:t> </w:t>
      </w:r>
      <w:r>
        <w:rPr>
          <w:sz w:val="22"/>
        </w:rPr>
        <w:t>3</w:t>
      </w:r>
      <w:r>
        <w:rPr>
          <w:spacing w:val="-11"/>
          <w:sz w:val="22"/>
        </w:rPr>
        <w:t> </w:t>
      </w:r>
      <w:r>
        <w:rPr>
          <w:sz w:val="22"/>
        </w:rPr>
        <w:t>percent</w:t>
      </w:r>
      <w:r>
        <w:rPr>
          <w:spacing w:val="-11"/>
          <w:sz w:val="22"/>
        </w:rPr>
        <w:t> </w:t>
      </w:r>
      <w:r>
        <w:rPr>
          <w:sz w:val="22"/>
        </w:rPr>
        <w:t>higher, roughly in line with inflation.</w:t>
      </w:r>
    </w:p>
    <w:p>
      <w:pPr>
        <w:pStyle w:val="ListParagraph"/>
        <w:numPr>
          <w:ilvl w:val="0"/>
          <w:numId w:val="1"/>
        </w:numPr>
        <w:tabs>
          <w:tab w:pos="561" w:val="left" w:leader="none"/>
          <w:tab w:pos="563" w:val="left" w:leader="none"/>
        </w:tabs>
        <w:spacing w:line="285" w:lineRule="auto" w:before="5" w:after="0"/>
        <w:ind w:left="563" w:right="131" w:hanging="359"/>
        <w:jc w:val="both"/>
        <w:rPr>
          <w:rFonts w:ascii="Symbol" w:hAnsi="Symbol"/>
          <w:sz w:val="22"/>
        </w:rPr>
      </w:pPr>
      <w:r>
        <w:rPr>
          <w:b/>
          <w:sz w:val="22"/>
        </w:rPr>
        <w:t>Sub-national prices:</w:t>
      </w:r>
      <w:r>
        <w:rPr>
          <w:b/>
          <w:spacing w:val="40"/>
          <w:sz w:val="22"/>
        </w:rPr>
        <w:t> </w:t>
      </w:r>
      <w:r>
        <w:rPr>
          <w:sz w:val="22"/>
        </w:rPr>
        <w:t>Soybean prices in Western Nepal followed a similar pattern, falling 5 percent from December 2022 to January 2023 but rising 4 percent over the year.</w:t>
      </w:r>
      <w:r>
        <w:rPr>
          <w:spacing w:val="40"/>
          <w:sz w:val="22"/>
        </w:rPr>
        <w:t> </w:t>
      </w:r>
      <w:r>
        <w:rPr>
          <w:sz w:val="22"/>
        </w:rPr>
        <w:t>Observed prices in the mid-hills of western Nepal are conversely 5 percent higher than the national </w:t>
      </w:r>
      <w:r>
        <w:rPr>
          <w:spacing w:val="-2"/>
          <w:sz w:val="22"/>
        </w:rPr>
        <w:t>average.</w:t>
      </w:r>
    </w:p>
    <w:p>
      <w:pPr>
        <w:pStyle w:val="BodyText"/>
        <w:spacing w:before="6"/>
        <w:ind w:left="0"/>
        <w:jc w:val="left"/>
        <w:rPr>
          <w:sz w:val="8"/>
        </w:rPr>
      </w:pPr>
      <w:r>
        <w:rPr/>
        <mc:AlternateContent>
          <mc:Choice Requires="wps">
            <w:drawing>
              <wp:anchor distT="0" distB="0" distL="0" distR="0" allowOverlap="1" layoutInCell="1" locked="0" behindDoc="1" simplePos="0" relativeHeight="487592448">
                <wp:simplePos x="0" y="0"/>
                <wp:positionH relativeFrom="page">
                  <wp:posOffset>806195</wp:posOffset>
                </wp:positionH>
                <wp:positionV relativeFrom="paragraph">
                  <wp:posOffset>78023</wp:posOffset>
                </wp:positionV>
                <wp:extent cx="6160135" cy="161925"/>
                <wp:effectExtent l="0" t="0" r="0" b="0"/>
                <wp:wrapTopAndBottom/>
                <wp:docPr id="47" name="Textbox 47"/>
                <wp:cNvGraphicFramePr>
                  <a:graphicFrameLocks/>
                </wp:cNvGraphicFramePr>
                <a:graphic>
                  <a:graphicData uri="http://schemas.microsoft.com/office/word/2010/wordprocessingShape">
                    <wps:wsp>
                      <wps:cNvPr id="47" name="Textbox 47"/>
                      <wps:cNvSpPr txBox="1"/>
                      <wps:spPr>
                        <a:xfrm>
                          <a:off x="0" y="0"/>
                          <a:ext cx="6160135" cy="161925"/>
                        </a:xfrm>
                        <a:prstGeom prst="rect">
                          <a:avLst/>
                        </a:prstGeom>
                        <a:solidFill>
                          <a:srgbClr val="D9E1F3"/>
                        </a:solidFill>
                      </wps:spPr>
                      <wps:txbx>
                        <w:txbxContent>
                          <w:p>
                            <w:pPr>
                              <w:spacing w:before="0"/>
                              <w:ind w:left="28" w:right="0" w:firstLine="0"/>
                              <w:jc w:val="left"/>
                              <w:rPr>
                                <w:b/>
                                <w:color w:val="000000"/>
                                <w:sz w:val="22"/>
                              </w:rPr>
                            </w:pPr>
                            <w:r>
                              <w:rPr>
                                <w:b/>
                                <w:color w:val="000000"/>
                                <w:sz w:val="22"/>
                              </w:rPr>
                              <w:t>Mustard</w:t>
                            </w:r>
                            <w:r>
                              <w:rPr>
                                <w:b/>
                                <w:color w:val="000000"/>
                                <w:spacing w:val="-3"/>
                                <w:sz w:val="22"/>
                              </w:rPr>
                              <w:t> </w:t>
                            </w:r>
                            <w:r>
                              <w:rPr>
                                <w:b/>
                                <w:color w:val="000000"/>
                                <w:spacing w:val="-5"/>
                                <w:sz w:val="22"/>
                              </w:rPr>
                              <w:t>oil</w:t>
                            </w:r>
                          </w:p>
                        </w:txbxContent>
                      </wps:txbx>
                      <wps:bodyPr wrap="square" lIns="0" tIns="0" rIns="0" bIns="0" rtlCol="0">
                        <a:noAutofit/>
                      </wps:bodyPr>
                    </wps:wsp>
                  </a:graphicData>
                </a:graphic>
              </wp:anchor>
            </w:drawing>
          </mc:Choice>
          <mc:Fallback>
            <w:pict>
              <v:shape style="position:absolute;margin-left:63.48pt;margin-top:6.143613pt;width:485.05pt;height:12.75pt;mso-position-horizontal-relative:page;mso-position-vertical-relative:paragraph;z-index:-15724032;mso-wrap-distance-left:0;mso-wrap-distance-right:0" type="#_x0000_t202" id="docshape39" filled="true" fillcolor="#d9e1f3" stroked="false">
                <v:textbox inset="0,0,0,0">
                  <w:txbxContent>
                    <w:p>
                      <w:pPr>
                        <w:spacing w:before="0"/>
                        <w:ind w:left="28" w:right="0" w:firstLine="0"/>
                        <w:jc w:val="left"/>
                        <w:rPr>
                          <w:b/>
                          <w:color w:val="000000"/>
                          <w:sz w:val="22"/>
                        </w:rPr>
                      </w:pPr>
                      <w:r>
                        <w:rPr>
                          <w:b/>
                          <w:color w:val="000000"/>
                          <w:sz w:val="22"/>
                        </w:rPr>
                        <w:t>Mustard</w:t>
                      </w:r>
                      <w:r>
                        <w:rPr>
                          <w:b/>
                          <w:color w:val="000000"/>
                          <w:spacing w:val="-3"/>
                          <w:sz w:val="22"/>
                        </w:rPr>
                        <w:t> </w:t>
                      </w:r>
                      <w:r>
                        <w:rPr>
                          <w:b/>
                          <w:color w:val="000000"/>
                          <w:spacing w:val="-5"/>
                          <w:sz w:val="22"/>
                        </w:rPr>
                        <w:t>oil</w:t>
                      </w:r>
                    </w:p>
                  </w:txbxContent>
                </v:textbox>
                <v:fill type="solid"/>
                <w10:wrap type="topAndBottom"/>
              </v:shape>
            </w:pict>
          </mc:Fallback>
        </mc:AlternateContent>
      </w:r>
    </w:p>
    <w:p>
      <w:pPr>
        <w:pStyle w:val="ListParagraph"/>
        <w:numPr>
          <w:ilvl w:val="0"/>
          <w:numId w:val="1"/>
        </w:numPr>
        <w:tabs>
          <w:tab w:pos="561" w:val="left" w:leader="none"/>
          <w:tab w:pos="563" w:val="left" w:leader="none"/>
        </w:tabs>
        <w:spacing w:line="285" w:lineRule="auto" w:before="122" w:after="0"/>
        <w:ind w:left="563" w:right="134" w:hanging="359"/>
        <w:jc w:val="both"/>
        <w:rPr>
          <w:rFonts w:ascii="Symbol" w:hAnsi="Symbol"/>
          <w:b/>
          <w:sz w:val="22"/>
        </w:rPr>
      </w:pPr>
      <w:r>
        <w:rPr>
          <w:b/>
          <w:sz w:val="22"/>
        </w:rPr>
        <w:t>National</w:t>
      </w:r>
      <w:r>
        <w:rPr>
          <w:b/>
          <w:spacing w:val="-3"/>
          <w:sz w:val="22"/>
        </w:rPr>
        <w:t> </w:t>
      </w:r>
      <w:r>
        <w:rPr>
          <w:b/>
          <w:sz w:val="22"/>
        </w:rPr>
        <w:t>prices:</w:t>
      </w:r>
      <w:r>
        <w:rPr>
          <w:b/>
          <w:spacing w:val="-3"/>
          <w:sz w:val="22"/>
        </w:rPr>
        <w:t> </w:t>
      </w:r>
      <w:r>
        <w:rPr>
          <w:sz w:val="22"/>
        </w:rPr>
        <w:t>Mustard</w:t>
      </w:r>
      <w:r>
        <w:rPr>
          <w:spacing w:val="-4"/>
          <w:sz w:val="22"/>
        </w:rPr>
        <w:t> </w:t>
      </w:r>
      <w:r>
        <w:rPr>
          <w:sz w:val="22"/>
        </w:rPr>
        <w:t>oil</w:t>
      </w:r>
      <w:r>
        <w:rPr>
          <w:spacing w:val="-5"/>
          <w:sz w:val="22"/>
        </w:rPr>
        <w:t> </w:t>
      </w:r>
      <w:r>
        <w:rPr>
          <w:sz w:val="22"/>
        </w:rPr>
        <w:t>prices</w:t>
      </w:r>
      <w:r>
        <w:rPr>
          <w:spacing w:val="-4"/>
          <w:sz w:val="22"/>
        </w:rPr>
        <w:t> </w:t>
      </w:r>
      <w:r>
        <w:rPr>
          <w:sz w:val="22"/>
        </w:rPr>
        <w:t>are</w:t>
      </w:r>
      <w:r>
        <w:rPr>
          <w:spacing w:val="-2"/>
          <w:sz w:val="22"/>
        </w:rPr>
        <w:t> </w:t>
      </w:r>
      <w:r>
        <w:rPr>
          <w:sz w:val="22"/>
        </w:rPr>
        <w:t>higher</w:t>
      </w:r>
      <w:r>
        <w:rPr>
          <w:spacing w:val="-3"/>
          <w:sz w:val="22"/>
        </w:rPr>
        <w:t> </w:t>
      </w:r>
      <w:r>
        <w:rPr>
          <w:sz w:val="22"/>
        </w:rPr>
        <w:t>than</w:t>
      </w:r>
      <w:r>
        <w:rPr>
          <w:spacing w:val="-4"/>
          <w:sz w:val="22"/>
        </w:rPr>
        <w:t> </w:t>
      </w:r>
      <w:r>
        <w:rPr>
          <w:sz w:val="22"/>
        </w:rPr>
        <w:t>soybean,</w:t>
      </w:r>
      <w:r>
        <w:rPr>
          <w:spacing w:val="-5"/>
          <w:sz w:val="22"/>
        </w:rPr>
        <w:t> </w:t>
      </w:r>
      <w:r>
        <w:rPr>
          <w:sz w:val="22"/>
        </w:rPr>
        <w:t>though</w:t>
      </w:r>
      <w:r>
        <w:rPr>
          <w:spacing w:val="-4"/>
          <w:sz w:val="22"/>
        </w:rPr>
        <w:t> </w:t>
      </w:r>
      <w:r>
        <w:rPr>
          <w:sz w:val="22"/>
        </w:rPr>
        <w:t>the</w:t>
      </w:r>
      <w:r>
        <w:rPr>
          <w:spacing w:val="-7"/>
          <w:sz w:val="22"/>
        </w:rPr>
        <w:t> </w:t>
      </w:r>
      <w:r>
        <w:rPr>
          <w:sz w:val="22"/>
        </w:rPr>
        <w:t>price</w:t>
      </w:r>
      <w:r>
        <w:rPr>
          <w:spacing w:val="-4"/>
          <w:sz w:val="22"/>
        </w:rPr>
        <w:t> </w:t>
      </w:r>
      <w:r>
        <w:rPr>
          <w:sz w:val="22"/>
        </w:rPr>
        <w:t>patterns</w:t>
      </w:r>
      <w:r>
        <w:rPr>
          <w:spacing w:val="-6"/>
          <w:sz w:val="22"/>
        </w:rPr>
        <w:t> </w:t>
      </w:r>
      <w:r>
        <w:rPr>
          <w:sz w:val="22"/>
        </w:rPr>
        <w:t>for</w:t>
      </w:r>
      <w:r>
        <w:rPr>
          <w:spacing w:val="-2"/>
          <w:sz w:val="22"/>
        </w:rPr>
        <w:t> </w:t>
      </w:r>
      <w:r>
        <w:rPr>
          <w:sz w:val="22"/>
        </w:rPr>
        <w:t>both commodities in 2022 were similar. Prices rose significantly in the first half of the year and declined thereafter.</w:t>
      </w:r>
    </w:p>
    <w:p>
      <w:pPr>
        <w:pStyle w:val="ListParagraph"/>
        <w:numPr>
          <w:ilvl w:val="0"/>
          <w:numId w:val="1"/>
        </w:numPr>
        <w:tabs>
          <w:tab w:pos="561" w:val="left" w:leader="none"/>
          <w:tab w:pos="563" w:val="left" w:leader="none"/>
        </w:tabs>
        <w:spacing w:line="280" w:lineRule="auto" w:before="4" w:after="0"/>
        <w:ind w:left="563" w:right="140" w:hanging="359"/>
        <w:jc w:val="both"/>
        <w:rPr>
          <w:rFonts w:ascii="Symbol" w:hAnsi="Symbol"/>
          <w:b/>
          <w:sz w:val="22"/>
        </w:rPr>
      </w:pPr>
      <w:r>
        <w:rPr>
          <w:b/>
          <w:sz w:val="22"/>
        </w:rPr>
        <w:t>Price information for Western Nepal:</w:t>
      </w:r>
      <w:r>
        <w:rPr>
          <w:b/>
          <w:spacing w:val="40"/>
          <w:sz w:val="22"/>
        </w:rPr>
        <w:t> </w:t>
      </w:r>
      <w:r>
        <w:rPr>
          <w:sz w:val="22"/>
        </w:rPr>
        <w:t>Nationally, the price rose by 5 percent from 2022 to 2023, but it increased by 10 percent in Western Nepal.</w:t>
      </w:r>
    </w:p>
    <w:p>
      <w:pPr>
        <w:pStyle w:val="ListParagraph"/>
        <w:numPr>
          <w:ilvl w:val="0"/>
          <w:numId w:val="1"/>
        </w:numPr>
        <w:tabs>
          <w:tab w:pos="561" w:val="left" w:leader="none"/>
          <w:tab w:pos="563" w:val="left" w:leader="none"/>
        </w:tabs>
        <w:spacing w:line="285" w:lineRule="auto" w:before="10" w:after="0"/>
        <w:ind w:left="563" w:right="134" w:hanging="359"/>
        <w:jc w:val="both"/>
        <w:rPr>
          <w:rFonts w:ascii="Symbol" w:hAnsi="Symbol"/>
          <w:b/>
          <w:sz w:val="22"/>
        </w:rPr>
      </w:pPr>
      <w:r>
        <w:rPr>
          <w:sz w:val="22"/>
        </w:rPr>
        <w:t>Rapeseed is the most commonly grown oilseed in Nepal. Reportedly, the area sown under rapeseed</w:t>
      </w:r>
      <w:r>
        <w:rPr>
          <w:spacing w:val="-7"/>
          <w:sz w:val="22"/>
        </w:rPr>
        <w:t> </w:t>
      </w:r>
      <w:r>
        <w:rPr>
          <w:sz w:val="22"/>
        </w:rPr>
        <w:t>increased</w:t>
      </w:r>
      <w:r>
        <w:rPr>
          <w:spacing w:val="-7"/>
          <w:sz w:val="22"/>
        </w:rPr>
        <w:t> </w:t>
      </w:r>
      <w:r>
        <w:rPr>
          <w:sz w:val="22"/>
        </w:rPr>
        <w:t>in</w:t>
      </w:r>
      <w:r>
        <w:rPr>
          <w:spacing w:val="-9"/>
          <w:sz w:val="22"/>
        </w:rPr>
        <w:t> </w:t>
      </w:r>
      <w:r>
        <w:rPr>
          <w:sz w:val="22"/>
        </w:rPr>
        <w:t>response</w:t>
      </w:r>
      <w:r>
        <w:rPr>
          <w:spacing w:val="-7"/>
          <w:sz w:val="22"/>
        </w:rPr>
        <w:t> </w:t>
      </w:r>
      <w:r>
        <w:rPr>
          <w:sz w:val="22"/>
        </w:rPr>
        <w:t>to</w:t>
      </w:r>
      <w:r>
        <w:rPr>
          <w:spacing w:val="-9"/>
          <w:sz w:val="22"/>
        </w:rPr>
        <w:t> </w:t>
      </w:r>
      <w:r>
        <w:rPr>
          <w:sz w:val="22"/>
        </w:rPr>
        <w:t>the</w:t>
      </w:r>
      <w:r>
        <w:rPr>
          <w:spacing w:val="-9"/>
          <w:sz w:val="22"/>
        </w:rPr>
        <w:t> </w:t>
      </w:r>
      <w:r>
        <w:rPr>
          <w:sz w:val="22"/>
        </w:rPr>
        <w:t>sharp</w:t>
      </w:r>
      <w:r>
        <w:rPr>
          <w:spacing w:val="-9"/>
          <w:sz w:val="22"/>
        </w:rPr>
        <w:t> </w:t>
      </w:r>
      <w:r>
        <w:rPr>
          <w:sz w:val="22"/>
        </w:rPr>
        <w:t>rise</w:t>
      </w:r>
      <w:r>
        <w:rPr>
          <w:spacing w:val="-6"/>
          <w:sz w:val="22"/>
        </w:rPr>
        <w:t> </w:t>
      </w:r>
      <w:r>
        <w:rPr>
          <w:sz w:val="22"/>
        </w:rPr>
        <w:t>in</w:t>
      </w:r>
      <w:r>
        <w:rPr>
          <w:spacing w:val="-6"/>
          <w:sz w:val="22"/>
        </w:rPr>
        <w:t> </w:t>
      </w:r>
      <w:r>
        <w:rPr>
          <w:sz w:val="22"/>
        </w:rPr>
        <w:t>the</w:t>
      </w:r>
      <w:r>
        <w:rPr>
          <w:spacing w:val="-9"/>
          <w:sz w:val="22"/>
        </w:rPr>
        <w:t> </w:t>
      </w:r>
      <w:r>
        <w:rPr>
          <w:sz w:val="22"/>
        </w:rPr>
        <w:t>price</w:t>
      </w:r>
      <w:r>
        <w:rPr>
          <w:spacing w:val="-7"/>
          <w:sz w:val="22"/>
        </w:rPr>
        <w:t> </w:t>
      </w:r>
      <w:r>
        <w:rPr>
          <w:sz w:val="22"/>
        </w:rPr>
        <w:t>of</w:t>
      </w:r>
      <w:r>
        <w:rPr>
          <w:spacing w:val="-5"/>
          <w:sz w:val="22"/>
        </w:rPr>
        <w:t> </w:t>
      </w:r>
      <w:r>
        <w:rPr>
          <w:sz w:val="22"/>
        </w:rPr>
        <w:t>edible</w:t>
      </w:r>
      <w:r>
        <w:rPr>
          <w:spacing w:val="-6"/>
          <w:sz w:val="22"/>
        </w:rPr>
        <w:t> </w:t>
      </w:r>
      <w:r>
        <w:rPr>
          <w:sz w:val="22"/>
        </w:rPr>
        <w:t>oils</w:t>
      </w:r>
      <w:r>
        <w:rPr>
          <w:spacing w:val="-6"/>
          <w:sz w:val="22"/>
        </w:rPr>
        <w:t> </w:t>
      </w:r>
      <w:r>
        <w:rPr>
          <w:sz w:val="22"/>
        </w:rPr>
        <w:t>in</w:t>
      </w:r>
      <w:r>
        <w:rPr>
          <w:spacing w:val="-6"/>
          <w:sz w:val="22"/>
        </w:rPr>
        <w:t> </w:t>
      </w:r>
      <w:r>
        <w:rPr>
          <w:sz w:val="22"/>
        </w:rPr>
        <w:t>2021-22.</w:t>
      </w:r>
      <w:r>
        <w:rPr>
          <w:spacing w:val="-5"/>
          <w:sz w:val="22"/>
        </w:rPr>
        <w:t> </w:t>
      </w:r>
      <w:r>
        <w:rPr>
          <w:sz w:val="22"/>
        </w:rPr>
        <w:t>The</w:t>
      </w:r>
      <w:r>
        <w:rPr>
          <w:spacing w:val="-9"/>
          <w:sz w:val="22"/>
        </w:rPr>
        <w:t> </w:t>
      </w:r>
      <w:r>
        <w:rPr>
          <w:sz w:val="22"/>
        </w:rPr>
        <w:t>area under rapeseed (and other oilseeds) is likely to go down in 2023-24 from its current level.</w:t>
      </w:r>
    </w:p>
    <w:p>
      <w:pPr>
        <w:spacing w:after="0" w:line="285" w:lineRule="auto"/>
        <w:jc w:val="both"/>
        <w:rPr>
          <w:rFonts w:ascii="Symbol" w:hAnsi="Symbol"/>
          <w:sz w:val="22"/>
        </w:rPr>
        <w:sectPr>
          <w:pgSz w:w="12240" w:h="15840"/>
          <w:pgMar w:header="708" w:footer="1127" w:top="1460" w:bottom="1320" w:left="1160" w:right="1160"/>
        </w:sectPr>
      </w:pPr>
    </w:p>
    <w:p>
      <w:pPr>
        <w:pStyle w:val="Heading1"/>
        <w:tabs>
          <w:tab w:pos="9809" w:val="left" w:leader="none"/>
        </w:tabs>
        <w:spacing w:before="83"/>
      </w:pPr>
      <w:r>
        <w:rPr>
          <w:color w:val="000000"/>
          <w:spacing w:val="-33"/>
          <w:shd w:fill="8EAADB" w:color="auto" w:val="clear"/>
        </w:rPr>
        <w:t> </w:t>
      </w:r>
      <w:r>
        <w:rPr>
          <w:color w:val="000000"/>
          <w:shd w:fill="8EAADB" w:color="auto" w:val="clear"/>
        </w:rPr>
        <w:t>Agricultural</w:t>
      </w:r>
      <w:r>
        <w:rPr>
          <w:color w:val="000000"/>
          <w:spacing w:val="-7"/>
          <w:shd w:fill="8EAADB" w:color="auto" w:val="clear"/>
        </w:rPr>
        <w:t> </w:t>
      </w:r>
      <w:r>
        <w:rPr>
          <w:color w:val="000000"/>
          <w:shd w:fill="8EAADB" w:color="auto" w:val="clear"/>
        </w:rPr>
        <w:t>inputs</w:t>
      </w:r>
      <w:r>
        <w:rPr>
          <w:color w:val="000000"/>
          <w:spacing w:val="-4"/>
          <w:shd w:fill="8EAADB" w:color="auto" w:val="clear"/>
        </w:rPr>
        <w:t> </w:t>
      </w:r>
      <w:r>
        <w:rPr>
          <w:color w:val="000000"/>
          <w:shd w:fill="8EAADB" w:color="auto" w:val="clear"/>
        </w:rPr>
        <w:t>and</w:t>
      </w:r>
      <w:r>
        <w:rPr>
          <w:color w:val="000000"/>
          <w:spacing w:val="-6"/>
          <w:shd w:fill="8EAADB" w:color="auto" w:val="clear"/>
        </w:rPr>
        <w:t> </w:t>
      </w:r>
      <w:r>
        <w:rPr>
          <w:color w:val="000000"/>
          <w:shd w:fill="8EAADB" w:color="auto" w:val="clear"/>
        </w:rPr>
        <w:t>access</w:t>
      </w:r>
      <w:r>
        <w:rPr>
          <w:color w:val="000000"/>
          <w:spacing w:val="-6"/>
          <w:shd w:fill="8EAADB" w:color="auto" w:val="clear"/>
        </w:rPr>
        <w:t> </w:t>
      </w:r>
      <w:r>
        <w:rPr>
          <w:color w:val="000000"/>
          <w:shd w:fill="8EAADB" w:color="auto" w:val="clear"/>
        </w:rPr>
        <w:t>to</w:t>
      </w:r>
      <w:r>
        <w:rPr>
          <w:color w:val="000000"/>
          <w:spacing w:val="-5"/>
          <w:shd w:fill="8EAADB" w:color="auto" w:val="clear"/>
        </w:rPr>
        <w:t> </w:t>
      </w:r>
      <w:r>
        <w:rPr>
          <w:color w:val="000000"/>
          <w:spacing w:val="-2"/>
          <w:shd w:fill="8EAADB" w:color="auto" w:val="clear"/>
        </w:rPr>
        <w:t>finance.</w:t>
      </w:r>
      <w:r>
        <w:rPr>
          <w:color w:val="000000"/>
          <w:shd w:fill="8EAADB" w:color="auto" w:val="clear"/>
        </w:rPr>
        <w:tab/>
      </w:r>
    </w:p>
    <w:p>
      <w:pPr>
        <w:pStyle w:val="ListParagraph"/>
        <w:numPr>
          <w:ilvl w:val="0"/>
          <w:numId w:val="1"/>
        </w:numPr>
        <w:tabs>
          <w:tab w:pos="562" w:val="left" w:leader="none"/>
        </w:tabs>
        <w:spacing w:line="240" w:lineRule="auto" w:before="121" w:after="0"/>
        <w:ind w:left="562" w:right="0" w:hanging="357"/>
        <w:jc w:val="both"/>
        <w:rPr>
          <w:rFonts w:ascii="Symbol" w:hAnsi="Symbol"/>
          <w:sz w:val="22"/>
        </w:rPr>
      </w:pPr>
      <w:r>
        <w:rPr>
          <w:b/>
          <w:sz w:val="22"/>
        </w:rPr>
        <w:t>Key</w:t>
      </w:r>
      <w:r>
        <w:rPr>
          <w:b/>
          <w:spacing w:val="-3"/>
          <w:sz w:val="22"/>
        </w:rPr>
        <w:t> </w:t>
      </w:r>
      <w:r>
        <w:rPr>
          <w:b/>
          <w:spacing w:val="-2"/>
          <w:sz w:val="22"/>
        </w:rPr>
        <w:t>messages:</w:t>
      </w:r>
    </w:p>
    <w:p>
      <w:pPr>
        <w:pStyle w:val="ListParagraph"/>
        <w:numPr>
          <w:ilvl w:val="0"/>
          <w:numId w:val="1"/>
        </w:numPr>
        <w:tabs>
          <w:tab w:pos="561" w:val="left" w:leader="none"/>
          <w:tab w:pos="563" w:val="left" w:leader="none"/>
        </w:tabs>
        <w:spacing w:line="285" w:lineRule="auto" w:before="50" w:after="0"/>
        <w:ind w:left="563" w:right="133" w:hanging="359"/>
        <w:jc w:val="both"/>
        <w:rPr>
          <w:rFonts w:ascii="Symbol" w:hAnsi="Symbol"/>
          <w:sz w:val="22"/>
        </w:rPr>
      </w:pPr>
      <w:r>
        <w:rPr>
          <w:b/>
          <w:sz w:val="22"/>
        </w:rPr>
        <w:t>Agrovets: </w:t>
      </w:r>
      <w:r>
        <w:rPr>
          <w:sz w:val="22"/>
        </w:rPr>
        <w:t>Field observations suggest that the business of Agrovets’ has been slow in March. This could be partly due to slightly reduced purchasing capacity among farmers, and/or due to March being a month of low input requirements.</w:t>
      </w:r>
    </w:p>
    <w:p>
      <w:pPr>
        <w:pStyle w:val="ListParagraph"/>
        <w:numPr>
          <w:ilvl w:val="0"/>
          <w:numId w:val="1"/>
        </w:numPr>
        <w:tabs>
          <w:tab w:pos="561" w:val="left" w:leader="none"/>
          <w:tab w:pos="563" w:val="left" w:leader="none"/>
        </w:tabs>
        <w:spacing w:line="285" w:lineRule="auto" w:before="3" w:after="0"/>
        <w:ind w:left="563" w:right="135" w:hanging="359"/>
        <w:jc w:val="both"/>
        <w:rPr>
          <w:rFonts w:ascii="Symbol" w:hAnsi="Symbol"/>
          <w:sz w:val="22"/>
        </w:rPr>
      </w:pPr>
      <w:r>
        <w:rPr>
          <w:b/>
          <w:sz w:val="22"/>
        </w:rPr>
        <w:t>Cooperatives: </w:t>
      </w:r>
      <w:r>
        <w:rPr>
          <w:sz w:val="22"/>
        </w:rPr>
        <w:t>Qualitative data from farmer cooperatives suggests that loan repayments for input</w:t>
      </w:r>
      <w:r>
        <w:rPr>
          <w:spacing w:val="-9"/>
          <w:sz w:val="22"/>
        </w:rPr>
        <w:t> </w:t>
      </w:r>
      <w:r>
        <w:rPr>
          <w:sz w:val="22"/>
        </w:rPr>
        <w:t>purchase</w:t>
      </w:r>
      <w:r>
        <w:rPr>
          <w:spacing w:val="-12"/>
          <w:sz w:val="22"/>
        </w:rPr>
        <w:t> </w:t>
      </w:r>
      <w:r>
        <w:rPr>
          <w:sz w:val="22"/>
        </w:rPr>
        <w:t>remain</w:t>
      </w:r>
      <w:r>
        <w:rPr>
          <w:spacing w:val="-9"/>
          <w:sz w:val="22"/>
        </w:rPr>
        <w:t> </w:t>
      </w:r>
      <w:r>
        <w:rPr>
          <w:sz w:val="22"/>
        </w:rPr>
        <w:t>low</w:t>
      </w:r>
      <w:r>
        <w:rPr>
          <w:spacing w:val="-11"/>
          <w:sz w:val="22"/>
        </w:rPr>
        <w:t> </w:t>
      </w:r>
      <w:r>
        <w:rPr>
          <w:sz w:val="22"/>
        </w:rPr>
        <w:t>and</w:t>
      </w:r>
      <w:r>
        <w:rPr>
          <w:spacing w:val="-10"/>
          <w:sz w:val="22"/>
        </w:rPr>
        <w:t> </w:t>
      </w:r>
      <w:r>
        <w:rPr>
          <w:sz w:val="22"/>
        </w:rPr>
        <w:t>irregular,</w:t>
      </w:r>
      <w:r>
        <w:rPr>
          <w:spacing w:val="-9"/>
          <w:sz w:val="22"/>
        </w:rPr>
        <w:t> </w:t>
      </w:r>
      <w:r>
        <w:rPr>
          <w:sz w:val="22"/>
        </w:rPr>
        <w:t>due</w:t>
      </w:r>
      <w:r>
        <w:rPr>
          <w:spacing w:val="-12"/>
          <w:sz w:val="22"/>
        </w:rPr>
        <w:t> </w:t>
      </w:r>
      <w:r>
        <w:rPr>
          <w:sz w:val="22"/>
        </w:rPr>
        <w:t>in</w:t>
      </w:r>
      <w:r>
        <w:rPr>
          <w:spacing w:val="-12"/>
          <w:sz w:val="22"/>
        </w:rPr>
        <w:t> </w:t>
      </w:r>
      <w:r>
        <w:rPr>
          <w:sz w:val="22"/>
        </w:rPr>
        <w:t>part</w:t>
      </w:r>
      <w:r>
        <w:rPr>
          <w:spacing w:val="-11"/>
          <w:sz w:val="22"/>
        </w:rPr>
        <w:t> </w:t>
      </w:r>
      <w:r>
        <w:rPr>
          <w:sz w:val="22"/>
        </w:rPr>
        <w:t>to</w:t>
      </w:r>
      <w:r>
        <w:rPr>
          <w:spacing w:val="-12"/>
          <w:sz w:val="22"/>
        </w:rPr>
        <w:t> </w:t>
      </w:r>
      <w:r>
        <w:rPr>
          <w:sz w:val="22"/>
        </w:rPr>
        <w:t>challenges</w:t>
      </w:r>
      <w:r>
        <w:rPr>
          <w:spacing w:val="-9"/>
          <w:sz w:val="22"/>
        </w:rPr>
        <w:t> </w:t>
      </w:r>
      <w:r>
        <w:rPr>
          <w:sz w:val="22"/>
        </w:rPr>
        <w:t>loan</w:t>
      </w:r>
      <w:r>
        <w:rPr>
          <w:spacing w:val="-12"/>
          <w:sz w:val="22"/>
        </w:rPr>
        <w:t> </w:t>
      </w:r>
      <w:r>
        <w:rPr>
          <w:sz w:val="22"/>
        </w:rPr>
        <w:t>recipients</w:t>
      </w:r>
      <w:r>
        <w:rPr>
          <w:spacing w:val="-9"/>
          <w:sz w:val="22"/>
        </w:rPr>
        <w:t> </w:t>
      </w:r>
      <w:r>
        <w:rPr>
          <w:sz w:val="22"/>
        </w:rPr>
        <w:t>have</w:t>
      </w:r>
      <w:r>
        <w:rPr>
          <w:spacing w:val="-12"/>
          <w:sz w:val="22"/>
        </w:rPr>
        <w:t> </w:t>
      </w:r>
      <w:r>
        <w:rPr>
          <w:sz w:val="22"/>
        </w:rPr>
        <w:t>in</w:t>
      </w:r>
      <w:r>
        <w:rPr>
          <w:spacing w:val="-12"/>
          <w:sz w:val="22"/>
        </w:rPr>
        <w:t> </w:t>
      </w:r>
      <w:r>
        <w:rPr>
          <w:sz w:val="22"/>
        </w:rPr>
        <w:t>saving funds to repay loans given the higher costs of some food products.</w:t>
      </w:r>
    </w:p>
    <w:p>
      <w:pPr>
        <w:pStyle w:val="ListParagraph"/>
        <w:numPr>
          <w:ilvl w:val="0"/>
          <w:numId w:val="1"/>
        </w:numPr>
        <w:tabs>
          <w:tab w:pos="561" w:val="left" w:leader="none"/>
          <w:tab w:pos="563" w:val="left" w:leader="none"/>
        </w:tabs>
        <w:spacing w:line="283" w:lineRule="auto" w:before="2" w:after="0"/>
        <w:ind w:left="563" w:right="134" w:hanging="359"/>
        <w:jc w:val="both"/>
        <w:rPr>
          <w:rFonts w:ascii="Symbol" w:hAnsi="Symbol"/>
          <w:sz w:val="22"/>
        </w:rPr>
      </w:pPr>
      <w:r>
        <w:rPr>
          <w:b/>
          <w:sz w:val="22"/>
        </w:rPr>
        <w:t>Formal</w:t>
      </w:r>
      <w:r>
        <w:rPr>
          <w:b/>
          <w:spacing w:val="-3"/>
          <w:sz w:val="22"/>
        </w:rPr>
        <w:t> </w:t>
      </w:r>
      <w:r>
        <w:rPr>
          <w:b/>
          <w:sz w:val="22"/>
        </w:rPr>
        <w:t>banking</w:t>
      </w:r>
      <w:r>
        <w:rPr>
          <w:b/>
          <w:spacing w:val="-5"/>
          <w:sz w:val="22"/>
        </w:rPr>
        <w:t> </w:t>
      </w:r>
      <w:r>
        <w:rPr>
          <w:b/>
          <w:sz w:val="22"/>
        </w:rPr>
        <w:t>institutions:</w:t>
      </w:r>
      <w:r>
        <w:rPr>
          <w:b/>
          <w:spacing w:val="-1"/>
          <w:sz w:val="22"/>
        </w:rPr>
        <w:t> </w:t>
      </w:r>
      <w:r>
        <w:rPr>
          <w:sz w:val="22"/>
        </w:rPr>
        <w:t>Observations</w:t>
      </w:r>
      <w:r>
        <w:rPr>
          <w:spacing w:val="-4"/>
          <w:sz w:val="22"/>
        </w:rPr>
        <w:t> </w:t>
      </w:r>
      <w:r>
        <w:rPr>
          <w:sz w:val="22"/>
        </w:rPr>
        <w:t>from</w:t>
      </w:r>
      <w:r>
        <w:rPr>
          <w:spacing w:val="-3"/>
          <w:sz w:val="22"/>
        </w:rPr>
        <w:t> </w:t>
      </w:r>
      <w:r>
        <w:rPr>
          <w:sz w:val="22"/>
        </w:rPr>
        <w:t>Western</w:t>
      </w:r>
      <w:r>
        <w:rPr>
          <w:spacing w:val="-2"/>
          <w:sz w:val="22"/>
        </w:rPr>
        <w:t> </w:t>
      </w:r>
      <w:r>
        <w:rPr>
          <w:sz w:val="22"/>
        </w:rPr>
        <w:t>Nepal</w:t>
      </w:r>
      <w:r>
        <w:rPr>
          <w:spacing w:val="-2"/>
          <w:sz w:val="22"/>
        </w:rPr>
        <w:t> </w:t>
      </w:r>
      <w:r>
        <w:rPr>
          <w:sz w:val="22"/>
        </w:rPr>
        <w:t>suggest</w:t>
      </w:r>
      <w:r>
        <w:rPr>
          <w:spacing w:val="-3"/>
          <w:sz w:val="22"/>
        </w:rPr>
        <w:t> </w:t>
      </w:r>
      <w:r>
        <w:rPr>
          <w:sz w:val="22"/>
        </w:rPr>
        <w:t>that lending</w:t>
      </w:r>
      <w:r>
        <w:rPr>
          <w:spacing w:val="-2"/>
          <w:sz w:val="22"/>
        </w:rPr>
        <w:t> </w:t>
      </w:r>
      <w:r>
        <w:rPr>
          <w:sz w:val="22"/>
        </w:rPr>
        <w:t>remains low as a result of ongoing liquidity challenges.</w:t>
      </w:r>
    </w:p>
    <w:p>
      <w:pPr>
        <w:pStyle w:val="ListParagraph"/>
        <w:numPr>
          <w:ilvl w:val="0"/>
          <w:numId w:val="1"/>
        </w:numPr>
        <w:tabs>
          <w:tab w:pos="561" w:val="left" w:leader="none"/>
          <w:tab w:pos="563" w:val="left" w:leader="none"/>
        </w:tabs>
        <w:spacing w:line="285" w:lineRule="auto" w:before="7" w:after="0"/>
        <w:ind w:left="563" w:right="138" w:hanging="359"/>
        <w:jc w:val="both"/>
        <w:rPr>
          <w:rFonts w:ascii="Symbol" w:hAnsi="Symbol"/>
          <w:sz w:val="22"/>
        </w:rPr>
      </w:pPr>
      <w:r>
        <w:rPr>
          <w:b/>
          <w:sz w:val="22"/>
        </w:rPr>
        <w:t>Informal lending: </w:t>
      </w:r>
      <w:r>
        <w:rPr>
          <w:sz w:val="22"/>
        </w:rPr>
        <w:t>Some farmers have had to resort to informal lending to access finance, although recent national protests against loan sharks highlight the precarious nature of this </w:t>
      </w:r>
      <w:r>
        <w:rPr>
          <w:spacing w:val="-2"/>
          <w:sz w:val="22"/>
        </w:rPr>
        <w:t>strategy.</w:t>
      </w:r>
    </w:p>
    <w:p>
      <w:pPr>
        <w:pStyle w:val="ListParagraph"/>
        <w:numPr>
          <w:ilvl w:val="0"/>
          <w:numId w:val="1"/>
        </w:numPr>
        <w:tabs>
          <w:tab w:pos="561" w:val="left" w:leader="none"/>
          <w:tab w:pos="563" w:val="left" w:leader="none"/>
        </w:tabs>
        <w:spacing w:line="288" w:lineRule="auto" w:before="2" w:after="0"/>
        <w:ind w:left="563" w:right="134" w:hanging="359"/>
        <w:jc w:val="both"/>
        <w:rPr>
          <w:rFonts w:ascii="Symbol" w:hAnsi="Symbol"/>
          <w:sz w:val="22"/>
        </w:rPr>
      </w:pPr>
      <w:r>
        <w:rPr>
          <w:b/>
          <w:sz w:val="22"/>
        </w:rPr>
        <w:t>Farmers’ plans for the next season: </w:t>
      </w:r>
      <w:r>
        <w:rPr>
          <w:sz w:val="22"/>
        </w:rPr>
        <w:t>Observations of farmers’ purchasing behavior suggest that despite the slight increase in prices of seeds,</w:t>
      </w:r>
      <w:r>
        <w:rPr>
          <w:spacing w:val="40"/>
          <w:sz w:val="22"/>
        </w:rPr>
        <w:t> </w:t>
      </w:r>
      <w:r>
        <w:rPr>
          <w:sz w:val="22"/>
        </w:rPr>
        <w:t>there has been little change in farmers’ decisions to plant particular varieties of maize and vegetables for the spring season. Some farmers have commented that the slightly increased prices of rice and wheat have actually helped them to cope with the inflation, and have encouraged them to pursue the cultivation of maize and vegetables to fetch higher prices.</w:t>
      </w:r>
    </w:p>
    <w:p>
      <w:pPr>
        <w:pStyle w:val="Heading1"/>
        <w:tabs>
          <w:tab w:pos="9809" w:val="left" w:leader="none"/>
        </w:tabs>
        <w:spacing w:before="113"/>
        <w:ind w:left="563" w:hanging="455"/>
      </w:pPr>
      <w:r>
        <w:rPr>
          <w:color w:val="000000"/>
          <w:spacing w:val="-33"/>
          <w:shd w:fill="8EAADB" w:color="auto" w:val="clear"/>
        </w:rPr>
        <w:t> </w:t>
      </w:r>
      <w:r>
        <w:rPr>
          <w:color w:val="000000"/>
          <w:spacing w:val="-2"/>
          <w:shd w:fill="8EAADB" w:color="auto" w:val="clear"/>
        </w:rPr>
        <w:t>Energy</w:t>
      </w:r>
      <w:r>
        <w:rPr>
          <w:color w:val="000000"/>
          <w:shd w:fill="8EAADB" w:color="auto" w:val="clear"/>
        </w:rPr>
        <w:tab/>
      </w:r>
    </w:p>
    <w:p>
      <w:pPr>
        <w:pStyle w:val="BodyText"/>
        <w:spacing w:line="288" w:lineRule="auto" w:before="121"/>
        <w:ind w:right="134"/>
      </w:pPr>
      <w:r>
        <w:rPr>
          <w:b/>
        </w:rPr>
        <w:t>Key messages: </w:t>
      </w:r>
      <w:r>
        <w:rPr/>
        <w:t>The price of diesel and petrol remained unchanged between February and March</w:t>
      </w:r>
      <w:r>
        <w:rPr>
          <w:spacing w:val="-6"/>
        </w:rPr>
        <w:t> </w:t>
      </w:r>
      <w:r>
        <w:rPr/>
        <w:t>2023.</w:t>
      </w:r>
      <w:r>
        <w:rPr>
          <w:spacing w:val="-3"/>
        </w:rPr>
        <w:t> </w:t>
      </w:r>
      <w:r>
        <w:rPr/>
        <w:t>Diesel</w:t>
      </w:r>
      <w:r>
        <w:rPr>
          <w:spacing w:val="-5"/>
        </w:rPr>
        <w:t> </w:t>
      </w:r>
      <w:r>
        <w:rPr/>
        <w:t>can</w:t>
      </w:r>
      <w:r>
        <w:rPr>
          <w:spacing w:val="-9"/>
        </w:rPr>
        <w:t> </w:t>
      </w:r>
      <w:r>
        <w:rPr/>
        <w:t>be</w:t>
      </w:r>
      <w:r>
        <w:rPr>
          <w:spacing w:val="-4"/>
        </w:rPr>
        <w:t> </w:t>
      </w:r>
      <w:r>
        <w:rPr/>
        <w:t>bought</w:t>
      </w:r>
      <w:r>
        <w:rPr>
          <w:spacing w:val="-5"/>
        </w:rPr>
        <w:t> </w:t>
      </w:r>
      <w:r>
        <w:rPr/>
        <w:t>at</w:t>
      </w:r>
      <w:r>
        <w:rPr>
          <w:spacing w:val="-5"/>
        </w:rPr>
        <w:t> </w:t>
      </w:r>
      <w:r>
        <w:rPr/>
        <w:t>NPR</w:t>
      </w:r>
      <w:r>
        <w:rPr>
          <w:spacing w:val="-5"/>
        </w:rPr>
        <w:t> </w:t>
      </w:r>
      <w:r>
        <w:rPr/>
        <w:t>175/liter</w:t>
      </w:r>
      <w:r>
        <w:rPr>
          <w:spacing w:val="-3"/>
        </w:rPr>
        <w:t> </w:t>
      </w:r>
      <w:r>
        <w:rPr/>
        <w:t>and</w:t>
      </w:r>
      <w:r>
        <w:rPr>
          <w:spacing w:val="-6"/>
        </w:rPr>
        <w:t> </w:t>
      </w:r>
      <w:r>
        <w:rPr/>
        <w:t>petrol</w:t>
      </w:r>
      <w:r>
        <w:rPr>
          <w:spacing w:val="-5"/>
        </w:rPr>
        <w:t> </w:t>
      </w:r>
      <w:r>
        <w:rPr/>
        <w:t>at</w:t>
      </w:r>
      <w:r>
        <w:rPr>
          <w:spacing w:val="-3"/>
        </w:rPr>
        <w:t> </w:t>
      </w:r>
      <w:r>
        <w:rPr/>
        <w:t>NPR</w:t>
      </w:r>
      <w:r>
        <w:rPr>
          <w:spacing w:val="-5"/>
        </w:rPr>
        <w:t> </w:t>
      </w:r>
      <w:r>
        <w:rPr/>
        <w:t>178/liter.</w:t>
      </w:r>
      <w:r>
        <w:rPr>
          <w:spacing w:val="-3"/>
        </w:rPr>
        <w:t> </w:t>
      </w:r>
      <w:r>
        <w:rPr/>
        <w:t>Both</w:t>
      </w:r>
      <w:r>
        <w:rPr>
          <w:spacing w:val="-6"/>
        </w:rPr>
        <w:t> </w:t>
      </w:r>
      <w:r>
        <w:rPr/>
        <w:t>diesel</w:t>
      </w:r>
      <w:r>
        <w:rPr>
          <w:spacing w:val="-5"/>
        </w:rPr>
        <w:t> </w:t>
      </w:r>
      <w:r>
        <w:rPr/>
        <w:t>and petrol were cheaper by NPR 3 in January 2023. This modest (1.7%) increase in the price of diesel may have led to a small increase in the rental rates of mechanized farm equipment like tractors, threshers, irrigation pumps, etc., and the cost of taking the produce to the market. Rising costs of fuel may also lead to an increase in efficiency.</w:t>
      </w:r>
    </w:p>
    <w:p>
      <w:pPr>
        <w:pStyle w:val="Heading1"/>
        <w:tabs>
          <w:tab w:pos="9809" w:val="left" w:leader="none"/>
        </w:tabs>
        <w:spacing w:before="121"/>
      </w:pPr>
      <w:r>
        <w:rPr>
          <w:color w:val="FFFFFF"/>
          <w:spacing w:val="-33"/>
          <w:shd w:fill="2E5395" w:color="auto" w:val="clear"/>
        </w:rPr>
        <w:t> </w:t>
      </w:r>
      <w:r>
        <w:rPr>
          <w:color w:val="FFFFFF"/>
          <w:spacing w:val="-2"/>
          <w:shd w:fill="2E5395" w:color="auto" w:val="clear"/>
        </w:rPr>
        <w:t>Acknowledgements</w:t>
      </w:r>
      <w:r>
        <w:rPr>
          <w:color w:val="FFFFFF"/>
          <w:shd w:fill="2E5395" w:color="auto" w:val="clear"/>
        </w:rPr>
        <w:tab/>
      </w:r>
    </w:p>
    <w:p>
      <w:pPr>
        <w:pStyle w:val="BodyText"/>
        <w:spacing w:line="288" w:lineRule="auto" w:before="157"/>
        <w:ind w:left="138" w:right="135"/>
      </w:pPr>
      <w:r>
        <w:rPr/>
        <w:t>This</w:t>
      </w:r>
      <w:r>
        <w:rPr>
          <w:spacing w:val="-12"/>
        </w:rPr>
        <w:t> </w:t>
      </w:r>
      <w:r>
        <w:rPr/>
        <w:t>work</w:t>
      </w:r>
      <w:r>
        <w:rPr>
          <w:spacing w:val="-14"/>
        </w:rPr>
        <w:t> </w:t>
      </w:r>
      <w:r>
        <w:rPr/>
        <w:t>is</w:t>
      </w:r>
      <w:r>
        <w:rPr>
          <w:spacing w:val="-12"/>
        </w:rPr>
        <w:t> </w:t>
      </w:r>
      <w:r>
        <w:rPr/>
        <w:t>supported</w:t>
      </w:r>
      <w:r>
        <w:rPr>
          <w:spacing w:val="-15"/>
        </w:rPr>
        <w:t> </w:t>
      </w:r>
      <w:r>
        <w:rPr/>
        <w:t>by</w:t>
      </w:r>
      <w:r>
        <w:rPr>
          <w:spacing w:val="-15"/>
        </w:rPr>
        <w:t> </w:t>
      </w:r>
      <w:r>
        <w:rPr/>
        <w:t>the</w:t>
      </w:r>
      <w:r>
        <w:rPr>
          <w:spacing w:val="-15"/>
        </w:rPr>
        <w:t> </w:t>
      </w:r>
      <w:r>
        <w:rPr/>
        <w:t>USAID/Nepal-funded</w:t>
      </w:r>
      <w:r>
        <w:rPr>
          <w:spacing w:val="-12"/>
        </w:rPr>
        <w:t> </w:t>
      </w:r>
      <w:hyperlink r:id="rId9">
        <w:r>
          <w:rPr>
            <w:color w:val="0462C1"/>
            <w:u w:val="single" w:color="0462C1"/>
          </w:rPr>
          <w:t>Cereal</w:t>
        </w:r>
        <w:r>
          <w:rPr>
            <w:color w:val="0462C1"/>
            <w:spacing w:val="-13"/>
            <w:u w:val="single" w:color="0462C1"/>
          </w:rPr>
          <w:t> </w:t>
        </w:r>
        <w:r>
          <w:rPr>
            <w:color w:val="0462C1"/>
            <w:u w:val="single" w:color="0462C1"/>
          </w:rPr>
          <w:t>Systems</w:t>
        </w:r>
        <w:r>
          <w:rPr>
            <w:color w:val="0462C1"/>
            <w:spacing w:val="-14"/>
            <w:u w:val="single" w:color="0462C1"/>
          </w:rPr>
          <w:t> </w:t>
        </w:r>
        <w:r>
          <w:rPr>
            <w:color w:val="0462C1"/>
            <w:u w:val="single" w:color="0462C1"/>
          </w:rPr>
          <w:t>Initiative</w:t>
        </w:r>
        <w:r>
          <w:rPr>
            <w:color w:val="0462C1"/>
            <w:spacing w:val="-12"/>
            <w:u w:val="single" w:color="0462C1"/>
          </w:rPr>
          <w:t> </w:t>
        </w:r>
        <w:r>
          <w:rPr>
            <w:color w:val="0462C1"/>
            <w:u w:val="single" w:color="0462C1"/>
          </w:rPr>
          <w:t>for</w:t>
        </w:r>
        <w:r>
          <w:rPr>
            <w:color w:val="0462C1"/>
            <w:spacing w:val="-11"/>
            <w:u w:val="single" w:color="0462C1"/>
          </w:rPr>
          <w:t> </w:t>
        </w:r>
        <w:r>
          <w:rPr>
            <w:color w:val="0462C1"/>
            <w:u w:val="single" w:color="0462C1"/>
          </w:rPr>
          <w:t>South</w:t>
        </w:r>
        <w:r>
          <w:rPr>
            <w:color w:val="0462C1"/>
            <w:spacing w:val="-15"/>
            <w:u w:val="single" w:color="0462C1"/>
          </w:rPr>
          <w:t> </w:t>
        </w:r>
        <w:r>
          <w:rPr>
            <w:color w:val="0462C1"/>
            <w:u w:val="single" w:color="0462C1"/>
          </w:rPr>
          <w:t>Asia</w:t>
        </w:r>
      </w:hyperlink>
      <w:r>
        <w:rPr>
          <w:color w:val="0462C1"/>
          <w:spacing w:val="-9"/>
        </w:rPr>
        <w:t> </w:t>
      </w:r>
      <w:r>
        <w:rPr/>
        <w:t>(CSISA) ‘Building</w:t>
      </w:r>
      <w:r>
        <w:rPr>
          <w:spacing w:val="-3"/>
        </w:rPr>
        <w:t> </w:t>
      </w:r>
      <w:r>
        <w:rPr/>
        <w:t>food</w:t>
      </w:r>
      <w:r>
        <w:rPr>
          <w:spacing w:val="-5"/>
        </w:rPr>
        <w:t> </w:t>
      </w:r>
      <w:r>
        <w:rPr/>
        <w:t>system</w:t>
      </w:r>
      <w:r>
        <w:rPr>
          <w:spacing w:val="-4"/>
        </w:rPr>
        <w:t> </w:t>
      </w:r>
      <w:r>
        <w:rPr/>
        <w:t>resilience</w:t>
      </w:r>
      <w:r>
        <w:rPr>
          <w:spacing w:val="-3"/>
        </w:rPr>
        <w:t> </w:t>
      </w:r>
      <w:r>
        <w:rPr/>
        <w:t>to</w:t>
      </w:r>
      <w:r>
        <w:rPr>
          <w:spacing w:val="-3"/>
        </w:rPr>
        <w:t> </w:t>
      </w:r>
      <w:r>
        <w:rPr/>
        <w:t>global</w:t>
      </w:r>
      <w:r>
        <w:rPr>
          <w:spacing w:val="-4"/>
        </w:rPr>
        <w:t> </w:t>
      </w:r>
      <w:r>
        <w:rPr/>
        <w:t>supply</w:t>
      </w:r>
      <w:r>
        <w:rPr>
          <w:spacing w:val="-5"/>
        </w:rPr>
        <w:t> </w:t>
      </w:r>
      <w:r>
        <w:rPr/>
        <w:t>chain</w:t>
      </w:r>
      <w:r>
        <w:rPr>
          <w:spacing w:val="-3"/>
        </w:rPr>
        <w:t> </w:t>
      </w:r>
      <w:r>
        <w:rPr/>
        <w:t>and</w:t>
      </w:r>
      <w:r>
        <w:rPr>
          <w:spacing w:val="-3"/>
        </w:rPr>
        <w:t> </w:t>
      </w:r>
      <w:r>
        <w:rPr/>
        <w:t>climate</w:t>
      </w:r>
      <w:r>
        <w:rPr>
          <w:spacing w:val="-5"/>
        </w:rPr>
        <w:t> </w:t>
      </w:r>
      <w:r>
        <w:rPr/>
        <w:t>shocks in</w:t>
      </w:r>
      <w:r>
        <w:rPr>
          <w:spacing w:val="-3"/>
        </w:rPr>
        <w:t> </w:t>
      </w:r>
      <w:r>
        <w:rPr/>
        <w:t>Nepal’</w:t>
      </w:r>
      <w:r>
        <w:rPr>
          <w:spacing w:val="-3"/>
        </w:rPr>
        <w:t> </w:t>
      </w:r>
      <w:r>
        <w:rPr/>
        <w:t>Activity</w:t>
      </w:r>
      <w:r>
        <w:rPr>
          <w:spacing w:val="-5"/>
        </w:rPr>
        <w:t> </w:t>
      </w:r>
      <w:r>
        <w:rPr/>
        <w:t>and</w:t>
      </w:r>
      <w:r>
        <w:rPr>
          <w:spacing w:val="-5"/>
        </w:rPr>
        <w:t> </w:t>
      </w:r>
      <w:r>
        <w:rPr/>
        <w:t>the CSISA Phase III project supported by USAID-Washington. CSISA’s work in Nepal is also strategically aligned with the One CGIAR Regional Integrated initiative </w:t>
      </w:r>
      <w:hyperlink r:id="rId10">
        <w:r>
          <w:rPr>
            <w:color w:val="0462C1"/>
            <w:u w:val="single" w:color="0462C1"/>
          </w:rPr>
          <w:t>Transforming Agrifood</w:t>
        </w:r>
      </w:hyperlink>
      <w:r>
        <w:rPr>
          <w:color w:val="0462C1"/>
        </w:rPr>
        <w:t> </w:t>
      </w:r>
      <w:hyperlink r:id="rId10">
        <w:r>
          <w:rPr>
            <w:color w:val="0462C1"/>
            <w:u w:val="single" w:color="0462C1"/>
          </w:rPr>
          <w:t>Systems</w:t>
        </w:r>
        <w:r>
          <w:rPr>
            <w:color w:val="0462C1"/>
            <w:spacing w:val="-13"/>
            <w:u w:val="single" w:color="0462C1"/>
          </w:rPr>
          <w:t> </w:t>
        </w:r>
        <w:r>
          <w:rPr>
            <w:color w:val="0462C1"/>
            <w:u w:val="single" w:color="0462C1"/>
          </w:rPr>
          <w:t>in</w:t>
        </w:r>
        <w:r>
          <w:rPr>
            <w:color w:val="0462C1"/>
            <w:spacing w:val="-14"/>
            <w:u w:val="single" w:color="0462C1"/>
          </w:rPr>
          <w:t> </w:t>
        </w:r>
        <w:r>
          <w:rPr>
            <w:color w:val="0462C1"/>
            <w:u w:val="single" w:color="0462C1"/>
          </w:rPr>
          <w:t>South</w:t>
        </w:r>
        <w:r>
          <w:rPr>
            <w:color w:val="0462C1"/>
            <w:spacing w:val="-14"/>
            <w:u w:val="single" w:color="0462C1"/>
          </w:rPr>
          <w:t> </w:t>
        </w:r>
        <w:r>
          <w:rPr>
            <w:color w:val="0462C1"/>
            <w:u w:val="single" w:color="0462C1"/>
          </w:rPr>
          <w:t>Asia</w:t>
        </w:r>
      </w:hyperlink>
      <w:r>
        <w:rPr>
          <w:color w:val="0462C1"/>
          <w:spacing w:val="-13"/>
        </w:rPr>
        <w:t> </w:t>
      </w:r>
      <w:r>
        <w:rPr/>
        <w:t>(TAFSSA).</w:t>
      </w:r>
      <w:r>
        <w:rPr>
          <w:spacing w:val="-12"/>
        </w:rPr>
        <w:t> </w:t>
      </w:r>
      <w:r>
        <w:rPr/>
        <w:t>The</w:t>
      </w:r>
      <w:r>
        <w:rPr>
          <w:spacing w:val="-14"/>
        </w:rPr>
        <w:t> </w:t>
      </w:r>
      <w:r>
        <w:rPr/>
        <w:t>project</w:t>
      </w:r>
      <w:r>
        <w:rPr>
          <w:spacing w:val="-15"/>
        </w:rPr>
        <w:t> </w:t>
      </w:r>
      <w:r>
        <w:rPr/>
        <w:t>is</w:t>
      </w:r>
      <w:r>
        <w:rPr>
          <w:spacing w:val="-13"/>
        </w:rPr>
        <w:t> </w:t>
      </w:r>
      <w:r>
        <w:rPr/>
        <w:t>led</w:t>
      </w:r>
      <w:r>
        <w:rPr>
          <w:spacing w:val="-14"/>
        </w:rPr>
        <w:t> </w:t>
      </w:r>
      <w:r>
        <w:rPr/>
        <w:t>by</w:t>
      </w:r>
      <w:r>
        <w:rPr>
          <w:spacing w:val="-12"/>
        </w:rPr>
        <w:t> </w:t>
      </w:r>
      <w:hyperlink r:id="rId11">
        <w:r>
          <w:rPr>
            <w:color w:val="0462C1"/>
            <w:u w:val="single" w:color="0462C1"/>
          </w:rPr>
          <w:t>CIMMYT</w:t>
        </w:r>
      </w:hyperlink>
      <w:r>
        <w:rPr>
          <w:color w:val="0462C1"/>
          <w:spacing w:val="-1"/>
        </w:rPr>
        <w:t> </w:t>
      </w:r>
      <w:r>
        <w:rPr/>
        <w:t>and</w:t>
      </w:r>
      <w:r>
        <w:rPr>
          <w:spacing w:val="-16"/>
        </w:rPr>
        <w:t> </w:t>
      </w:r>
      <w:r>
        <w:rPr/>
        <w:t>implemented</w:t>
      </w:r>
      <w:r>
        <w:rPr>
          <w:spacing w:val="-15"/>
        </w:rPr>
        <w:t> </w:t>
      </w:r>
      <w:r>
        <w:rPr/>
        <w:t>jointly</w:t>
      </w:r>
      <w:r>
        <w:rPr>
          <w:spacing w:val="-12"/>
        </w:rPr>
        <w:t> </w:t>
      </w:r>
      <w:r>
        <w:rPr/>
        <w:t>with</w:t>
      </w:r>
      <w:r>
        <w:rPr>
          <w:spacing w:val="-16"/>
        </w:rPr>
        <w:t> </w:t>
      </w:r>
      <w:hyperlink r:id="rId12">
        <w:r>
          <w:rPr>
            <w:color w:val="0462C1"/>
            <w:u w:val="single" w:color="0462C1"/>
          </w:rPr>
          <w:t>IFPRI</w:t>
        </w:r>
      </w:hyperlink>
      <w:r>
        <w:rPr/>
        <w:t>, </w:t>
      </w:r>
      <w:hyperlink r:id="rId13">
        <w:r>
          <w:rPr>
            <w:color w:val="0462C1"/>
            <w:u w:val="single" w:color="0462C1"/>
          </w:rPr>
          <w:t>IRRI</w:t>
        </w:r>
      </w:hyperlink>
      <w:r>
        <w:rPr>
          <w:color w:val="0462C1"/>
          <w:u w:val="single" w:color="0462C1"/>
        </w:rPr>
        <w:t>,</w:t>
      </w:r>
      <w:r>
        <w:rPr>
          <w:color w:val="0462C1"/>
          <w:spacing w:val="-3"/>
        </w:rPr>
        <w:t> </w:t>
      </w:r>
      <w:r>
        <w:rPr/>
        <w:t>and </w:t>
      </w:r>
      <w:hyperlink r:id="rId14">
        <w:r>
          <w:rPr>
            <w:color w:val="0462C1"/>
            <w:u w:val="single" w:color="0462C1"/>
          </w:rPr>
          <w:t>IWMI</w:t>
        </w:r>
      </w:hyperlink>
      <w:r>
        <w:rPr/>
        <w:t>. </w:t>
      </w:r>
      <w:hyperlink r:id="rId15">
        <w:r>
          <w:rPr>
            <w:color w:val="0462C1"/>
            <w:u w:val="single" w:color="0462C1"/>
          </w:rPr>
          <w:t>International Development Enterprises</w:t>
        </w:r>
      </w:hyperlink>
      <w:r>
        <w:rPr>
          <w:color w:val="0462C1"/>
        </w:rPr>
        <w:t> </w:t>
      </w:r>
      <w:r>
        <w:rPr/>
        <w:t>(iDE) is another key partner of CSISA in Nepal and Bangladesh.</w:t>
      </w:r>
    </w:p>
    <w:p>
      <w:pPr>
        <w:pStyle w:val="Heading1"/>
        <w:tabs>
          <w:tab w:pos="9809" w:val="left" w:leader="none"/>
        </w:tabs>
        <w:spacing w:before="120"/>
      </w:pPr>
      <w:r>
        <w:rPr>
          <w:color w:val="FFFFFF"/>
          <w:spacing w:val="-33"/>
          <w:shd w:fill="2E5395" w:color="auto" w:val="clear"/>
        </w:rPr>
        <w:t> </w:t>
      </w:r>
      <w:r>
        <w:rPr>
          <w:color w:val="FFFFFF"/>
          <w:shd w:fill="2E5395" w:color="auto" w:val="clear"/>
        </w:rPr>
        <w:t>Data</w:t>
      </w:r>
      <w:r>
        <w:rPr>
          <w:color w:val="FFFFFF"/>
          <w:spacing w:val="-3"/>
          <w:shd w:fill="2E5395" w:color="auto" w:val="clear"/>
        </w:rPr>
        <w:t> </w:t>
      </w:r>
      <w:r>
        <w:rPr>
          <w:color w:val="FFFFFF"/>
          <w:spacing w:val="-2"/>
          <w:shd w:fill="2E5395" w:color="auto" w:val="clear"/>
        </w:rPr>
        <w:t>sources</w:t>
      </w:r>
      <w:r>
        <w:rPr>
          <w:color w:val="FFFFFF"/>
          <w:shd w:fill="2E5395" w:color="auto" w:val="clear"/>
        </w:rPr>
        <w:tab/>
      </w:r>
    </w:p>
    <w:p>
      <w:pPr>
        <w:pStyle w:val="BodyText"/>
        <w:spacing w:line="288" w:lineRule="auto" w:before="157"/>
        <w:ind w:left="138" w:right="134"/>
      </w:pPr>
      <w:r>
        <w:rPr/>
        <w:t>The source for this brief includes the World Food Program WFP for food prices, globalpetrolprice.com for fuel</w:t>
      </w:r>
      <w:r>
        <w:rPr>
          <w:spacing w:val="-1"/>
        </w:rPr>
        <w:t> </w:t>
      </w:r>
      <w:r>
        <w:rPr/>
        <w:t>prices, the Nepal Rastra</w:t>
      </w:r>
      <w:r>
        <w:rPr>
          <w:spacing w:val="-1"/>
        </w:rPr>
        <w:t> </w:t>
      </w:r>
      <w:r>
        <w:rPr/>
        <w:t>Bank for the</w:t>
      </w:r>
      <w:r>
        <w:rPr>
          <w:spacing w:val="-1"/>
        </w:rPr>
        <w:t> </w:t>
      </w:r>
      <w:r>
        <w:rPr/>
        <w:t>CPI, budget shares, remittance flows,</w:t>
      </w:r>
      <w:r>
        <w:rPr>
          <w:spacing w:val="-7"/>
        </w:rPr>
        <w:t> </w:t>
      </w:r>
      <w:r>
        <w:rPr/>
        <w:t>and</w:t>
      </w:r>
      <w:r>
        <w:rPr>
          <w:spacing w:val="-11"/>
        </w:rPr>
        <w:t> </w:t>
      </w:r>
      <w:r>
        <w:rPr/>
        <w:t>other</w:t>
      </w:r>
      <w:r>
        <w:rPr>
          <w:spacing w:val="-10"/>
        </w:rPr>
        <w:t> </w:t>
      </w:r>
      <w:r>
        <w:rPr/>
        <w:t>macroeconomic</w:t>
      </w:r>
      <w:r>
        <w:rPr>
          <w:spacing w:val="-9"/>
        </w:rPr>
        <w:t> </w:t>
      </w:r>
      <w:r>
        <w:rPr/>
        <w:t>data,</w:t>
      </w:r>
      <w:r>
        <w:rPr>
          <w:spacing w:val="-10"/>
        </w:rPr>
        <w:t> </w:t>
      </w:r>
      <w:r>
        <w:rPr/>
        <w:t>and</w:t>
      </w:r>
      <w:r>
        <w:rPr>
          <w:spacing w:val="-10"/>
        </w:rPr>
        <w:t> </w:t>
      </w:r>
      <w:r>
        <w:rPr/>
        <w:t>the</w:t>
      </w:r>
      <w:r>
        <w:rPr>
          <w:spacing w:val="-12"/>
        </w:rPr>
        <w:t> </w:t>
      </w:r>
      <w:r>
        <w:rPr/>
        <w:t>International</w:t>
      </w:r>
      <w:r>
        <w:rPr>
          <w:spacing w:val="-12"/>
        </w:rPr>
        <w:t> </w:t>
      </w:r>
      <w:r>
        <w:rPr/>
        <w:t>Monetary</w:t>
      </w:r>
      <w:r>
        <w:rPr>
          <w:spacing w:val="-8"/>
        </w:rPr>
        <w:t> </w:t>
      </w:r>
      <w:r>
        <w:rPr/>
        <w:t>Fund</w:t>
      </w:r>
      <w:r>
        <w:rPr>
          <w:spacing w:val="-12"/>
        </w:rPr>
        <w:t> </w:t>
      </w:r>
      <w:r>
        <w:rPr/>
        <w:t>(IMF)</w:t>
      </w:r>
      <w:r>
        <w:rPr>
          <w:spacing w:val="-10"/>
        </w:rPr>
        <w:t> </w:t>
      </w:r>
      <w:r>
        <w:rPr/>
        <w:t>for</w:t>
      </w:r>
      <w:r>
        <w:rPr>
          <w:spacing w:val="-7"/>
        </w:rPr>
        <w:t> </w:t>
      </w:r>
      <w:r>
        <w:rPr/>
        <w:t>projected</w:t>
      </w:r>
      <w:r>
        <w:rPr>
          <w:spacing w:val="-12"/>
        </w:rPr>
        <w:t> </w:t>
      </w:r>
      <w:r>
        <w:rPr/>
        <w:t>GDP</w:t>
      </w:r>
    </w:p>
    <w:p>
      <w:pPr>
        <w:spacing w:after="0" w:line="288" w:lineRule="auto"/>
        <w:sectPr>
          <w:pgSz w:w="12240" w:h="15840"/>
          <w:pgMar w:header="708" w:footer="1127" w:top="1460" w:bottom="1320" w:left="1160" w:right="1160"/>
        </w:sectPr>
      </w:pPr>
    </w:p>
    <w:p>
      <w:pPr>
        <w:pStyle w:val="BodyText"/>
        <w:spacing w:line="288" w:lineRule="auto" w:before="83"/>
        <w:ind w:left="138" w:right="140"/>
      </w:pPr>
      <w:r>
        <w:rPr/>
        <w:t>growth, in addition to price information and field reports provided by USAID/Nepal’s Implementing partners, notably the Nepal Seed and Fertilizer (NSAF) Project and KISAN II.</w:t>
      </w:r>
    </w:p>
    <w:p>
      <w:pPr>
        <w:pStyle w:val="Heading1"/>
        <w:tabs>
          <w:tab w:pos="9809" w:val="left" w:leader="none"/>
        </w:tabs>
        <w:spacing w:before="120"/>
      </w:pPr>
      <w:r>
        <w:rPr>
          <w:color w:val="FFFFFF"/>
          <w:spacing w:val="-35"/>
          <w:shd w:fill="2E5395" w:color="auto" w:val="clear"/>
        </w:rPr>
        <w:t> </w:t>
      </w:r>
      <w:r>
        <w:rPr>
          <w:color w:val="FFFFFF"/>
          <w:spacing w:val="-2"/>
          <w:shd w:fill="2E5395" w:color="auto" w:val="clear"/>
        </w:rPr>
        <w:t>Disclaimer</w:t>
      </w:r>
      <w:r>
        <w:rPr>
          <w:color w:val="FFFFFF"/>
          <w:shd w:fill="2E5395" w:color="auto" w:val="clear"/>
        </w:rPr>
        <w:tab/>
      </w:r>
    </w:p>
    <w:p>
      <w:pPr>
        <w:pStyle w:val="BodyText"/>
        <w:spacing w:line="288" w:lineRule="auto" w:before="158"/>
        <w:ind w:left="138" w:right="143"/>
      </w:pPr>
      <w:r>
        <w:rPr/>
        <w:t>The content and opinions expressed in this paper are those of the authors and do not necessarily reflect the views of USAID or CGIAR and shall not be used for commercial purposes.</w:t>
      </w:r>
    </w:p>
    <w:p>
      <w:pPr>
        <w:pStyle w:val="Heading1"/>
        <w:tabs>
          <w:tab w:pos="9809" w:val="left" w:leader="none"/>
        </w:tabs>
        <w:spacing w:before="120"/>
      </w:pPr>
      <w:r>
        <w:rPr>
          <w:color w:val="FFFFFF"/>
          <w:spacing w:val="-33"/>
          <w:shd w:fill="2E5395" w:color="auto" w:val="clear"/>
        </w:rPr>
        <w:t> </w:t>
      </w:r>
      <w:r>
        <w:rPr>
          <w:color w:val="FFFFFF"/>
          <w:shd w:fill="2E5395" w:color="auto" w:val="clear"/>
        </w:rPr>
        <w:t>Suggested</w:t>
      </w:r>
      <w:r>
        <w:rPr>
          <w:color w:val="FFFFFF"/>
          <w:spacing w:val="-5"/>
          <w:shd w:fill="2E5395" w:color="auto" w:val="clear"/>
        </w:rPr>
        <w:t> </w:t>
      </w:r>
      <w:r>
        <w:rPr>
          <w:color w:val="FFFFFF"/>
          <w:spacing w:val="-2"/>
          <w:shd w:fill="2E5395" w:color="auto" w:val="clear"/>
        </w:rPr>
        <w:t>citation</w:t>
      </w:r>
      <w:r>
        <w:rPr>
          <w:color w:val="FFFFFF"/>
          <w:shd w:fill="2E5395" w:color="auto" w:val="clear"/>
        </w:rPr>
        <w:tab/>
      </w:r>
    </w:p>
    <w:p>
      <w:pPr>
        <w:pStyle w:val="BodyText"/>
        <w:spacing w:line="288" w:lineRule="auto" w:before="157"/>
        <w:ind w:left="138" w:right="138"/>
      </w:pPr>
      <w:r>
        <w:rPr/>
        <w:t>Kishore, A., S. Saroj, N. Minot, P. Dorosh, and T.J. Krupnik. 2023. Situation Report on Nepal’s Agrifood Systems (March 2023 Bulletin Number 4). The Cereal Systems Initiative for South Asia (CSISA) and Transforming Agrifood Systems in South Asia (TAFSSA). Kathmandu, Nepal.</w:t>
      </w:r>
    </w:p>
    <w:p>
      <w:pPr>
        <w:spacing w:line="288" w:lineRule="auto" w:before="121"/>
        <w:ind w:left="138" w:right="142" w:firstLine="0"/>
        <w:jc w:val="both"/>
        <w:rPr>
          <w:i/>
          <w:sz w:val="22"/>
        </w:rPr>
      </w:pPr>
      <w:r>
        <w:rPr>
          <w:i/>
          <w:sz w:val="22"/>
        </w:rPr>
        <w:t>This publication is licensed</w:t>
      </w:r>
      <w:r>
        <w:rPr>
          <w:i/>
          <w:spacing w:val="-1"/>
          <w:sz w:val="22"/>
        </w:rPr>
        <w:t> </w:t>
      </w:r>
      <w:r>
        <w:rPr>
          <w:i/>
          <w:sz w:val="22"/>
        </w:rPr>
        <w:t>for use</w:t>
      </w:r>
      <w:r>
        <w:rPr>
          <w:i/>
          <w:spacing w:val="-3"/>
          <w:sz w:val="22"/>
        </w:rPr>
        <w:t> </w:t>
      </w:r>
      <w:r>
        <w:rPr>
          <w:i/>
          <w:sz w:val="22"/>
        </w:rPr>
        <w:t>under a</w:t>
      </w:r>
      <w:r>
        <w:rPr>
          <w:i/>
          <w:spacing w:val="-3"/>
          <w:sz w:val="22"/>
        </w:rPr>
        <w:t> </w:t>
      </w:r>
      <w:r>
        <w:rPr>
          <w:i/>
          <w:sz w:val="22"/>
        </w:rPr>
        <w:t>Creative Commons</w:t>
      </w:r>
      <w:r>
        <w:rPr>
          <w:i/>
          <w:spacing w:val="-3"/>
          <w:sz w:val="22"/>
        </w:rPr>
        <w:t> </w:t>
      </w:r>
      <w:r>
        <w:rPr>
          <w:i/>
          <w:sz w:val="22"/>
        </w:rPr>
        <w:t>Attribution</w:t>
      </w:r>
      <w:r>
        <w:rPr>
          <w:i/>
          <w:spacing w:val="-5"/>
          <w:sz w:val="22"/>
        </w:rPr>
        <w:t> </w:t>
      </w:r>
      <w:r>
        <w:rPr>
          <w:i/>
          <w:sz w:val="22"/>
        </w:rPr>
        <w:t>4.0</w:t>
      </w:r>
      <w:r>
        <w:rPr>
          <w:i/>
          <w:spacing w:val="-2"/>
          <w:sz w:val="22"/>
        </w:rPr>
        <w:t> </w:t>
      </w:r>
      <w:r>
        <w:rPr>
          <w:i/>
          <w:sz w:val="22"/>
        </w:rPr>
        <w:t>International</w:t>
      </w:r>
      <w:r>
        <w:rPr>
          <w:i/>
          <w:spacing w:val="-2"/>
          <w:sz w:val="22"/>
        </w:rPr>
        <w:t> </w:t>
      </w:r>
      <w:r>
        <w:rPr>
          <w:i/>
          <w:sz w:val="22"/>
        </w:rPr>
        <w:t>License</w:t>
      </w:r>
      <w:r>
        <w:rPr>
          <w:i/>
          <w:sz w:val="22"/>
        </w:rPr>
        <w:t> (CC BY 4.0). To view this license, visit </w:t>
      </w:r>
      <w:hyperlink r:id="rId16">
        <w:r>
          <w:rPr>
            <w:i/>
            <w:color w:val="0462C1"/>
            <w:sz w:val="22"/>
            <w:u w:val="single" w:color="0462C1"/>
          </w:rPr>
          <w:t>https://creativecommons.org/licenses/by/4.0</w:t>
        </w:r>
      </w:hyperlink>
      <w:r>
        <w:rPr>
          <w:i/>
          <w:sz w:val="22"/>
        </w:rPr>
        <w:t>.</w:t>
      </w:r>
    </w:p>
    <w:sectPr>
      <w:pgSz w:w="12240" w:h="15840"/>
      <w:pgMar w:header="708" w:footer="1127" w:top="1460" w:bottom="1320" w:left="11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drawing>
        <wp:anchor distT="0" distB="0" distL="0" distR="0" allowOverlap="1" layoutInCell="1" locked="0" behindDoc="1" simplePos="0" relativeHeight="487440384">
          <wp:simplePos x="0" y="0"/>
          <wp:positionH relativeFrom="page">
            <wp:posOffset>1153943</wp:posOffset>
          </wp:positionH>
          <wp:positionV relativeFrom="page">
            <wp:posOffset>9215850</wp:posOffset>
          </wp:positionV>
          <wp:extent cx="5465911" cy="42176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5465911" cy="421763"/>
                  </a:xfrm>
                  <a:prstGeom prst="rect">
                    <a:avLst/>
                  </a:prstGeom>
                </pic:spPr>
              </pic:pic>
            </a:graphicData>
          </a:graphic>
        </wp:anchor>
      </w:drawing>
    </w:r>
    <w:r>
      <w:rPr/>
      <mc:AlternateContent>
        <mc:Choice Requires="wps">
          <w:drawing>
            <wp:anchor distT="0" distB="0" distL="0" distR="0" allowOverlap="1" layoutInCell="1" locked="0" behindDoc="1" simplePos="0" relativeHeight="487440896">
              <wp:simplePos x="0" y="0"/>
              <wp:positionH relativeFrom="page">
                <wp:posOffset>6940042</wp:posOffset>
              </wp:positionH>
              <wp:positionV relativeFrom="page">
                <wp:posOffset>9364326</wp:posOffset>
              </wp:positionV>
              <wp:extent cx="153035" cy="153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3035" cy="153670"/>
                      </a:xfrm>
                      <a:prstGeom prst="rect">
                        <a:avLst/>
                      </a:prstGeom>
                    </wps:spPr>
                    <wps:txbx>
                      <w:txbxContent>
                        <w:p>
                          <w:pPr>
                            <w:spacing w:before="14"/>
                            <w:ind w:left="60" w:right="0" w:firstLine="0"/>
                            <w:jc w:val="left"/>
                            <w:rPr>
                              <w:sz w:val="18"/>
                            </w:rPr>
                          </w:pPr>
                          <w:r>
                            <w:rPr>
                              <w:w w:val="99"/>
                              <w:sz w:val="18"/>
                            </w:rPr>
                            <w:fldChar w:fldCharType="begin"/>
                          </w:r>
                          <w:r>
                            <w:rPr>
                              <w:w w:val="99"/>
                              <w:sz w:val="18"/>
                            </w:rPr>
                            <w:instrText> PAGE </w:instrText>
                          </w:r>
                          <w:r>
                            <w:rPr>
                              <w:w w:val="99"/>
                              <w:sz w:val="18"/>
                            </w:rPr>
                            <w:fldChar w:fldCharType="separate"/>
                          </w:r>
                          <w:r>
                            <w:rPr>
                              <w:w w:val="99"/>
                              <w:sz w:val="18"/>
                            </w:rPr>
                            <w:t>1</w:t>
                          </w:r>
                          <w:r>
                            <w:rPr>
                              <w:w w:val="99"/>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6.460022pt;margin-top:737.348511pt;width:12.05pt;height:12.1pt;mso-position-horizontal-relative:page;mso-position-vertical-relative:page;z-index:-15875584" type="#_x0000_t202" id="docshape1" filled="false" stroked="false">
              <v:textbox inset="0,0,0,0">
                <w:txbxContent>
                  <w:p>
                    <w:pPr>
                      <w:spacing w:before="14"/>
                      <w:ind w:left="60" w:right="0" w:firstLine="0"/>
                      <w:jc w:val="left"/>
                      <w:rPr>
                        <w:sz w:val="18"/>
                      </w:rPr>
                    </w:pPr>
                    <w:r>
                      <w:rPr>
                        <w:w w:val="99"/>
                        <w:sz w:val="18"/>
                      </w:rPr>
                      <w:fldChar w:fldCharType="begin"/>
                    </w:r>
                    <w:r>
                      <w:rPr>
                        <w:w w:val="99"/>
                        <w:sz w:val="18"/>
                      </w:rPr>
                      <w:instrText> PAGE </w:instrText>
                    </w:r>
                    <w:r>
                      <w:rPr>
                        <w:w w:val="99"/>
                        <w:sz w:val="18"/>
                      </w:rPr>
                      <w:fldChar w:fldCharType="separate"/>
                    </w:r>
                    <w:r>
                      <w:rPr>
                        <w:w w:val="99"/>
                        <w:sz w:val="18"/>
                      </w:rPr>
                      <w:t>1</w:t>
                    </w:r>
                    <w:r>
                      <w:rPr>
                        <w:w w:val="99"/>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drawing>
        <wp:anchor distT="0" distB="0" distL="0" distR="0" allowOverlap="1" layoutInCell="1" locked="0" behindDoc="1" simplePos="0" relativeHeight="487439872">
          <wp:simplePos x="0" y="0"/>
          <wp:positionH relativeFrom="page">
            <wp:posOffset>824230</wp:posOffset>
          </wp:positionH>
          <wp:positionV relativeFrom="page">
            <wp:posOffset>449580</wp:posOffset>
          </wp:positionV>
          <wp:extent cx="2495931" cy="42545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495931" cy="4254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63" w:hanging="359"/>
      </w:pPr>
      <w:rPr>
        <w:rFonts w:hint="default" w:ascii="Symbol" w:hAnsi="Symbol" w:eastAsia="Symbol" w:cs="Symbol"/>
        <w:spacing w:val="0"/>
        <w:w w:val="100"/>
        <w:lang w:val="en-US" w:eastAsia="en-US" w:bidi="ar-SA"/>
      </w:rPr>
    </w:lvl>
    <w:lvl w:ilvl="1">
      <w:start w:val="0"/>
      <w:numFmt w:val="bullet"/>
      <w:lvlText w:val="•"/>
      <w:lvlJc w:val="left"/>
      <w:pPr>
        <w:ind w:left="1496" w:hanging="359"/>
      </w:pPr>
      <w:rPr>
        <w:rFonts w:hint="default"/>
        <w:lang w:val="en-US" w:eastAsia="en-US" w:bidi="ar-SA"/>
      </w:rPr>
    </w:lvl>
    <w:lvl w:ilvl="2">
      <w:start w:val="0"/>
      <w:numFmt w:val="bullet"/>
      <w:lvlText w:val="•"/>
      <w:lvlJc w:val="left"/>
      <w:pPr>
        <w:ind w:left="2432" w:hanging="359"/>
      </w:pPr>
      <w:rPr>
        <w:rFonts w:hint="default"/>
        <w:lang w:val="en-US" w:eastAsia="en-US" w:bidi="ar-SA"/>
      </w:rPr>
    </w:lvl>
    <w:lvl w:ilvl="3">
      <w:start w:val="0"/>
      <w:numFmt w:val="bullet"/>
      <w:lvlText w:val="•"/>
      <w:lvlJc w:val="left"/>
      <w:pPr>
        <w:ind w:left="3368" w:hanging="359"/>
      </w:pPr>
      <w:rPr>
        <w:rFonts w:hint="default"/>
        <w:lang w:val="en-US" w:eastAsia="en-US" w:bidi="ar-SA"/>
      </w:rPr>
    </w:lvl>
    <w:lvl w:ilvl="4">
      <w:start w:val="0"/>
      <w:numFmt w:val="bullet"/>
      <w:lvlText w:val="•"/>
      <w:lvlJc w:val="left"/>
      <w:pPr>
        <w:ind w:left="4304" w:hanging="359"/>
      </w:pPr>
      <w:rPr>
        <w:rFonts w:hint="default"/>
        <w:lang w:val="en-US" w:eastAsia="en-US" w:bidi="ar-SA"/>
      </w:rPr>
    </w:lvl>
    <w:lvl w:ilvl="5">
      <w:start w:val="0"/>
      <w:numFmt w:val="bullet"/>
      <w:lvlText w:val="•"/>
      <w:lvlJc w:val="left"/>
      <w:pPr>
        <w:ind w:left="5240" w:hanging="359"/>
      </w:pPr>
      <w:rPr>
        <w:rFonts w:hint="default"/>
        <w:lang w:val="en-US" w:eastAsia="en-US" w:bidi="ar-SA"/>
      </w:rPr>
    </w:lvl>
    <w:lvl w:ilvl="6">
      <w:start w:val="0"/>
      <w:numFmt w:val="bullet"/>
      <w:lvlText w:val="•"/>
      <w:lvlJc w:val="left"/>
      <w:pPr>
        <w:ind w:left="6176" w:hanging="359"/>
      </w:pPr>
      <w:rPr>
        <w:rFonts w:hint="default"/>
        <w:lang w:val="en-US" w:eastAsia="en-US" w:bidi="ar-SA"/>
      </w:rPr>
    </w:lvl>
    <w:lvl w:ilvl="7">
      <w:start w:val="0"/>
      <w:numFmt w:val="bullet"/>
      <w:lvlText w:val="•"/>
      <w:lvlJc w:val="left"/>
      <w:pPr>
        <w:ind w:left="7112" w:hanging="359"/>
      </w:pPr>
      <w:rPr>
        <w:rFonts w:hint="default"/>
        <w:lang w:val="en-US" w:eastAsia="en-US" w:bidi="ar-SA"/>
      </w:rPr>
    </w:lvl>
    <w:lvl w:ilvl="8">
      <w:start w:val="0"/>
      <w:numFmt w:val="bullet"/>
      <w:lvlText w:val="•"/>
      <w:lvlJc w:val="left"/>
      <w:pPr>
        <w:ind w:left="8048" w:hanging="35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563"/>
      <w:jc w:val="both"/>
    </w:pPr>
    <w:rPr>
      <w:rFonts w:ascii="Arial" w:hAnsi="Arial" w:eastAsia="Arial" w:cs="Arial"/>
      <w:sz w:val="22"/>
      <w:szCs w:val="22"/>
      <w:lang w:val="en-US" w:eastAsia="en-US" w:bidi="ar-SA"/>
    </w:rPr>
  </w:style>
  <w:style w:styleId="Heading1" w:type="paragraph">
    <w:name w:val="Heading 1"/>
    <w:basedOn w:val="Normal"/>
    <w:uiPriority w:val="1"/>
    <w:qFormat/>
    <w:pPr>
      <w:ind w:left="109"/>
      <w:jc w:val="both"/>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220"/>
      <w:ind w:left="2555" w:right="601" w:hanging="1138"/>
    </w:pPr>
    <w:rPr>
      <w:rFonts w:ascii="Arial" w:hAnsi="Arial" w:eastAsia="Arial" w:cs="Arial"/>
      <w:b/>
      <w:bCs/>
      <w:sz w:val="32"/>
      <w:szCs w:val="32"/>
      <w:lang w:val="en-US" w:eastAsia="en-US" w:bidi="ar-SA"/>
    </w:rPr>
  </w:style>
  <w:style w:styleId="ListParagraph" w:type="paragraph">
    <w:name w:val="List Paragraph"/>
    <w:basedOn w:val="Normal"/>
    <w:uiPriority w:val="1"/>
    <w:qFormat/>
    <w:pPr>
      <w:ind w:left="563" w:right="134" w:hanging="359"/>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rri.org/" TargetMode="External"/><Relationship Id="rId1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ifpri.org/" TargetMode="External"/><Relationship Id="rId17" Type="http://schemas.openxmlformats.org/officeDocument/2006/relationships/numbering" Target="numbering.xml"/><Relationship Id="rId2" Type="http://schemas.openxmlformats.org/officeDocument/2006/relationships/fontTable" Target="fontTable.xml"/><Relationship Id="rId16" Type="http://schemas.openxmlformats.org/officeDocument/2006/relationships/hyperlink" Target="https://creativecommons.org/licenses/by/4.0/" TargetMode="Externa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www.cimmyt.org/" TargetMode="External"/><Relationship Id="rId5" Type="http://schemas.openxmlformats.org/officeDocument/2006/relationships/header" Target="header1.xml"/><Relationship Id="rId15" Type="http://schemas.openxmlformats.org/officeDocument/2006/relationships/hyperlink" Target="https://www.ideglobal.org/" TargetMode="External"/><Relationship Id="rId10" Type="http://schemas.openxmlformats.org/officeDocument/2006/relationships/hyperlink" Target="https://www.cgiar.org/initiative/20-transforming-agrifood-systems-in-south-asia-tafssa/"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csisa.org/" TargetMode="External"/><Relationship Id="rId14" Type="http://schemas.openxmlformats.org/officeDocument/2006/relationships/hyperlink" Target="https://www.iwmi.cgiar.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0B847F06EA04B901DDDD83FAA387F" ma:contentTypeVersion="16" ma:contentTypeDescription="Create a new document." ma:contentTypeScope="" ma:versionID="eaafa7fc66a01a91104c815240cb082b">
  <xsd:schema xmlns:xsd="http://www.w3.org/2001/XMLSchema" xmlns:xs="http://www.w3.org/2001/XMLSchema" xmlns:p="http://schemas.microsoft.com/office/2006/metadata/properties" xmlns:ns2="988147b7-4568-43bb-89ee-dd0ffdebc3d8" xmlns:ns3="c04ecc24-b8d3-4bc2-8b0d-994853f782be" targetNamespace="http://schemas.microsoft.com/office/2006/metadata/properties" ma:root="true" ma:fieldsID="2d198050ca93e56f9eba2b9f2a348984" ns2:_="" ns3:_="">
    <xsd:import namespace="988147b7-4568-43bb-89ee-dd0ffdebc3d8"/>
    <xsd:import namespace="c04ecc24-b8d3-4bc2-8b0d-994853f782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147b7-4568-43bb-89ee-dd0ffdebc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4ecc24-b8d3-4bc2-8b0d-994853f782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f30f5ac-9017-40df-99e8-42d3b94e997d}" ma:internalName="TaxCatchAll" ma:showField="CatchAllData" ma:web="c04ecc24-b8d3-4bc2-8b0d-994853f782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4ecc24-b8d3-4bc2-8b0d-994853f782be" xsi:nil="true"/>
    <lcf76f155ced4ddcb4097134ff3c332f xmlns="988147b7-4568-43bb-89ee-dd0ffdebc3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DC47A9-917C-42DB-9C5C-1CF5C80A9137}"/>
</file>

<file path=customXml/itemProps2.xml><?xml version="1.0" encoding="utf-8"?>
<ds:datastoreItem xmlns:ds="http://schemas.openxmlformats.org/officeDocument/2006/customXml" ds:itemID="{2F985F37-9498-4D6B-B8CA-D8144E5A5046}"/>
</file>

<file path=customXml/itemProps3.xml><?xml version="1.0" encoding="utf-8"?>
<ds:datastoreItem xmlns:ds="http://schemas.openxmlformats.org/officeDocument/2006/customXml" ds:itemID="{4FA431A7-BD89-4CE6-9C50-79482C77FFF7}"/>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KRUPNIK, Timothy Joseph (CIMMYT-Bangladesh)</dc:creator>
  <dcterms:created xsi:type="dcterms:W3CDTF">2023-08-30T14:40:06Z</dcterms:created>
  <dcterms:modified xsi:type="dcterms:W3CDTF">2023-08-30T14:40:06Z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Microsoft® Word for Microsoft 365</vt:lpwstr>
  </property>
  <property fmtid="{D5CDD505-2E9C-101B-9397-08002B2CF9AE}" pid="4" name="LastSaved">
    <vt:filetime>2023-08-30T00:00:00Z</vt:filetime>
  </property>
  <property fmtid="{D5CDD505-2E9C-101B-9397-08002B2CF9AE}" pid="5" name="Producer">
    <vt:lpwstr>Microsoft® Word for Microsoft 365</vt:lpwstr>
  </property>
  <property fmtid="{D5CDD505-2E9C-101B-9397-08002B2CF9AE}" pid="6" name="ContentTypeId">
    <vt:lpwstr>0x010100C210B847F06EA04B901DDDD83FAA387F</vt:lpwstr>
  </property>
</Properties>
</file>