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B32B6" w:rsidRPr="00EB32B6" w:rsidRDefault="00EB32B6" w:rsidP="00EB32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2"/>
          <w:szCs w:val="48"/>
        </w:rPr>
      </w:pPr>
      <w:r w:rsidRPr="00EB32B6">
        <w:rPr>
          <w:rFonts w:ascii="Times New Roman" w:eastAsia="Times New Roman" w:hAnsi="Times New Roman" w:cs="Times New Roman"/>
          <w:b/>
          <w:bCs/>
          <w:kern w:val="36"/>
          <w:sz w:val="52"/>
          <w:szCs w:val="48"/>
        </w:rPr>
        <w:t>RAPPORT FINAL DE PROJET</w:t>
      </w:r>
    </w:p>
    <w:p w:rsidR="00EB32B6" w:rsidRPr="00EB32B6" w:rsidRDefault="00EB32B6" w:rsidP="00EB32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2"/>
          <w:szCs w:val="48"/>
        </w:rPr>
      </w:pPr>
      <w:r w:rsidRPr="00EB32B6">
        <w:rPr>
          <w:rFonts w:ascii="Times New Roman" w:eastAsia="Times New Roman" w:hAnsi="Times New Roman" w:cs="Times New Roman"/>
          <w:b/>
          <w:bCs/>
          <w:kern w:val="36"/>
          <w:sz w:val="52"/>
          <w:szCs w:val="48"/>
        </w:rPr>
        <w:t>SYSTÈME DE SURVEILLANCE PRÉDICTIVE – BMI FACTORY</w:t>
      </w:r>
    </w:p>
    <w:p w:rsidR="00EB32B6" w:rsidRPr="00EB32B6" w:rsidRDefault="00EB32B6" w:rsidP="00EB32B6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</w:rPr>
      </w:pPr>
    </w:p>
    <w:p w:rsidR="00EB32B6" w:rsidRPr="00EB32B6" w:rsidRDefault="00EB32B6" w:rsidP="00EB32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36"/>
        </w:rPr>
      </w:pPr>
      <w:r w:rsidRPr="00EB32B6">
        <w:rPr>
          <w:rFonts w:ascii="Times New Roman" w:eastAsia="Times New Roman" w:hAnsi="Times New Roman" w:cs="Times New Roman"/>
          <w:b/>
          <w:bCs/>
          <w:sz w:val="40"/>
          <w:szCs w:val="36"/>
        </w:rPr>
        <w:t>1. Vision Globale du Projet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sz w:val="28"/>
          <w:szCs w:val="24"/>
        </w:rPr>
        <w:t xml:space="preserve">Le projet </w:t>
      </w: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AI4BMI Predictive Maintenance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t xml:space="preserve"> est une plateforme industrielle de nouvelle génération conçue pour l’usine </w:t>
      </w: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Benin Moto Industry (BMI)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t>.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sz w:val="28"/>
          <w:szCs w:val="24"/>
        </w:rPr>
        <w:t xml:space="preserve">L’idée globale est de transformer la gestion de la production en passant d’une </w:t>
      </w: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production subie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t xml:space="preserve"> (réparations après pannes) à une </w:t>
      </w: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production maîtrisée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t>, grâce à l’intelligence artificielle et à l’analyse de données capteurs en temps réel.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sz w:val="28"/>
          <w:szCs w:val="24"/>
        </w:rPr>
        <w:t>Le système surveille en permanence la « santé » des machines à travers trois vecteurs principaux :</w:t>
      </w:r>
    </w:p>
    <w:p w:rsidR="00EB32B6" w:rsidRPr="00EB32B6" w:rsidRDefault="00EB32B6" w:rsidP="00EB32B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sz w:val="28"/>
          <w:szCs w:val="24"/>
        </w:rPr>
        <w:t>La température</w:t>
      </w:r>
    </w:p>
    <w:p w:rsidR="00EB32B6" w:rsidRPr="00EB32B6" w:rsidRDefault="00EB32B6" w:rsidP="00EB32B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sz w:val="28"/>
          <w:szCs w:val="24"/>
        </w:rPr>
        <w:t>Les vibrations (fréquence)</w:t>
      </w:r>
    </w:p>
    <w:p w:rsidR="00EB32B6" w:rsidRPr="00EB32B6" w:rsidRDefault="00EB32B6" w:rsidP="00EB32B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sz w:val="28"/>
          <w:szCs w:val="24"/>
        </w:rPr>
        <w:t>La consommation électrique (courant)</w:t>
      </w:r>
    </w:p>
    <w:p w:rsidR="00EB32B6" w:rsidRPr="00EB32B6" w:rsidRDefault="00EB32B6" w:rsidP="00EB32B6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</w:rPr>
      </w:pPr>
    </w:p>
    <w:p w:rsidR="00EB32B6" w:rsidRPr="00EB32B6" w:rsidRDefault="00EB32B6" w:rsidP="00EB32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36"/>
        </w:rPr>
      </w:pPr>
      <w:r w:rsidRPr="00EB32B6">
        <w:rPr>
          <w:rFonts w:ascii="Times New Roman" w:eastAsia="Times New Roman" w:hAnsi="Times New Roman" w:cs="Times New Roman"/>
          <w:b/>
          <w:bCs/>
          <w:sz w:val="40"/>
          <w:szCs w:val="36"/>
        </w:rPr>
        <w:t>2. Choix Technologiques &amp; Justifications</w:t>
      </w:r>
    </w:p>
    <w:p w:rsidR="00EB32B6" w:rsidRPr="00EB32B6" w:rsidRDefault="00EB32B6" w:rsidP="00EB32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7"/>
        </w:rPr>
        <w:t>Backend : FastAPI (Python)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Pourquoi FastAPI ?</w:t>
      </w:r>
    </w:p>
    <w:p w:rsidR="00EB32B6" w:rsidRPr="00EB32B6" w:rsidRDefault="00EB32B6" w:rsidP="00EB32B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Performance :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br/>
        <w:t>C’est l’un des frameworks Python les plus rapides, idéal pour traiter des flux de données en temps réel.</w:t>
      </w:r>
    </w:p>
    <w:p w:rsidR="00EB32B6" w:rsidRPr="00EB32B6" w:rsidRDefault="00EB32B6" w:rsidP="00EB32B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Adaptation au Data :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br/>
        <w:t xml:space="preserve">Contrairement à un framework comme PHP/Laravel ou un système plus lourd comme Django, FastAPI est « Python-native », ce qui facilite l’utilisation directe de bibliothèques de calcul comme </w:t>
      </w: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NumPy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t xml:space="preserve"> ou </w:t>
      </w: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Pandas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t xml:space="preserve"> pour nos prédictions.</w:t>
      </w:r>
    </w:p>
    <w:p w:rsidR="00EB32B6" w:rsidRPr="00EB32B6" w:rsidRDefault="00EB32B6" w:rsidP="00EB32B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Légèreté :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br/>
        <w:t xml:space="preserve">Nous n’avons pas besoin d’un « poids lourd » pour le backend (pas de 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lastRenderedPageBreak/>
        <w:t>CMS complexe), ce qui réduit la latence du serveur et simplifie le déploiement.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Bibliothèques utilisées :</w:t>
      </w:r>
    </w:p>
    <w:p w:rsidR="00EB32B6" w:rsidRPr="00EB32B6" w:rsidRDefault="00EB32B6" w:rsidP="00EB32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Courier New" w:eastAsia="Times New Roman" w:hAnsi="Courier New" w:cs="Courier New"/>
          <w:szCs w:val="20"/>
        </w:rPr>
        <w:t>FastAPI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t xml:space="preserve"> : Pour les APIs asynchrones</w:t>
      </w:r>
    </w:p>
    <w:p w:rsidR="00EB32B6" w:rsidRPr="00EB32B6" w:rsidRDefault="00EB32B6" w:rsidP="00EB32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Courier New" w:eastAsia="Times New Roman" w:hAnsi="Courier New" w:cs="Courier New"/>
          <w:szCs w:val="20"/>
        </w:rPr>
        <w:t>Pandas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t xml:space="preserve"> / </w:t>
      </w:r>
      <w:r w:rsidRPr="00EB32B6">
        <w:rPr>
          <w:rFonts w:ascii="Courier New" w:eastAsia="Times New Roman" w:hAnsi="Courier New" w:cs="Courier New"/>
          <w:szCs w:val="20"/>
        </w:rPr>
        <w:t>NumPy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t xml:space="preserve"> : Pour la manipulation des données historiques et les calculs de régression linéaire</w:t>
      </w:r>
    </w:p>
    <w:p w:rsidR="00EB32B6" w:rsidRPr="00EB32B6" w:rsidRDefault="00EB32B6" w:rsidP="00EB32B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Courier New" w:eastAsia="Times New Roman" w:hAnsi="Courier New" w:cs="Courier New"/>
          <w:szCs w:val="20"/>
        </w:rPr>
        <w:t>Uvicorn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t xml:space="preserve"> : Serveur ASGI performant</w:t>
      </w:r>
    </w:p>
    <w:p w:rsidR="00EB32B6" w:rsidRPr="00EB32B6" w:rsidRDefault="00EB32B6" w:rsidP="00EB32B6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</w:rPr>
      </w:pPr>
    </w:p>
    <w:p w:rsidR="00EB32B6" w:rsidRPr="00EB32B6" w:rsidRDefault="00EB32B6" w:rsidP="00EB32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7"/>
        </w:rPr>
        <w:t>Frontend : Écosystème React</w:t>
      </w:r>
    </w:p>
    <w:p w:rsidR="00EB32B6" w:rsidRPr="00EB32B6" w:rsidRDefault="00EB32B6" w:rsidP="00EB32B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Vite.js :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t xml:space="preserve"> Compilation instantanée et expérience utilisateur fluide</w:t>
      </w:r>
    </w:p>
    <w:p w:rsidR="00EB32B6" w:rsidRPr="00EB32B6" w:rsidRDefault="00EB32B6" w:rsidP="00EB32B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Tailwind CSS :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t xml:space="preserve"> Interface premium et personnalisée</w:t>
      </w:r>
    </w:p>
    <w:p w:rsidR="00EB32B6" w:rsidRPr="00EB32B6" w:rsidRDefault="00EB32B6" w:rsidP="00EB32B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Framer Motion :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t xml:space="preserve"> Micro-animations (transitions de modales, effets de survol)</w:t>
      </w:r>
    </w:p>
    <w:p w:rsidR="00EB32B6" w:rsidRPr="00EB32B6" w:rsidRDefault="00EB32B6" w:rsidP="00EB32B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ApexCharts :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t xml:space="preserve"> Graphiques interactifs (température, vibrations)</w:t>
      </w:r>
    </w:p>
    <w:p w:rsidR="00EB32B6" w:rsidRPr="00EB32B6" w:rsidRDefault="00EB32B6" w:rsidP="00EB32B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Three.js (React Three Fiber) :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t xml:space="preserve"> Visualisation immersive des machines en 3D</w:t>
      </w:r>
    </w:p>
    <w:p w:rsidR="00EB32B6" w:rsidRPr="00EB32B6" w:rsidRDefault="00EB32B6" w:rsidP="00EB32B6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</w:rPr>
      </w:pPr>
    </w:p>
    <w:p w:rsidR="00EB32B6" w:rsidRPr="00EB32B6" w:rsidRDefault="00EB32B6" w:rsidP="00EB32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36"/>
        </w:rPr>
      </w:pPr>
      <w:r w:rsidRPr="00EB32B6">
        <w:rPr>
          <w:rFonts w:ascii="Times New Roman" w:eastAsia="Times New Roman" w:hAnsi="Times New Roman" w:cs="Times New Roman"/>
          <w:b/>
          <w:bCs/>
          <w:sz w:val="40"/>
          <w:szCs w:val="36"/>
        </w:rPr>
        <w:t>3. Structure du Système</w:t>
      </w:r>
    </w:p>
    <w:p w:rsidR="00EB32B6" w:rsidRPr="00EB32B6" w:rsidRDefault="00EB32B6" w:rsidP="00EB32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7"/>
        </w:rPr>
        <w:t>Architecture Globale</w:t>
      </w:r>
    </w:p>
    <w:p w:rsidR="00EB32B6" w:rsidRPr="00EB32B6" w:rsidRDefault="00EB32B6" w:rsidP="00EB32B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Courier New" w:eastAsia="Times New Roman" w:hAnsi="Courier New" w:cs="Courier New"/>
          <w:szCs w:val="20"/>
        </w:rPr>
        <w:t>/backend/app/routes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t xml:space="preserve"> : Organisation des points d’accès par domaine (machines, alertes, analytics)</w:t>
      </w:r>
    </w:p>
    <w:p w:rsidR="00EB32B6" w:rsidRPr="00EB32B6" w:rsidRDefault="00EB32B6" w:rsidP="00EB32B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Courier New" w:eastAsia="Times New Roman" w:hAnsi="Courier New" w:cs="Courier New"/>
          <w:szCs w:val="20"/>
        </w:rPr>
        <w:t>/backend/app/services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t xml:space="preserve"> : Contient toute l’intelligence métier (calcul de santé, logique de prédiction)</w:t>
      </w:r>
    </w:p>
    <w:p w:rsidR="00EB32B6" w:rsidRPr="00EB32B6" w:rsidRDefault="00EB32B6" w:rsidP="00EB32B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Courier New" w:eastAsia="Times New Roman" w:hAnsi="Courier New" w:cs="Courier New"/>
          <w:szCs w:val="20"/>
        </w:rPr>
        <w:t>/frontend/src/pages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t xml:space="preserve"> : Structure modulaire facilitant la navigation entre le dashboard et les outils d’analyse</w:t>
      </w:r>
    </w:p>
    <w:p w:rsidR="00EB32B6" w:rsidRPr="00EB32B6" w:rsidRDefault="00EB32B6" w:rsidP="00EB32B6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</w:rPr>
      </w:pPr>
    </w:p>
    <w:p w:rsidR="00EB32B6" w:rsidRPr="00EB32B6" w:rsidRDefault="00EB32B6" w:rsidP="00EB32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36"/>
        </w:rPr>
      </w:pPr>
      <w:r w:rsidRPr="00EB32B6">
        <w:rPr>
          <w:rFonts w:ascii="Times New Roman" w:eastAsia="Times New Roman" w:hAnsi="Times New Roman" w:cs="Times New Roman"/>
          <w:b/>
          <w:bCs/>
          <w:sz w:val="40"/>
          <w:szCs w:val="36"/>
        </w:rPr>
        <w:t>4. Innovation : La « BMI Intelligence »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sz w:val="28"/>
          <w:szCs w:val="24"/>
        </w:rPr>
        <w:t>Ce qui rend ce projet unique par rapport à un simple dashboard de monitoring :</w:t>
      </w:r>
    </w:p>
    <w:p w:rsidR="00EB32B6" w:rsidRPr="00EB32B6" w:rsidRDefault="00EB32B6" w:rsidP="00EB32B6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</w:rPr>
      </w:pPr>
    </w:p>
    <w:p w:rsidR="00EB32B6" w:rsidRPr="00EB32B6" w:rsidRDefault="00EB32B6" w:rsidP="00EB32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7"/>
        </w:rPr>
        <w:t xml:space="preserve"> Innovation sur la Page Analytics : Jauge de Santé Globale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lastRenderedPageBreak/>
        <w:t>Le Concept :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br/>
        <w:t>Au lieu de regarder chaque machine individuellement, l’algorithme (</w:t>
      </w:r>
      <w:r w:rsidRPr="00EB32B6">
        <w:rPr>
          <w:rFonts w:ascii="Courier New" w:eastAsia="Times New Roman" w:hAnsi="Courier New" w:cs="Courier New"/>
          <w:szCs w:val="20"/>
        </w:rPr>
        <w:t>analytics_service.py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t>) calcule une « Efficience Globale de l’Usine ».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Le Calcul :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br/>
        <w:t>Il ne fait pas une simple moyenne, mais applique des poids de pénalité : une machine en panne critique fait chuter le score plus violemment qu’une machine en simple maintenance.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sz w:val="28"/>
          <w:szCs w:val="24"/>
        </w:rPr>
        <w:t>Cela donne une vision stratégique immédiate à la direction.</w:t>
      </w:r>
    </w:p>
    <w:p w:rsidR="00EB32B6" w:rsidRPr="00EB32B6" w:rsidRDefault="00EB32B6" w:rsidP="00EB32B6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</w:rPr>
      </w:pPr>
    </w:p>
    <w:p w:rsidR="00EB32B6" w:rsidRPr="00EB32B6" w:rsidRDefault="00EB32B6" w:rsidP="00EB32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</w:rPr>
      </w:pPr>
      <w:r w:rsidRPr="00EB32B6">
        <w:rPr>
          <w:rFonts w:ascii="Segoe UI Symbol" w:eastAsia="Times New Roman" w:hAnsi="Segoe UI Symbol" w:cs="Segoe UI Symbol"/>
          <w:b/>
          <w:bCs/>
          <w:sz w:val="28"/>
          <w:szCs w:val="27"/>
        </w:rPr>
        <w:t>🔮</w:t>
      </w:r>
      <w:r w:rsidRPr="00EB32B6">
        <w:rPr>
          <w:rFonts w:ascii="Times New Roman" w:eastAsia="Times New Roman" w:hAnsi="Times New Roman" w:cs="Times New Roman"/>
          <w:b/>
          <w:bCs/>
          <w:sz w:val="28"/>
          <w:szCs w:val="27"/>
        </w:rPr>
        <w:t xml:space="preserve"> Innovation sur la Page Historique : Voyage dans le Futur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Le Concept :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br/>
        <w:t xml:space="preserve">Une barre de recherche temporelle permet de sélectionner une date </w:t>
      </w: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non encore enregistrée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t>.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La Technique :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br/>
        <w:t xml:space="preserve">Lorsque l’utilisateur choisit une date future, le backend active le </w:t>
      </w:r>
      <w:r w:rsidRPr="00EB32B6">
        <w:rPr>
          <w:rFonts w:ascii="Courier New" w:eastAsia="Times New Roman" w:hAnsi="Courier New" w:cs="Courier New"/>
          <w:szCs w:val="20"/>
        </w:rPr>
        <w:t>prediction_service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t>.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br/>
        <w:t>Ce service analyse les 30 derniers jours de tendances pour chaque indicateur et utilise une régression linéaire pour estimer l’état futur probable de la machine.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Résultat :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br/>
        <w:t>Affichage d’un badge « PRÉDIT » avec un indice de confiance (exemple : 95 %).</w:t>
      </w:r>
    </w:p>
    <w:p w:rsidR="00EB32B6" w:rsidRPr="00EB32B6" w:rsidRDefault="00EB32B6" w:rsidP="00EB32B6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</w:rPr>
      </w:pPr>
    </w:p>
    <w:p w:rsidR="00EB32B6" w:rsidRPr="00EB32B6" w:rsidRDefault="00EB32B6" w:rsidP="00EB32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36"/>
        </w:rPr>
      </w:pPr>
      <w:r w:rsidRPr="00EB32B6">
        <w:rPr>
          <w:rFonts w:ascii="Times New Roman" w:eastAsia="Times New Roman" w:hAnsi="Times New Roman" w:cs="Times New Roman"/>
          <w:b/>
          <w:bCs/>
          <w:sz w:val="40"/>
          <w:szCs w:val="36"/>
        </w:rPr>
        <w:t>5. Détail des Pages &amp; Fonctionnalités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i/>
          <w:iCs/>
          <w:sz w:val="28"/>
          <w:szCs w:val="24"/>
        </w:rPr>
        <w:t>(Note : Les captures d’écran ci-dessous sont à insérer manuellement.)</w:t>
      </w:r>
    </w:p>
    <w:p w:rsidR="00EB32B6" w:rsidRPr="00EB32B6" w:rsidRDefault="00EB32B6" w:rsidP="00EB32B6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</w:rPr>
      </w:pPr>
    </w:p>
    <w:p w:rsidR="00EB32B6" w:rsidRPr="00EB32B6" w:rsidRDefault="00EB32B6" w:rsidP="00EB32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7"/>
        </w:rPr>
        <w:t>A. Tableau de Bord (Dashboard)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sz w:val="28"/>
          <w:szCs w:val="24"/>
        </w:rPr>
        <w:t>Vue centrale affichant les métriques clés et les dernières alertes critiques.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Innovation :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br/>
        <w:t>Widgets dynamiques qui clignotent en rouge dès qu’un seuil critique est franchi en temps réel.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lastRenderedPageBreak/>
        <w:t>Place pour l’image :</w:t>
      </w:r>
    </w:p>
    <w:p w:rsidR="00EB32B6" w:rsidRPr="00EB32B6" w:rsidRDefault="00EB32B6" w:rsidP="00EB32B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sz w:val="28"/>
          <w:szCs w:val="24"/>
        </w:rPr>
        <w:t>[!IMPORTANT]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br/>
      </w: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[INSÉRER CAPTURE D’ÉCRAN : DASHBOARD GÉNÉRAL]</w:t>
      </w:r>
    </w:p>
    <w:p w:rsidR="00EB32B6" w:rsidRPr="00EB32B6" w:rsidRDefault="00EB32B6" w:rsidP="00EB32B6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</w:rPr>
      </w:pPr>
    </w:p>
    <w:p w:rsidR="00EB32B6" w:rsidRPr="00EB32B6" w:rsidRDefault="00EB32B6" w:rsidP="00EB32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7"/>
        </w:rPr>
        <w:t>B. Analytiques (Analytics)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sz w:val="28"/>
          <w:szCs w:val="24"/>
        </w:rPr>
        <w:t>Diagnostic global de l’état thermique et vibratoire de l’usine.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Innovation :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br/>
        <w:t xml:space="preserve">La </w:t>
      </w: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Heatmap Thermique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t xml:space="preserve"> regroupe les machines par type et utilise un code couleur (Vert → Rouge) pour localiser les zones de chaleur excessives dans l’usine.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Place pour l’image :</w:t>
      </w:r>
    </w:p>
    <w:p w:rsidR="00EB32B6" w:rsidRPr="00EB32B6" w:rsidRDefault="00EB32B6" w:rsidP="00EB32B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sz w:val="28"/>
          <w:szCs w:val="24"/>
        </w:rPr>
        <w:t>[!IMPORTANT]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br/>
      </w: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[INSÉRER CAPTURE D’ÉCRAN : PAGE ANALYTIQUES (JAUGE &amp; HEATMAP)]</w:t>
      </w:r>
    </w:p>
    <w:p w:rsidR="00EB32B6" w:rsidRPr="00EB32B6" w:rsidRDefault="00EB32B6" w:rsidP="00EB32B6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</w:rPr>
      </w:pPr>
    </w:p>
    <w:p w:rsidR="00EB32B6" w:rsidRPr="00EB32B6" w:rsidRDefault="00EB32B6" w:rsidP="00EB32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7"/>
        </w:rPr>
        <w:t>C. Journal des Alertes (Alerts)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sz w:val="28"/>
          <w:szCs w:val="24"/>
        </w:rPr>
        <w:t>Module de traçabilité de tous les incidents détectés.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Fonctionnalité :</w:t>
      </w:r>
    </w:p>
    <w:p w:rsidR="00EB32B6" w:rsidRPr="00EB32B6" w:rsidRDefault="00EB32B6" w:rsidP="00EB32B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sz w:val="28"/>
          <w:szCs w:val="24"/>
        </w:rPr>
        <w:t>Filtrage par sévérité (Haute ou Moyenne)</w:t>
      </w:r>
    </w:p>
    <w:p w:rsidR="00EB32B6" w:rsidRPr="00EB32B6" w:rsidRDefault="00EB32B6" w:rsidP="00EB32B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sz w:val="28"/>
          <w:szCs w:val="24"/>
        </w:rPr>
        <w:t>Recherche instantanée par ID machine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Innovation :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br/>
        <w:t>Système d’auto-rafraîchissement asynchrone pour ne jamais manquer une alerte critique.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Place pour l’image :</w:t>
      </w:r>
    </w:p>
    <w:p w:rsidR="00EB32B6" w:rsidRPr="00EB32B6" w:rsidRDefault="00EB32B6" w:rsidP="00EB32B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sz w:val="28"/>
          <w:szCs w:val="24"/>
        </w:rPr>
        <w:t>[!IMPORTANT]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br/>
      </w: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[INSÉRER CAPTURE D’ÉCRAN : JOURNAL DES ALERTES]</w:t>
      </w:r>
    </w:p>
    <w:p w:rsidR="00EB32B6" w:rsidRPr="00EB32B6" w:rsidRDefault="00EB32B6" w:rsidP="00EB32B6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</w:rPr>
      </w:pPr>
    </w:p>
    <w:p w:rsidR="00EB32B6" w:rsidRPr="00EB32B6" w:rsidRDefault="00EB32B6" w:rsidP="00EB32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7"/>
        </w:rPr>
        <w:t>D. Historique &amp; Recherche Prédictive (History)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sz w:val="28"/>
          <w:szCs w:val="24"/>
        </w:rPr>
        <w:lastRenderedPageBreak/>
        <w:t>Exploration profonde des données et projection futuriste.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Innovation :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br/>
        <w:t>Détection automatique de « Date Future » dans le filtre.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br/>
        <w:t>Le tableau change de mode pour afficher des estimations IA au lieu de données réelles.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Place pour l’image :</w:t>
      </w:r>
    </w:p>
    <w:p w:rsidR="00EB32B6" w:rsidRPr="00EB32B6" w:rsidRDefault="00EB32B6" w:rsidP="00EB32B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sz w:val="28"/>
          <w:szCs w:val="24"/>
        </w:rPr>
        <w:t>[!IMPORTANT]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br/>
      </w: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[INSÉRER CAPTURE D’ÉCRAN : RECHERCHE SUR DATE FUTURE (MODE PRÉDICTIF)]</w:t>
      </w:r>
    </w:p>
    <w:p w:rsidR="00EB32B6" w:rsidRPr="00EB32B6" w:rsidRDefault="00EB32B6" w:rsidP="00EB32B6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</w:rPr>
      </w:pPr>
    </w:p>
    <w:p w:rsidR="00EB32B6" w:rsidRPr="00EB32B6" w:rsidRDefault="00EB32B6" w:rsidP="00EB32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7"/>
        </w:rPr>
        <w:t>E. Parc Équipements (Equipments)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sz w:val="28"/>
          <w:szCs w:val="24"/>
        </w:rPr>
        <w:t>Gestion granulaire des actifs industriels.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Innovation :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br/>
        <w:t xml:space="preserve">Le bouton </w:t>
      </w: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« Voir en 3D »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t xml:space="preserve"> ouvre une station de télémétrie virtuelle où l’on peut manipuler le modèle 3D de la machine tout en voyant ses jauges fleurir autour d’elle.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Place pour l’image :</w:t>
      </w:r>
    </w:p>
    <w:p w:rsidR="00EB32B6" w:rsidRPr="00EB32B6" w:rsidRDefault="00EB32B6" w:rsidP="00EB32B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sz w:val="28"/>
          <w:szCs w:val="24"/>
        </w:rPr>
        <w:t>[!IMPORTANT]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br/>
      </w: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[INSÉRER CAPTURE D’ÉCRAN : MODALE IMMERSIVE 3D D’UNE MACHINE]</w:t>
      </w:r>
    </w:p>
    <w:p w:rsidR="00EB32B6" w:rsidRPr="00EB32B6" w:rsidRDefault="00EB32B6" w:rsidP="00EB32B6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</w:rPr>
      </w:pPr>
    </w:p>
    <w:p w:rsidR="00EB32B6" w:rsidRPr="00EB32B6" w:rsidRDefault="00EB32B6" w:rsidP="00EB32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36"/>
        </w:rPr>
      </w:pPr>
      <w:r w:rsidRPr="00EB32B6">
        <w:rPr>
          <w:rFonts w:ascii="Times New Roman" w:eastAsia="Times New Roman" w:hAnsi="Times New Roman" w:cs="Times New Roman"/>
          <w:b/>
          <w:bCs/>
          <w:sz w:val="40"/>
          <w:szCs w:val="36"/>
        </w:rPr>
        <w:t>6. Accès &amp; Ressources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sz w:val="28"/>
          <w:szCs w:val="24"/>
        </w:rPr>
        <w:t>Voici les liens permettant d’accéder au code source, à la documentation technique et à l’instance de démonstration du projet :</w:t>
      </w:r>
    </w:p>
    <w:p w:rsidR="005D11F5" w:rsidRDefault="00EB32B6" w:rsidP="005D11F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5D11F5">
        <w:rPr>
          <w:rFonts w:ascii="Times New Roman" w:eastAsia="Times New Roman" w:hAnsi="Times New Roman" w:cs="Times New Roman"/>
          <w:b/>
          <w:bCs/>
          <w:sz w:val="28"/>
          <w:szCs w:val="24"/>
        </w:rPr>
        <w:t>Dépôt GitHub (Code Source) :</w:t>
      </w:r>
      <w:r w:rsidRPr="005D11F5">
        <w:rPr>
          <w:rFonts w:ascii="Times New Roman" w:eastAsia="Times New Roman" w:hAnsi="Times New Roman" w:cs="Times New Roman"/>
          <w:sz w:val="28"/>
          <w:szCs w:val="24"/>
        </w:rPr>
        <w:br/>
      </w:r>
      <w:r w:rsidR="005D11F5" w:rsidRPr="005D11F5">
        <w:rPr>
          <w:rFonts w:ascii="Times New Roman" w:eastAsia="Times New Roman" w:hAnsi="Times New Roman" w:cs="Times New Roman"/>
          <w:sz w:val="28"/>
          <w:szCs w:val="24"/>
        </w:rPr>
        <w:t xml:space="preserve">https://github.com/IFRI-Hackaton-L3-2025-2026/im-hack2026-groupe_6.git </w:t>
      </w:r>
    </w:p>
    <w:p w:rsidR="00EB32B6" w:rsidRPr="005D11F5" w:rsidRDefault="00EB32B6" w:rsidP="005D11F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5D11F5">
        <w:rPr>
          <w:rFonts w:ascii="Times New Roman" w:eastAsia="Times New Roman" w:hAnsi="Times New Roman" w:cs="Times New Roman"/>
          <w:b/>
          <w:bCs/>
          <w:sz w:val="28"/>
          <w:szCs w:val="24"/>
        </w:rPr>
        <w:t>Documentation de l’API (Backend) :</w:t>
      </w:r>
      <w:r w:rsidRPr="005D11F5">
        <w:rPr>
          <w:rFonts w:ascii="Times New Roman" w:eastAsia="Times New Roman" w:hAnsi="Times New Roman" w:cs="Times New Roman"/>
          <w:sz w:val="28"/>
          <w:szCs w:val="24"/>
        </w:rPr>
        <w:br/>
      </w:r>
      <w:r w:rsidR="005D11F5" w:rsidRPr="005D11F5">
        <w:rPr>
          <w:rFonts w:ascii="Times New Roman" w:eastAsia="Times New Roman" w:hAnsi="Times New Roman" w:cs="Times New Roman"/>
          <w:sz w:val="28"/>
          <w:szCs w:val="24"/>
        </w:rPr>
        <w:t>https://im-hack2026-groupe-6-1.onrender.com/docs</w:t>
      </w:r>
      <w:r w:rsidRPr="005D11F5">
        <w:rPr>
          <w:rFonts w:ascii="Times New Roman" w:eastAsia="Times New Roman" w:hAnsi="Times New Roman" w:cs="Times New Roman"/>
          <w:sz w:val="28"/>
          <w:szCs w:val="24"/>
        </w:rPr>
        <w:br/>
      </w:r>
    </w:p>
    <w:p w:rsidR="00EB32B6" w:rsidRPr="00EB32B6" w:rsidRDefault="00EB32B6" w:rsidP="005D11F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lastRenderedPageBreak/>
        <w:t>Interface Applicative (Frontend) :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br/>
      </w:r>
      <w:r w:rsidR="005D11F5" w:rsidRPr="005D11F5">
        <w:rPr>
          <w:rFonts w:ascii="Times New Roman" w:eastAsia="Times New Roman" w:hAnsi="Times New Roman" w:cs="Times New Roman"/>
          <w:sz w:val="28"/>
          <w:szCs w:val="24"/>
        </w:rPr>
        <w:t>https://im-hack2026-groupe-6-fxtxrpzoy-olympblacks-projects.vercel.app/</w:t>
      </w:r>
      <w:bookmarkStart w:id="0" w:name="_GoBack"/>
      <w:bookmarkEnd w:id="0"/>
    </w:p>
    <w:p w:rsidR="00EB32B6" w:rsidRPr="00EB32B6" w:rsidRDefault="00EB32B6" w:rsidP="00EB32B6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</w:rPr>
      </w:pPr>
    </w:p>
    <w:p w:rsidR="00EB32B6" w:rsidRPr="00EB32B6" w:rsidRDefault="00EB32B6" w:rsidP="00EB32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36"/>
        </w:rPr>
      </w:pPr>
      <w:r w:rsidRPr="00EB32B6">
        <w:rPr>
          <w:rFonts w:ascii="Times New Roman" w:eastAsia="Times New Roman" w:hAnsi="Times New Roman" w:cs="Times New Roman"/>
          <w:b/>
          <w:bCs/>
          <w:sz w:val="40"/>
          <w:szCs w:val="36"/>
        </w:rPr>
        <w:t>7. Conclusion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sz w:val="28"/>
          <w:szCs w:val="24"/>
        </w:rPr>
        <w:t xml:space="preserve">Ce rapport démontre que la plateforme BMI Factory est un outil complet de </w:t>
      </w:r>
      <w:r w:rsidRPr="00EB32B6">
        <w:rPr>
          <w:rFonts w:ascii="Times New Roman" w:eastAsia="Times New Roman" w:hAnsi="Times New Roman" w:cs="Times New Roman"/>
          <w:b/>
          <w:bCs/>
          <w:sz w:val="28"/>
          <w:szCs w:val="24"/>
        </w:rPr>
        <w:t>Business Intelligence Industrielle</w:t>
      </w:r>
      <w:r w:rsidRPr="00EB32B6">
        <w:rPr>
          <w:rFonts w:ascii="Times New Roman" w:eastAsia="Times New Roman" w:hAnsi="Times New Roman" w:cs="Times New Roman"/>
          <w:sz w:val="28"/>
          <w:szCs w:val="24"/>
        </w:rPr>
        <w:t>.</w:t>
      </w:r>
    </w:p>
    <w:p w:rsidR="00EB32B6" w:rsidRPr="00EB32B6" w:rsidRDefault="00EB32B6" w:rsidP="00EB3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B32B6">
        <w:rPr>
          <w:rFonts w:ascii="Times New Roman" w:eastAsia="Times New Roman" w:hAnsi="Times New Roman" w:cs="Times New Roman"/>
          <w:sz w:val="28"/>
          <w:szCs w:val="24"/>
        </w:rPr>
        <w:t>L’innovation ne réside pas seulement dans l’affichage du passé, mais dans la capacité à anticiper les pannes futures, permettant ainsi d’économiser des coûts de maintenance majeurs et de garantir une sécurité accrue pour les opérateurs.</w:t>
      </w:r>
    </w:p>
    <w:p w:rsidR="004F0B08" w:rsidRPr="00EB32B6" w:rsidRDefault="005D11F5">
      <w:pPr>
        <w:rPr>
          <w:sz w:val="24"/>
        </w:rPr>
      </w:pPr>
    </w:p>
    <w:sectPr w:rsidR="004F0B08" w:rsidRPr="00EB32B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C2100CF"/>
    <w:multiLevelType w:val="multilevel"/>
    <w:tmpl w:val="83560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1713ED7"/>
    <w:multiLevelType w:val="multilevel"/>
    <w:tmpl w:val="EDC67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2FA44E5"/>
    <w:multiLevelType w:val="multilevel"/>
    <w:tmpl w:val="75ACD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416481E"/>
    <w:multiLevelType w:val="multilevel"/>
    <w:tmpl w:val="D284B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6B36310"/>
    <w:multiLevelType w:val="multilevel"/>
    <w:tmpl w:val="61F6A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78007803"/>
    <w:multiLevelType w:val="multilevel"/>
    <w:tmpl w:val="DCA09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7F4A15E6"/>
    <w:multiLevelType w:val="multilevel"/>
    <w:tmpl w:val="786AE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4"/>
  </w:num>
  <w:num w:numId="3">
    <w:abstractNumId w:val="1"/>
  </w:num>
  <w:num w:numId="4">
    <w:abstractNumId w:val="3"/>
  </w:num>
  <w:num w:numId="5">
    <w:abstractNumId w:val="0"/>
  </w:num>
  <w:num w:numId="6">
    <w:abstractNumId w:val="2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64AC"/>
    <w:rsid w:val="004264AC"/>
    <w:rsid w:val="005D11F5"/>
    <w:rsid w:val="005D5F31"/>
    <w:rsid w:val="00621C2E"/>
    <w:rsid w:val="00B63F49"/>
    <w:rsid w:val="00EB3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413329D-E39F-498B-B631-CB9C20022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B32B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EB32B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EB32B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32B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EB32B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EB32B6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EB32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B32B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B32B6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EB32B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2592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730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860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418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02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83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6</Pages>
  <Words>885</Words>
  <Characters>5048</Characters>
  <Application>Microsoft Office Word</Application>
  <DocSecurity>0</DocSecurity>
  <Lines>42</Lines>
  <Paragraphs>11</Paragraphs>
  <ScaleCrop>false</ScaleCrop>
  <Company/>
  <LinksUpToDate>false</LinksUpToDate>
  <CharactersWithSpaces>5922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</cp:revision>
  <dcterms:created xsi:type="dcterms:W3CDTF">2026-02-25T14:37:00Z</dcterms:created>
  <dcterms:modified xsi:type="dcterms:W3CDTF">2026-02-25T15:32:00Z</dcterms:modified>
</cp:coreProperties>
</file>