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F91" w:rsidRPr="00451F91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</w:p>
    <w:p w:rsidR="00451F91" w:rsidRPr="00451F91" w:rsidRDefault="00451F91" w:rsidP="00451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/>
        </w:rPr>
        <w:t>Documentation Technique – Module Internet &amp; Multimédia AI4BMI</w:t>
      </w:r>
    </w:p>
    <w:p w:rsidR="00451F91" w:rsidRPr="00451F91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1️</w:t>
      </w:r>
      <w:r>
        <w:rPr>
          <w:rFonts w:ascii="Tahoma" w:eastAsia="Times New Roman" w:hAnsi="Tahoma" w:cs="Tahoma"/>
          <w:b/>
          <w:bCs/>
          <w:sz w:val="44"/>
          <w:szCs w:val="36"/>
          <w:lang w:val="fr-FR"/>
        </w:rPr>
        <w:t xml:space="preserve"> </w:t>
      </w: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Choix de la technologie : FastAPI (Python)</w:t>
      </w:r>
    </w:p>
    <w:p w:rsidR="00451F91" w:rsidRPr="00451F91" w:rsidRDefault="00451F91" w:rsidP="00451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Le backend du module de visualisation a été implémenté avec </w:t>
      </w: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FastAPI (Python)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pour les raisons suivantes :</w:t>
      </w:r>
    </w:p>
    <w:p w:rsidR="00451F91" w:rsidRPr="00451F91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Simplicité et rapidité de développement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FastAPI permet de créer des endpoints REST de manière concise, avec validation automatique des données via Pydantic.</w:t>
      </w:r>
    </w:p>
    <w:p w:rsidR="00451F91" w:rsidRPr="00451F91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Performance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Grâce à ASGI, FastAPI supporte nativement le temps réel et le WebSocket, idéal pour les snapshots de l’usine et les alertes.</w:t>
      </w:r>
    </w:p>
    <w:p w:rsidR="00451F91" w:rsidRPr="00451F91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Interopérabilité avec Python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Le traitement des données (CSV, DataFrame, calcul KPI) est plus naturel en Python qu’avec un framework PHP comme Laravel.</w:t>
      </w:r>
    </w:p>
    <w:p w:rsidR="00451F91" w:rsidRPr="00451F91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Documentation automatique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Swagger et ReDoc sont générés automatiquement, ce qui facilite les tests et la démonstration au jury.</w:t>
      </w:r>
    </w:p>
    <w:p w:rsidR="00451F91" w:rsidRPr="00451F91" w:rsidRDefault="00451F91" w:rsidP="00451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Facilité d’intégration avec Grafana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Les endpoints FastAPI renvoient du JSON structuré compatible avec les panels et TimeSeries de Grafana.</w:t>
      </w:r>
    </w:p>
    <w:p w:rsidR="00451F91" w:rsidRPr="00451F91" w:rsidRDefault="00451F91" w:rsidP="00451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En résumé, FastAPI combine </w:t>
      </w: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performance, lisibilité, rapidité et compatibilité data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>, ce qui correspond parfaitement aux besoins d’un hackathon sur la maintenance industrielle prédictive.</w:t>
      </w:r>
    </w:p>
    <w:p w:rsidR="00451F91" w:rsidRPr="00451F91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</w:p>
    <w:p w:rsidR="00451F91" w:rsidRPr="00451F91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2️</w:t>
      </w:r>
      <w:r>
        <w:rPr>
          <w:rFonts w:ascii="Tahoma" w:eastAsia="Times New Roman" w:hAnsi="Tahoma" w:cs="Tahoma"/>
          <w:b/>
          <w:bCs/>
          <w:sz w:val="44"/>
          <w:szCs w:val="36"/>
          <w:lang w:val="fr-FR"/>
        </w:rPr>
        <w:t xml:space="preserve">  </w:t>
      </w: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Structure des endpoints</w:t>
      </w:r>
    </w:p>
    <w:p w:rsidR="00451F91" w:rsidRPr="00451F91" w:rsidRDefault="00451F91" w:rsidP="00451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/>
        </w:rPr>
      </w:pPr>
      <w:r w:rsidRPr="00451F91">
        <w:rPr>
          <w:rFonts w:ascii="Segoe UI Symbol" w:eastAsia="Times New Roman" w:hAnsi="Segoe UI Symbol" w:cs="Segoe UI Symbol"/>
          <w:b/>
          <w:bCs/>
          <w:sz w:val="32"/>
          <w:szCs w:val="27"/>
          <w:lang/>
        </w:rPr>
        <w:t>🔹</w:t>
      </w:r>
      <w:r w:rsidRPr="00451F91">
        <w:rPr>
          <w:rFonts w:ascii="Times New Roman" w:eastAsia="Times New Roman" w:hAnsi="Times New Roman" w:cs="Times New Roman"/>
          <w:b/>
          <w:bCs/>
          <w:sz w:val="32"/>
          <w:szCs w:val="27"/>
          <w:lang/>
        </w:rPr>
        <w:t xml:space="preserve"> Endpoints principaux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3"/>
        <w:gridCol w:w="2170"/>
        <w:gridCol w:w="2509"/>
      </w:tblGrid>
      <w:tr w:rsidR="00451F91" w:rsidRPr="00451F91" w:rsidTr="00451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Utilisation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/factory/realtime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Snapshot temps réel de toutes les machines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Dashboard en direct, mise à jour automatique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/factory/history?date=YYYY-MM-DD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Données historiques filtrées par date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Exploration temporelle, graphiques TimeSeries Grafana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/factory/layout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JSON pour visualisation 3D de l’usine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Frontend 3D, couleur selon état des machines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/machines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Détails par machine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Sélection d’une machine spécifique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/alerts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Alertes générées par le système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Notifications, affichage couleur selon sévérité</w:t>
            </w:r>
          </w:p>
        </w:tc>
      </w:tr>
    </w:tbl>
    <w:p w:rsidR="00451F91" w:rsidRPr="00451F91" w:rsidRDefault="00451F91" w:rsidP="00451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/>
        </w:rPr>
      </w:pPr>
      <w:r w:rsidRPr="00451F91">
        <w:rPr>
          <w:rFonts w:ascii="Segoe UI Symbol" w:eastAsia="Times New Roman" w:hAnsi="Segoe UI Symbol" w:cs="Segoe UI Symbol"/>
          <w:b/>
          <w:bCs/>
          <w:sz w:val="32"/>
          <w:szCs w:val="27"/>
          <w:lang/>
        </w:rPr>
        <w:t>🔹</w:t>
      </w:r>
      <w:r w:rsidRPr="00451F91">
        <w:rPr>
          <w:rFonts w:ascii="Times New Roman" w:eastAsia="Times New Roman" w:hAnsi="Times New Roman" w:cs="Times New Roman"/>
          <w:b/>
          <w:bCs/>
          <w:sz w:val="32"/>
          <w:szCs w:val="27"/>
          <w:lang/>
        </w:rPr>
        <w:t xml:space="preserve"> Endpoints bonus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2729"/>
        <w:gridCol w:w="2427"/>
      </w:tblGrid>
      <w:tr w:rsidR="00451F91" w:rsidRPr="00451F91" w:rsidTr="00451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Objectif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/analytics/kpis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KPI globaux : nombre de machines, statut, température moyenne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Vue stratégique pour le management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/analytics/top-critical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Classement des 5 machines les plus critiques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Priorisation maintenance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/analytics/heatmap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Heatmap de criticité des machines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UX visuelle, analyse rapide des zones à risque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t>GET /analytics/machine-timeseries/{machine_id}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Séries temporelles pour chaque machine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 xml:space="preserve">Grafana TimeSeries, </w:t>
            </w: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lastRenderedPageBreak/>
              <w:t>analyse historique précise</w:t>
            </w:r>
          </w:p>
        </w:tc>
      </w:tr>
      <w:tr w:rsidR="00451F91" w:rsidRPr="00451F91" w:rsidTr="00451F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/>
              </w:rPr>
              <w:lastRenderedPageBreak/>
              <w:t>WS /ws/realtime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Flux WebSocket temps réel</w:t>
            </w:r>
          </w:p>
        </w:tc>
        <w:tc>
          <w:tcPr>
            <w:tcW w:w="0" w:type="auto"/>
            <w:vAlign w:val="center"/>
            <w:hideMark/>
          </w:tcPr>
          <w:p w:rsidR="00451F91" w:rsidRPr="00451F91" w:rsidRDefault="00451F91" w:rsidP="00451F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</w:pPr>
            <w:r w:rsidRPr="00451F91">
              <w:rPr>
                <w:rFonts w:ascii="Times New Roman" w:eastAsia="Times New Roman" w:hAnsi="Times New Roman" w:cs="Times New Roman"/>
                <w:sz w:val="32"/>
                <w:szCs w:val="24"/>
                <w:lang/>
              </w:rPr>
              <w:t>Alertes et valeurs instantanées, interface live</w:t>
            </w:r>
          </w:p>
        </w:tc>
      </w:tr>
    </w:tbl>
    <w:p w:rsidR="00451F91" w:rsidRPr="00451F91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fr-FR"/>
        </w:rPr>
      </w:pPr>
      <w:r>
        <w:rPr>
          <w:rFonts w:ascii="Times New Roman" w:eastAsia="Times New Roman" w:hAnsi="Times New Roman" w:cs="Times New Roman"/>
          <w:sz w:val="32"/>
          <w:szCs w:val="24"/>
          <w:lang w:val="fr-FR"/>
        </w:rPr>
        <w:t xml:space="preserve"> </w:t>
      </w:r>
    </w:p>
    <w:p w:rsidR="00451F91" w:rsidRPr="00451F91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3️</w:t>
      </w:r>
      <w:r>
        <w:rPr>
          <w:rFonts w:ascii="Tahoma" w:eastAsia="Times New Roman" w:hAnsi="Tahoma" w:cs="Tahoma"/>
          <w:b/>
          <w:bCs/>
          <w:sz w:val="44"/>
          <w:szCs w:val="36"/>
          <w:lang w:val="fr-FR"/>
        </w:rPr>
        <w:t xml:space="preserve"> </w:t>
      </w: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Bonus – Fonctionnalités avancées</w:t>
      </w:r>
    </w:p>
    <w:p w:rsidR="00451F91" w:rsidRPr="00451F91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KPI globaux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permet d’afficher les statistiques critiques (machines actives, en maintenance, défaillantes, moyenne des températures).</w:t>
      </w:r>
    </w:p>
    <w:p w:rsidR="00451F91" w:rsidRPr="00451F91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Top machines critiques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calcul d’un score combinant température, vibration et particules métalliques dans l’huile pour prioriser la maintenance.</w:t>
      </w:r>
    </w:p>
    <w:p w:rsidR="00451F91" w:rsidRPr="00451F91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Heatmap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représentation visuelle de la criticité par machine, idéale pour une carte 3D ou un tableau de bord.</w:t>
      </w:r>
    </w:p>
    <w:p w:rsidR="00451F91" w:rsidRPr="00451F91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Alertes enrichies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sévérité HIGH / MEDIUM, filtrage selon type (température, vibration, huile).</w:t>
      </w:r>
    </w:p>
    <w:p w:rsidR="00451F91" w:rsidRPr="00451F91" w:rsidRDefault="00451F91" w:rsidP="00451F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WebSocket temps réel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mise à jour instantanée des données pour dashboard live et alertes visuelles.</w:t>
      </w:r>
    </w:p>
    <w:p w:rsidR="00451F91" w:rsidRPr="00451F91" w:rsidRDefault="00451F91" w:rsidP="00EB7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JSON layout pour 3D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fournit la position et le statut de chaque machine pour la visualisation immersive.</w:t>
      </w:r>
      <w:bookmarkStart w:id="0" w:name="_GoBack"/>
      <w:bookmarkEnd w:id="0"/>
    </w:p>
    <w:p w:rsidR="00451F91" w:rsidRPr="00451F91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4️</w:t>
      </w:r>
      <w:r>
        <w:rPr>
          <w:rFonts w:ascii="Times New Roman" w:eastAsia="Times New Roman" w:hAnsi="Times New Roman" w:cs="Times New Roman"/>
          <w:b/>
          <w:bCs/>
          <w:sz w:val="44"/>
          <w:szCs w:val="36"/>
          <w:lang w:val="fr-FR"/>
        </w:rPr>
        <w:t xml:space="preserve"> </w:t>
      </w: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Argumentaire</w:t>
      </w:r>
    </w:p>
    <w:p w:rsidR="00451F91" w:rsidRPr="00451F91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Rapidité et efficacité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FastAPI permet de construire un backend complet en quelques heures, idéal pour un hackathon.</w:t>
      </w:r>
    </w:p>
    <w:p w:rsidR="00451F91" w:rsidRPr="00451F91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Compatibilité data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Python facilite la manipulation CSV, DataFrame et calculs complexes.</w:t>
      </w:r>
    </w:p>
    <w:p w:rsidR="00451F91" w:rsidRPr="00451F91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Support temps réel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Les snapshots et WebSockets sont nativement supportés.</w:t>
      </w:r>
    </w:p>
    <w:p w:rsidR="00451F91" w:rsidRPr="00451F91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Graphana-ready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Tous les endpoints sont structurés pour une intégration directe dans Grafana.</w:t>
      </w:r>
    </w:p>
    <w:p w:rsidR="00451F91" w:rsidRPr="00451F91" w:rsidRDefault="00451F91" w:rsidP="00451F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lastRenderedPageBreak/>
        <w:t>Scalabilité et modularité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Routes et services séparés pour un code maintenable et extensible.</w:t>
      </w:r>
    </w:p>
    <w:p w:rsidR="00451F91" w:rsidRPr="00451F91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</w:p>
    <w:p w:rsidR="00451F91" w:rsidRPr="00451F91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5️</w:t>
      </w:r>
      <w:r>
        <w:rPr>
          <w:rFonts w:ascii="Tahoma" w:eastAsia="Times New Roman" w:hAnsi="Tahoma" w:cs="Tahoma"/>
          <w:b/>
          <w:bCs/>
          <w:sz w:val="44"/>
          <w:szCs w:val="36"/>
          <w:lang w:val="fr-FR"/>
        </w:rPr>
        <w:t xml:space="preserve"> </w:t>
      </w: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Schéma conceptuel (fonctionnel)</w:t>
      </w:r>
    </w:p>
    <w:p w:rsidR="00451F91" w:rsidRPr="00451F91" w:rsidRDefault="00451F91" w:rsidP="00451F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DataLoader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→ lit CSV et structure DataFrame.</w:t>
      </w:r>
    </w:p>
    <w:p w:rsidR="00451F91" w:rsidRPr="00451F91" w:rsidRDefault="00451F91" w:rsidP="00451F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Services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calcul KPI, scoring, alertes.</w:t>
      </w:r>
    </w:p>
    <w:p w:rsidR="00451F91" w:rsidRPr="00451F91" w:rsidRDefault="00451F91" w:rsidP="00451F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Routes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exposent REST API / WebSocket.</w:t>
      </w:r>
    </w:p>
    <w:p w:rsidR="00451F91" w:rsidRPr="00451F91" w:rsidRDefault="00451F91" w:rsidP="00451F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Frontend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: Grafana et visualisation 3D consomment les endpoints.</w:t>
      </w:r>
    </w:p>
    <w:p w:rsidR="00451F91" w:rsidRPr="00451F91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</w:p>
    <w:p w:rsidR="00451F91" w:rsidRPr="00451F91" w:rsidRDefault="00451F91" w:rsidP="00451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</w:pP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6️</w:t>
      </w:r>
      <w:r>
        <w:rPr>
          <w:rFonts w:ascii="Tahoma" w:eastAsia="Times New Roman" w:hAnsi="Tahoma" w:cs="Tahoma"/>
          <w:b/>
          <w:bCs/>
          <w:sz w:val="44"/>
          <w:szCs w:val="36"/>
          <w:lang w:val="fr-FR"/>
        </w:rPr>
        <w:t xml:space="preserve"> </w:t>
      </w:r>
      <w:r w:rsidRPr="00451F91">
        <w:rPr>
          <w:rFonts w:ascii="Times New Roman" w:eastAsia="Times New Roman" w:hAnsi="Times New Roman" w:cs="Times New Roman"/>
          <w:b/>
          <w:bCs/>
          <w:sz w:val="44"/>
          <w:szCs w:val="36"/>
          <w:lang/>
        </w:rPr>
        <w:t>Résultat attendu</w:t>
      </w:r>
    </w:p>
    <w:p w:rsidR="00451F91" w:rsidRPr="00451F91" w:rsidRDefault="00451F91" w:rsidP="00451F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>Tableau de bord en temps réel (status, alertes, KPI)</w:t>
      </w:r>
    </w:p>
    <w:p w:rsidR="00451F91" w:rsidRPr="00451F91" w:rsidRDefault="00451F91" w:rsidP="00451F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Analyse historique via </w:t>
      </w:r>
      <w:r w:rsidRPr="00451F91">
        <w:rPr>
          <w:rFonts w:ascii="Courier New" w:eastAsia="Times New Roman" w:hAnsi="Courier New" w:cs="Courier New"/>
          <w:sz w:val="24"/>
          <w:szCs w:val="20"/>
          <w:lang/>
        </w:rPr>
        <w:t>/factory/history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 et </w:t>
      </w:r>
      <w:r w:rsidRPr="00451F91">
        <w:rPr>
          <w:rFonts w:ascii="Courier New" w:eastAsia="Times New Roman" w:hAnsi="Courier New" w:cs="Courier New"/>
          <w:sz w:val="24"/>
          <w:szCs w:val="20"/>
          <w:lang/>
        </w:rPr>
        <w:t>/analytics/machine-timeseries</w:t>
      </w:r>
    </w:p>
    <w:p w:rsidR="00451F91" w:rsidRPr="00451F91" w:rsidRDefault="00451F91" w:rsidP="00451F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>Visualisation 3D de l’usine et heatmap de criticité</w:t>
      </w:r>
    </w:p>
    <w:p w:rsidR="00451F91" w:rsidRPr="00451F91" w:rsidRDefault="00451F91" w:rsidP="00451F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>Notifications visuelles pour les pannes et anomalies</w:t>
      </w:r>
    </w:p>
    <w:p w:rsidR="00451F91" w:rsidRPr="00451F91" w:rsidRDefault="00451F91" w:rsidP="00451F91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</w:p>
    <w:p w:rsidR="00451F91" w:rsidRPr="00451F91" w:rsidRDefault="00451F91" w:rsidP="00451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/>
        </w:rPr>
      </w:pP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 xml:space="preserve">Cette architecture assure une </w:t>
      </w:r>
      <w:r w:rsidRPr="00451F91">
        <w:rPr>
          <w:rFonts w:ascii="Times New Roman" w:eastAsia="Times New Roman" w:hAnsi="Times New Roman" w:cs="Times New Roman"/>
          <w:b/>
          <w:bCs/>
          <w:sz w:val="32"/>
          <w:szCs w:val="24"/>
          <w:lang/>
        </w:rPr>
        <w:t>démonstration fluide, performante et complète</w:t>
      </w:r>
      <w:r w:rsidRPr="00451F91">
        <w:rPr>
          <w:rFonts w:ascii="Times New Roman" w:eastAsia="Times New Roman" w:hAnsi="Times New Roman" w:cs="Times New Roman"/>
          <w:sz w:val="32"/>
          <w:szCs w:val="24"/>
          <w:lang/>
        </w:rPr>
        <w:t>, répondant parfaitement aux objectifs du hackathon AI4BMI pour la spécialité Internet &amp; Multimédia.</w:t>
      </w:r>
    </w:p>
    <w:p w:rsidR="004F0B08" w:rsidRPr="00451F91" w:rsidRDefault="00EB7C4A">
      <w:pPr>
        <w:rPr>
          <w:sz w:val="26"/>
        </w:rPr>
      </w:pPr>
    </w:p>
    <w:sectPr w:rsidR="004F0B08" w:rsidRPr="00451F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C2224"/>
    <w:multiLevelType w:val="multilevel"/>
    <w:tmpl w:val="EBB4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155C02"/>
    <w:multiLevelType w:val="multilevel"/>
    <w:tmpl w:val="10F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C8346D"/>
    <w:multiLevelType w:val="multilevel"/>
    <w:tmpl w:val="CBE8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164479"/>
    <w:multiLevelType w:val="multilevel"/>
    <w:tmpl w:val="109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2A7816"/>
    <w:multiLevelType w:val="multilevel"/>
    <w:tmpl w:val="466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4E"/>
    <w:rsid w:val="00451F91"/>
    <w:rsid w:val="00621C2E"/>
    <w:rsid w:val="00B63F49"/>
    <w:rsid w:val="00C3354E"/>
    <w:rsid w:val="00EB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C22F70-7251-47F3-A618-0D1A3269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1F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451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451F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91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451F91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451F91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451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451F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1F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5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2026-02-21T00:53:00Z</dcterms:created>
  <dcterms:modified xsi:type="dcterms:W3CDTF">2026-02-21T01:08:00Z</dcterms:modified>
</cp:coreProperties>
</file>