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595959"/>
          <w:spacing w:val="80"/>
          <w:sz w:val="22"/>
          <w:szCs w:val="22"/>
        </w:rPr>
        <w:t xml:space="preserve">ABOUT PAGE CONTENT</w:t>
      </w:r>
    </w:p>
    <w:p>
      <w:pPr>
        <w:spacing w:after="200" w:before="100"/>
        <w:jc w:val="center"/>
      </w:pPr>
      <w:r>
        <w:rPr>
          <w:rFonts w:ascii="Calibri" w:cs="Calibri" w:eastAsia="Calibri" w:hAnsi="Calibri"/>
          <w:b/>
          <w:bCs/>
          <w:color w:val="1F4E79"/>
          <w:sz w:val="44"/>
          <w:szCs w:val="44"/>
        </w:rPr>
        <w:t xml:space="preserve">ifssgoal.org — About</w:t>
      </w:r>
    </w:p>
    <w:p>
      <w:pPr>
        <w:spacing w:after="200" w:before="0"/>
        <w:jc w:val="center"/>
      </w:pPr>
      <w:r>
        <w:rPr>
          <w:rFonts w:ascii="Calibri" w:cs="Calibri" w:eastAsia="Calibri" w:hAnsi="Calibri"/>
          <w:b/>
          <w:bCs/>
          <w:color w:val="1F4E79"/>
          <w:sz w:val="26"/>
          <w:szCs w:val="26"/>
        </w:rPr>
        <w:t xml:space="preserve">SAICE · IFSS Inc.</w:t>
      </w:r>
    </w:p>
    <w:p>
      <w:pPr>
        <w:spacing w:after="200" w:before="0"/>
        <w:jc w:val="center"/>
      </w:pPr>
      <w:r>
        <w:rPr>
          <w:rFonts w:ascii="Calibri" w:cs="Calibri" w:eastAsia="Calibri" w:hAnsi="Calibri"/>
          <w:i/>
          <w:iCs/>
          <w:color w:val="2E7D5B"/>
          <w:sz w:val="24"/>
          <w:szCs w:val="24"/>
        </w:rPr>
        <w:t xml:space="preserve">Ready-to-set copy for the new About page</w:t>
      </w:r>
    </w:p>
    <w:p>
      <w:pPr>
        <w:spacing w:before="4200"/>
        <w:jc w:val="center"/>
      </w:pPr>
      <w:r>
        <w:rPr>
          <w:rFonts w:ascii="Calibri" w:cs="Calibri" w:eastAsia="Calibri" w:hAnsi="Calibri"/>
          <w:color w:val="595959"/>
          <w:sz w:val="20"/>
          <w:szCs w:val="20"/>
        </w:rPr>
        <w:t xml:space="preserve">SAICE · IFSS Inc.   ·   May 2026</w:t>
      </w:r>
    </w:p>
    <w:p>
      <w:r>
        <w:br w:type="page"/>
      </w:r>
    </w:p>
    <w:p>
      <w:pPr>
        <w:spacing w:after="140" w:before="360"/>
      </w:pPr>
      <w:r>
        <w:rPr>
          <w:rFonts w:ascii="Calibri" w:cs="Calibri" w:eastAsia="Calibri" w:hAnsi="Calibri"/>
          <w:b/>
          <w:bCs/>
          <w:color w:val="1F4E79"/>
          <w:sz w:val="30"/>
          <w:szCs w:val="30"/>
        </w:rPr>
        <w:t xml:space="preserve">1. Page metadata</w:t>
      </w:r>
    </w:p>
    <w:p>
      <w:pPr>
        <w:pStyle w:val="ListParagraph"/>
        <w:numPr>
          <w:ilvl w:val="0"/>
          <w:numId w:val="2"/>
        </w:numPr>
        <w:spacing w:after="60" w:before="40" w:line="290"/>
      </w:pPr>
      <w:r>
        <w:rPr>
          <w:rFonts w:ascii="Calibri" w:cs="Calibri" w:eastAsia="Calibri" w:hAnsi="Calibri"/>
          <w:b/>
          <w:bCs/>
          <w:sz w:val="22"/>
          <w:szCs w:val="22"/>
        </w:rPr>
        <w:t xml:space="preserve">URL</w:t>
      </w:r>
      <w:r>
        <w:rPr>
          <w:rFonts w:ascii="Calibri" w:cs="Calibri" w:eastAsia="Calibri" w:hAnsi="Calibri"/>
          <w:sz w:val="22"/>
          <w:szCs w:val="22"/>
        </w:rPr>
        <w:t xml:space="preserve"> — /about</w:t>
      </w:r>
    </w:p>
    <w:p>
      <w:pPr>
        <w:pStyle w:val="ListParagraph"/>
        <w:numPr>
          <w:ilvl w:val="0"/>
          <w:numId w:val="2"/>
        </w:numPr>
        <w:spacing w:after="60" w:before="40" w:line="290"/>
      </w:pPr>
      <w:r>
        <w:rPr>
          <w:rFonts w:ascii="Calibri" w:cs="Calibri" w:eastAsia="Calibri" w:hAnsi="Calibri"/>
          <w:b/>
          <w:bCs/>
          <w:sz w:val="22"/>
          <w:szCs w:val="22"/>
        </w:rPr>
        <w:t xml:space="preserve">Title tag</w:t>
      </w:r>
      <w:r>
        <w:rPr>
          <w:rFonts w:ascii="Calibri" w:cs="Calibri" w:eastAsia="Calibri" w:hAnsi="Calibri"/>
          <w:sz w:val="22"/>
          <w:szCs w:val="22"/>
        </w:rPr>
        <w:t xml:space="preserve"> — About SAICE &amp; IFSS — Who we are, how we are structured, what we stand for</w:t>
      </w:r>
    </w:p>
    <w:p>
      <w:pPr>
        <w:pStyle w:val="ListParagraph"/>
        <w:numPr>
          <w:ilvl w:val="0"/>
          <w:numId w:val="2"/>
        </w:numPr>
        <w:spacing w:after="60" w:before="40" w:line="290"/>
      </w:pPr>
      <w:r>
        <w:rPr>
          <w:rFonts w:ascii="Calibri" w:cs="Calibri" w:eastAsia="Calibri" w:hAnsi="Calibri"/>
          <w:b/>
          <w:bCs/>
          <w:sz w:val="22"/>
          <w:szCs w:val="22"/>
        </w:rPr>
        <w:t xml:space="preserve">Meta description</w:t>
      </w:r>
      <w:r>
        <w:rPr>
          <w:rFonts w:ascii="Calibri" w:cs="Calibri" w:eastAsia="Calibri" w:hAnsi="Calibri"/>
          <w:sz w:val="22"/>
          <w:szCs w:val="22"/>
        </w:rPr>
        <w:t xml:space="preserve"> — SAICE is a Canadian registered charity that holds the mission, the tools and the grants. IFSS Inc. is the operating arm that delivers paid services. Together we build digital public goods for farmers and circular communities across Africa.</w:t>
      </w:r>
    </w:p>
    <w:p>
      <w:pPr>
        <w:pStyle w:val="ListParagraph"/>
        <w:numPr>
          <w:ilvl w:val="0"/>
          <w:numId w:val="2"/>
        </w:numPr>
        <w:spacing w:after="60" w:before="40" w:line="290"/>
      </w:pPr>
      <w:r>
        <w:rPr>
          <w:rFonts w:ascii="Calibri" w:cs="Calibri" w:eastAsia="Calibri" w:hAnsi="Calibri"/>
          <w:b/>
          <w:bCs/>
          <w:sz w:val="22"/>
          <w:szCs w:val="22"/>
        </w:rPr>
        <w:t xml:space="preserve">OG image</w:t>
      </w:r>
      <w:r>
        <w:rPr>
          <w:rFonts w:ascii="Calibri" w:cs="Calibri" w:eastAsia="Calibri" w:hAnsi="Calibri"/>
          <w:sz w:val="22"/>
          <w:szCs w:val="22"/>
        </w:rPr>
        <w:t xml:space="preserve"> — team photograph — leadership + field staff — outdoors, not a posed boardroom shot.</w:t>
      </w:r>
    </w:p>
    <w:p>
      <w:pPr>
        <w:spacing w:after="140" w:before="360"/>
      </w:pPr>
      <w:r>
        <w:rPr>
          <w:rFonts w:ascii="Calibri" w:cs="Calibri" w:eastAsia="Calibri" w:hAnsi="Calibri"/>
          <w:b/>
          <w:bCs/>
          <w:color w:val="1F4E79"/>
          <w:sz w:val="30"/>
          <w:szCs w:val="30"/>
        </w:rPr>
        <w:t xml:space="preserve">2. Hero</w:t>
      </w:r>
    </w:p>
    <w:p>
      <w:pPr>
        <w:spacing w:after="40" w:before="200"/>
      </w:pPr>
      <w:r>
        <w:rPr>
          <w:rFonts w:ascii="Calibri" w:cs="Calibri" w:eastAsia="Calibri" w:hAnsi="Calibri"/>
          <w:b/>
          <w:bCs/>
          <w:color w:val="2E7D5B"/>
          <w:spacing w:val="60"/>
          <w:sz w:val="18"/>
          <w:szCs w:val="18"/>
        </w:rPr>
        <w:t xml:space="preserve">EYEBROW</w:t>
      </w:r>
    </w:p>
    <w:p>
      <w:pPr>
        <w:spacing w:after="80" w:before="60" w:line="300"/>
      </w:pPr>
      <w:r>
        <w:rPr>
          <w:rFonts w:ascii="Calibri" w:cs="Calibri" w:eastAsia="Calibri" w:hAnsi="Calibri"/>
          <w:sz w:val="22"/>
          <w:szCs w:val="22"/>
        </w:rPr>
        <w:t xml:space="preserve">ABOUT US</w:t>
      </w:r>
    </w:p>
    <w:p>
      <w:pPr>
        <w:spacing w:after="20" w:before="100"/>
      </w:pPr>
      <w:r>
        <w:rPr>
          <w:rFonts w:ascii="Calibri" w:cs="Calibri" w:eastAsia="Calibri" w:hAnsi="Calibri"/>
          <w:b/>
          <w:bCs/>
          <w:color w:val="595959"/>
          <w:spacing w:val="30"/>
          <w:sz w:val="19"/>
          <w:szCs w:val="19"/>
        </w:rPr>
        <w:t xml:space="preserve">Headline (H1)</w:t>
      </w:r>
    </w:p>
    <w:p>
      <w:pPr>
        <w:spacing w:after="80" w:before="60" w:line="300"/>
      </w:pPr>
      <w:r>
        <w:rPr>
          <w:rFonts w:ascii="Calibri" w:cs="Calibri" w:eastAsia="Calibri" w:hAnsi="Calibri"/>
          <w:b/>
          <w:bCs/>
          <w:color w:val="1F4E79"/>
          <w:sz w:val="28"/>
          <w:szCs w:val="28"/>
        </w:rPr>
        <w:t xml:space="preserve">One organisation. Two arms. One mission for African farmers and circular communities.</w:t>
      </w:r>
    </w:p>
    <w:p>
      <w:pPr>
        <w:spacing w:after="20" w:before="100"/>
      </w:pPr>
      <w:r>
        <w:rPr>
          <w:rFonts w:ascii="Calibri" w:cs="Calibri" w:eastAsia="Calibri" w:hAnsi="Calibri"/>
          <w:b/>
          <w:bCs/>
          <w:color w:val="595959"/>
          <w:spacing w:val="30"/>
          <w:sz w:val="19"/>
          <w:szCs w:val="19"/>
        </w:rPr>
        <w:t xml:space="preserve">Sub-headline</w:t>
      </w:r>
    </w:p>
    <w:p>
      <w:pPr>
        <w:spacing w:after="80" w:before="60" w:line="300"/>
      </w:pPr>
      <w:r>
        <w:rPr>
          <w:rFonts w:ascii="Calibri" w:cs="Calibri" w:eastAsia="Calibri" w:hAnsi="Calibri"/>
          <w:sz w:val="22"/>
          <w:szCs w:val="22"/>
        </w:rPr>
        <w:t xml:space="preserve">We are SAICE — a Canadian registered charity — and IFSS Inc., our taxable operating subsidiary. The charity holds the mission, the tools and the grants. The for-profit delivers paid services, takes on enterprise contracts, and channels revenue back into the mission. Together we do what neither could do alone.</w:t>
      </w:r>
    </w:p>
    <w:p>
      <w:pPr>
        <w:spacing w:after="20" w:before="100"/>
      </w:pPr>
      <w:r>
        <w:rPr>
          <w:rFonts w:ascii="Calibri" w:cs="Calibri" w:eastAsia="Calibri" w:hAnsi="Calibri"/>
          <w:b/>
          <w:bCs/>
          <w:color w:val="595959"/>
          <w:spacing w:val="30"/>
          <w:sz w:val="19"/>
          <w:szCs w:val="19"/>
        </w:rPr>
        <w:t xml:space="preserve">Quick-link strip</w:t>
      </w:r>
    </w:p>
    <w:p>
      <w:pPr>
        <w:spacing w:after="80" w:before="60" w:line="300"/>
      </w:pPr>
      <w:r>
        <w:rPr>
          <w:rFonts w:ascii="Calibri" w:cs="Calibri" w:eastAsia="Calibri" w:hAnsi="Calibri"/>
          <w:sz w:val="22"/>
          <w:szCs w:val="22"/>
        </w:rPr>
        <w:t xml:space="preserve">How we are structured · Mission &amp; values · Our approach · Leadership · History</w:t>
      </w:r>
    </w:p>
    <w:p>
      <w:pPr>
        <w:spacing w:after="140" w:before="360"/>
      </w:pPr>
      <w:r>
        <w:rPr>
          <w:rFonts w:ascii="Calibri" w:cs="Calibri" w:eastAsia="Calibri" w:hAnsi="Calibri"/>
          <w:b/>
          <w:bCs/>
          <w:color w:val="1F4E79"/>
          <w:sz w:val="30"/>
          <w:szCs w:val="30"/>
        </w:rPr>
        <w:t xml:space="preserve">3. Our story</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From a Canadian consultancy to a regional digital-public-goods organisation.</w:t>
      </w:r>
    </w:p>
    <w:p>
      <w:pPr>
        <w:spacing w:after="80" w:before="60" w:line="300"/>
      </w:pPr>
      <w:r>
        <w:rPr>
          <w:rFonts w:ascii="Calibri" w:cs="Calibri" w:eastAsia="Calibri" w:hAnsi="Calibri"/>
          <w:sz w:val="22"/>
          <w:szCs w:val="22"/>
        </w:rPr>
        <w:t xml:space="preserve">IFSS — Invest for Solidarity and Sustainable Development — was founded in Canada to put research-grade technical assistance within reach of small businesses, public institutions and development partners in Africa, North America, and Europe. For more than a decade, IFSS has supported governments, cooperatives, start-ups and UN agencies on ESG, agricultural value chains, monitoring and evaluation, digital transformation, and proposal development.</w:t>
      </w:r>
    </w:p>
    <w:p>
      <w:pPr>
        <w:spacing w:after="80" w:before="60" w:line="300"/>
      </w:pPr>
      <w:r>
        <w:rPr>
          <w:rFonts w:ascii="Calibri" w:cs="Calibri" w:eastAsia="Calibri" w:hAnsi="Calibri"/>
          <w:sz w:val="22"/>
          <w:szCs w:val="22"/>
        </w:rPr>
        <w:t xml:space="preserve">In 2025–2026, IFSS partnered with McGill University’s Master of Management in Analytics (MMA) on the GIAH capstone — a precision-agriculture and market-matching digital platform piloted with cooperatives in Rwanda. The pilot worked. It also showed us, clearly, that the next phase needed two things the current structure could not deliver: access to charitable grant capital, and a governance model built for digital public goods.</w:t>
      </w:r>
    </w:p>
    <w:p>
      <w:pPr>
        <w:spacing w:after="80" w:before="60" w:line="300"/>
      </w:pPr>
      <w:r>
        <w:rPr>
          <w:rFonts w:ascii="Calibri" w:cs="Calibri" w:eastAsia="Calibri" w:hAnsi="Calibri"/>
          <w:sz w:val="22"/>
          <w:szCs w:val="22"/>
        </w:rPr>
        <w:t xml:space="preserve">So in 2026 we created SAICE — Solidarity for Agri-Intelligence and Circular Economy — a Canadian registered charity that now sits as the parent of IFSS Inc. SAICE holds the brand, the code, the data, and the grants. IFSS Inc. remains the operating arm, taking on consulting, enterprise SaaS, and impact-investor capital. Two flagship programs — PAGES and ICES — give the mission concrete shape across six countries.</w:t>
      </w:r>
    </w:p>
    <w:p>
      <w:pPr>
        <w:spacing w:after="140" w:before="360"/>
      </w:pPr>
      <w:r>
        <w:rPr>
          <w:rFonts w:ascii="Calibri" w:cs="Calibri" w:eastAsia="Calibri" w:hAnsi="Calibri"/>
          <w:b/>
          <w:bCs/>
          <w:color w:val="1F4E79"/>
          <w:sz w:val="30"/>
          <w:szCs w:val="30"/>
        </w:rPr>
        <w:t xml:space="preserve">4. Mission, vision, values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What we stand for.</w:t>
      </w:r>
    </w:p>
    <w:p>
      <w:pPr>
        <w:spacing w:after="80" w:before="180"/>
      </w:pPr>
      <w:r>
        <w:rPr>
          <w:rFonts w:ascii="Calibri" w:cs="Calibri" w:eastAsia="Calibri" w:hAnsi="Calibri"/>
          <w:b/>
          <w:bCs/>
          <w:color w:val="2E7D5B"/>
          <w:sz w:val="22"/>
          <w:szCs w:val="22"/>
        </w:rPr>
        <w:t xml:space="preserve">Mission</w:t>
      </w:r>
    </w:p>
    <w:p>
      <w:pPr>
        <w:spacing w:after="80" w:before="60" w:line="300"/>
      </w:pPr>
      <w:r>
        <w:rPr>
          <w:rFonts w:ascii="Calibri" w:cs="Calibri" w:eastAsia="Calibri" w:hAnsi="Calibri"/>
          <w:sz w:val="22"/>
          <w:szCs w:val="22"/>
        </w:rPr>
        <w:t xml:space="preserve">To build, deploy and steward open digital public goods that help African agri-SMEs, cooperatives and circular-economy organisations earn more, decide better, and resist climate and market shocks — with women, youth, ex-combatants and people with disabilities centred in everything we do.</w:t>
      </w:r>
    </w:p>
    <w:p>
      <w:pPr>
        <w:spacing w:after="80" w:before="180"/>
      </w:pPr>
      <w:r>
        <w:rPr>
          <w:rFonts w:ascii="Calibri" w:cs="Calibri" w:eastAsia="Calibri" w:hAnsi="Calibri"/>
          <w:b/>
          <w:bCs/>
          <w:color w:val="2E7D5B"/>
          <w:sz w:val="22"/>
          <w:szCs w:val="22"/>
        </w:rPr>
        <w:t xml:space="preserve">Vision</w:t>
      </w:r>
    </w:p>
    <w:p>
      <w:pPr>
        <w:spacing w:after="80" w:before="60" w:line="300"/>
      </w:pPr>
      <w:r>
        <w:rPr>
          <w:rFonts w:ascii="Calibri" w:cs="Calibri" w:eastAsia="Calibri" w:hAnsi="Calibri"/>
          <w:sz w:val="22"/>
          <w:szCs w:val="22"/>
        </w:rPr>
        <w:t xml:space="preserve">A Great Lakes Region — and a wider African food and waste system — in which every small business can access the data, the finance and the markets it needs to grow on its own terms.</w:t>
      </w:r>
    </w:p>
    <w:p>
      <w:pPr>
        <w:spacing w:after="80" w:before="180"/>
      </w:pPr>
      <w:r>
        <w:rPr>
          <w:rFonts w:ascii="Calibri" w:cs="Calibri" w:eastAsia="Calibri" w:hAnsi="Calibri"/>
          <w:b/>
          <w:bCs/>
          <w:color w:val="2E7D5B"/>
          <w:sz w:val="22"/>
          <w:szCs w:val="22"/>
        </w:rPr>
        <w:t xml:space="preserve">Values</w:t>
      </w:r>
    </w:p>
    <w:p>
      <w:pPr>
        <w:pStyle w:val="ListParagraph"/>
        <w:numPr>
          <w:ilvl w:val="0"/>
          <w:numId w:val="2"/>
        </w:numPr>
        <w:spacing w:after="60" w:before="40" w:line="290"/>
      </w:pPr>
      <w:r>
        <w:rPr>
          <w:rFonts w:ascii="Calibri" w:cs="Calibri" w:eastAsia="Calibri" w:hAnsi="Calibri"/>
          <w:b/>
          <w:bCs/>
          <w:sz w:val="22"/>
          <w:szCs w:val="22"/>
        </w:rPr>
        <w:t xml:space="preserve">Solidarity</w:t>
      </w:r>
      <w:r>
        <w:rPr>
          <w:rFonts w:ascii="Calibri" w:cs="Calibri" w:eastAsia="Calibri" w:hAnsi="Calibri"/>
          <w:sz w:val="22"/>
          <w:szCs w:val="22"/>
        </w:rPr>
        <w:t xml:space="preserve"> — We work with, not for. Our partners hold equal voice in design and ownership.</w:t>
      </w:r>
    </w:p>
    <w:p>
      <w:pPr>
        <w:pStyle w:val="ListParagraph"/>
        <w:numPr>
          <w:ilvl w:val="0"/>
          <w:numId w:val="2"/>
        </w:numPr>
        <w:spacing w:after="60" w:before="40" w:line="290"/>
      </w:pPr>
      <w:r>
        <w:rPr>
          <w:rFonts w:ascii="Calibri" w:cs="Calibri" w:eastAsia="Calibri" w:hAnsi="Calibri"/>
          <w:b/>
          <w:bCs/>
          <w:sz w:val="22"/>
          <w:szCs w:val="22"/>
        </w:rPr>
        <w:t xml:space="preserve">Inclusion</w:t>
      </w:r>
      <w:r>
        <w:rPr>
          <w:rFonts w:ascii="Calibri" w:cs="Calibri" w:eastAsia="Calibri" w:hAnsi="Calibri"/>
          <w:sz w:val="22"/>
          <w:szCs w:val="22"/>
        </w:rPr>
        <w:t xml:space="preserve"> — Inclusion is designed in from day one, not bolted on at the end.</w:t>
      </w:r>
    </w:p>
    <w:p>
      <w:pPr>
        <w:pStyle w:val="ListParagraph"/>
        <w:numPr>
          <w:ilvl w:val="0"/>
          <w:numId w:val="2"/>
        </w:numPr>
        <w:spacing w:after="60" w:before="40" w:line="290"/>
      </w:pPr>
      <w:r>
        <w:rPr>
          <w:rFonts w:ascii="Calibri" w:cs="Calibri" w:eastAsia="Calibri" w:hAnsi="Calibri"/>
          <w:b/>
          <w:bCs/>
          <w:sz w:val="22"/>
          <w:szCs w:val="22"/>
        </w:rPr>
        <w:t xml:space="preserve">Stewardship</w:t>
      </w:r>
      <w:r>
        <w:rPr>
          <w:rFonts w:ascii="Calibri" w:cs="Calibri" w:eastAsia="Calibri" w:hAnsi="Calibri"/>
          <w:sz w:val="22"/>
          <w:szCs w:val="22"/>
        </w:rPr>
        <w:t xml:space="preserve"> — The communities we serve own the data; the public owns the code.</w:t>
      </w:r>
    </w:p>
    <w:p>
      <w:pPr>
        <w:pStyle w:val="ListParagraph"/>
        <w:numPr>
          <w:ilvl w:val="0"/>
          <w:numId w:val="2"/>
        </w:numPr>
        <w:spacing w:after="60" w:before="40" w:line="290"/>
      </w:pPr>
      <w:r>
        <w:rPr>
          <w:rFonts w:ascii="Calibri" w:cs="Calibri" w:eastAsia="Calibri" w:hAnsi="Calibri"/>
          <w:b/>
          <w:bCs/>
          <w:sz w:val="22"/>
          <w:szCs w:val="22"/>
        </w:rPr>
        <w:t xml:space="preserve">Open knowledge</w:t>
      </w:r>
      <w:r>
        <w:rPr>
          <w:rFonts w:ascii="Calibri" w:cs="Calibri" w:eastAsia="Calibri" w:hAnsi="Calibri"/>
          <w:sz w:val="22"/>
          <w:szCs w:val="22"/>
        </w:rPr>
        <w:t xml:space="preserve"> — What we learn, we publish — in plain language, in local languages, with the methods exposed.</w:t>
      </w:r>
    </w:p>
    <w:p>
      <w:pPr>
        <w:pStyle w:val="ListParagraph"/>
        <w:numPr>
          <w:ilvl w:val="0"/>
          <w:numId w:val="2"/>
        </w:numPr>
        <w:spacing w:after="60" w:before="40" w:line="290"/>
      </w:pPr>
      <w:r>
        <w:rPr>
          <w:rFonts w:ascii="Calibri" w:cs="Calibri" w:eastAsia="Calibri" w:hAnsi="Calibri"/>
          <w:b/>
          <w:bCs/>
          <w:sz w:val="22"/>
          <w:szCs w:val="22"/>
        </w:rPr>
        <w:t xml:space="preserve">Local ownership</w:t>
      </w:r>
      <w:r>
        <w:rPr>
          <w:rFonts w:ascii="Calibri" w:cs="Calibri" w:eastAsia="Calibri" w:hAnsi="Calibri"/>
          <w:sz w:val="22"/>
          <w:szCs w:val="22"/>
        </w:rPr>
        <w:t xml:space="preserve"> — We aim to make every tool we build operable, repairable, and improvable by the people who use it.</w:t>
      </w:r>
    </w:p>
    <w:p>
      <w:pPr>
        <w:spacing w:after="140" w:before="360"/>
      </w:pPr>
      <w:r>
        <w:rPr>
          <w:rFonts w:ascii="Calibri" w:cs="Calibri" w:eastAsia="Calibri" w:hAnsi="Calibri"/>
          <w:b/>
          <w:bCs/>
          <w:color w:val="1F4E79"/>
          <w:sz w:val="30"/>
          <w:szCs w:val="30"/>
        </w:rPr>
        <w:t xml:space="preserve">5. Our mandate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Our mandate, simply put.</w:t>
      </w:r>
    </w:p>
    <w:p>
      <w:pPr>
        <w:pStyle w:val="ListParagraph"/>
        <w:numPr>
          <w:ilvl w:val="0"/>
          <w:numId w:val="2"/>
        </w:numPr>
        <w:spacing w:after="60" w:before="40" w:line="290"/>
      </w:pPr>
      <w:r>
        <w:rPr>
          <w:rFonts w:ascii="Calibri" w:cs="Calibri" w:eastAsia="Calibri" w:hAnsi="Calibri"/>
          <w:sz w:val="22"/>
          <w:szCs w:val="22"/>
        </w:rPr>
        <w:t xml:space="preserve">Make the knowledge of experienced researchers and specialists in Canada, Africa, the US and Europe available to small businesses and public institutions that would otherwise not reach it.</w:t>
      </w:r>
    </w:p>
    <w:p>
      <w:pPr>
        <w:pStyle w:val="ListParagraph"/>
        <w:numPr>
          <w:ilvl w:val="0"/>
          <w:numId w:val="2"/>
        </w:numPr>
        <w:spacing w:after="60" w:before="40" w:line="290"/>
      </w:pPr>
      <w:r>
        <w:rPr>
          <w:rFonts w:ascii="Calibri" w:cs="Calibri" w:eastAsia="Calibri" w:hAnsi="Calibri"/>
          <w:sz w:val="22"/>
          <w:szCs w:val="22"/>
        </w:rPr>
        <w:t xml:space="preserve">Build digital tools as public goods — owned by the charity, licensed openly where appropriate, and used by anyone who needs them.</w:t>
      </w:r>
    </w:p>
    <w:p>
      <w:pPr>
        <w:pStyle w:val="ListParagraph"/>
        <w:numPr>
          <w:ilvl w:val="0"/>
          <w:numId w:val="2"/>
        </w:numPr>
        <w:spacing w:after="60" w:before="40" w:line="290"/>
      </w:pPr>
      <w:r>
        <w:rPr>
          <w:rFonts w:ascii="Calibri" w:cs="Calibri" w:eastAsia="Calibri" w:hAnsi="Calibri"/>
          <w:sz w:val="22"/>
          <w:szCs w:val="22"/>
        </w:rPr>
        <w:t xml:space="preserve">Stand up the financial, governance and data infrastructure that lets those tools survive past any single grant or any single founder.</w:t>
      </w:r>
    </w:p>
    <w:p>
      <w:pPr>
        <w:pStyle w:val="ListParagraph"/>
        <w:numPr>
          <w:ilvl w:val="0"/>
          <w:numId w:val="2"/>
        </w:numPr>
        <w:spacing w:after="60" w:before="40" w:line="290"/>
      </w:pPr>
      <w:r>
        <w:rPr>
          <w:rFonts w:ascii="Calibri" w:cs="Calibri" w:eastAsia="Calibri" w:hAnsi="Calibri"/>
          <w:sz w:val="22"/>
          <w:szCs w:val="22"/>
        </w:rPr>
        <w:t xml:space="preserve">Hold ourselves to donor-grade transparency — published indicators, audited financials, independent evaluations.</w:t>
      </w:r>
    </w:p>
    <w:p>
      <w:pPr>
        <w:spacing w:after="140" w:before="360"/>
      </w:pPr>
      <w:r>
        <w:rPr>
          <w:rFonts w:ascii="Calibri" w:cs="Calibri" w:eastAsia="Calibri" w:hAnsi="Calibri"/>
          <w:b/>
          <w:bCs/>
          <w:color w:val="1F4E79"/>
          <w:sz w:val="30"/>
          <w:szCs w:val="30"/>
        </w:rPr>
        <w:t xml:space="preserve">6. Our scope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Where we work and who we serve.</w:t>
      </w:r>
    </w:p>
    <w:p>
      <w:pPr>
        <w:pStyle w:val="ListParagraph"/>
        <w:numPr>
          <w:ilvl w:val="0"/>
          <w:numId w:val="2"/>
        </w:numPr>
        <w:spacing w:after="60" w:before="40" w:line="290"/>
      </w:pPr>
      <w:r>
        <w:rPr>
          <w:rFonts w:ascii="Calibri" w:cs="Calibri" w:eastAsia="Calibri" w:hAnsi="Calibri"/>
          <w:b/>
          <w:bCs/>
          <w:sz w:val="22"/>
          <w:szCs w:val="22"/>
        </w:rPr>
        <w:t xml:space="preserve">Countries (today)</w:t>
      </w:r>
      <w:r>
        <w:rPr>
          <w:rFonts w:ascii="Calibri" w:cs="Calibri" w:eastAsia="Calibri" w:hAnsi="Calibri"/>
          <w:sz w:val="22"/>
          <w:szCs w:val="22"/>
        </w:rPr>
        <w:t xml:space="preserve"> — Canada (HQ) · Rwanda · Kenya · Burundi · Democratic Republic of Congo · Togo. Expanding from there as our programmes scale.</w:t>
      </w:r>
    </w:p>
    <w:p>
      <w:pPr>
        <w:pStyle w:val="ListParagraph"/>
        <w:numPr>
          <w:ilvl w:val="0"/>
          <w:numId w:val="2"/>
        </w:numPr>
        <w:spacing w:after="60" w:before="40" w:line="290"/>
      </w:pPr>
      <w:r>
        <w:rPr>
          <w:rFonts w:ascii="Calibri" w:cs="Calibri" w:eastAsia="Calibri" w:hAnsi="Calibri"/>
          <w:b/>
          <w:bCs/>
          <w:sz w:val="22"/>
          <w:szCs w:val="22"/>
        </w:rPr>
        <w:t xml:space="preserve">Who we serve</w:t>
      </w:r>
      <w:r>
        <w:rPr>
          <w:rFonts w:ascii="Calibri" w:cs="Calibri" w:eastAsia="Calibri" w:hAnsi="Calibri"/>
          <w:sz w:val="22"/>
          <w:szCs w:val="22"/>
        </w:rPr>
        <w:t xml:space="preserve"> — Small and medium agri-businesses, cooperatives, women’s and youth’s enterprises, BDS providers, municipalities, government ministries, and the academic and research community.</w:t>
      </w:r>
    </w:p>
    <w:p>
      <w:pPr>
        <w:pStyle w:val="ListParagraph"/>
        <w:numPr>
          <w:ilvl w:val="0"/>
          <w:numId w:val="2"/>
        </w:numPr>
        <w:spacing w:after="60" w:before="40" w:line="290"/>
      </w:pPr>
      <w:r>
        <w:rPr>
          <w:rFonts w:ascii="Calibri" w:cs="Calibri" w:eastAsia="Calibri" w:hAnsi="Calibri"/>
          <w:b/>
          <w:bCs/>
          <w:sz w:val="22"/>
          <w:szCs w:val="22"/>
        </w:rPr>
        <w:t xml:space="preserve">Languages</w:t>
      </w:r>
      <w:r>
        <w:rPr>
          <w:rFonts w:ascii="Calibri" w:cs="Calibri" w:eastAsia="Calibri" w:hAnsi="Calibri"/>
          <w:sz w:val="22"/>
          <w:szCs w:val="22"/>
        </w:rPr>
        <w:t xml:space="preserve"> — English and French today. Kinyarwanda joins at platform launch. Kirundi and Swahili follow in phase 2. Local-language UX is not optional — it is a precondition for adoption.</w:t>
      </w:r>
    </w:p>
    <w:p>
      <w:pPr>
        <w:spacing w:after="140" w:before="360"/>
      </w:pPr>
      <w:r>
        <w:rPr>
          <w:rFonts w:ascii="Calibri" w:cs="Calibri" w:eastAsia="Calibri" w:hAnsi="Calibri"/>
          <w:b/>
          <w:bCs/>
          <w:color w:val="1F4E79"/>
          <w:sz w:val="30"/>
          <w:szCs w:val="30"/>
        </w:rPr>
        <w:t xml:space="preserve">7. Our two flagship programs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Two programs, one digital backbone.</w:t>
      </w:r>
    </w:p>
    <w:p>
      <w:pPr>
        <w:spacing w:after="80" w:before="60" w:line="300"/>
      </w:pPr>
      <w:r>
        <w:rPr>
          <w:rFonts w:ascii="Calibri" w:cs="Calibri" w:eastAsia="Calibri" w:hAnsi="Calibri"/>
          <w:sz w:val="22"/>
          <w:szCs w:val="22"/>
        </w:rPr>
        <w:t xml:space="preserve">PAGES focuses on precision agriculture and market access for small farms and cooperatives. ICES focuses on circular economy — turning waste streams into livelihoods and verified climate finance. The two share a single digital backbone, a single ethics policy, and a single accountability framework to the people we serve.</w:t>
      </w:r>
    </w:p>
    <w:p>
      <w:pPr>
        <w:spacing w:after="80" w:before="180"/>
      </w:pPr>
      <w:r>
        <w:rPr>
          <w:rFonts w:ascii="Calibri" w:cs="Calibri" w:eastAsia="Calibri" w:hAnsi="Calibri"/>
          <w:b/>
          <w:bCs/>
          <w:color w:val="2E7D5B"/>
          <w:sz w:val="22"/>
          <w:szCs w:val="22"/>
        </w:rPr>
        <w:t xml:space="preserve">Card 1 — PAGES</w:t>
      </w:r>
    </w:p>
    <w:p>
      <w:pPr>
        <w:spacing w:after="80" w:before="60" w:line="300"/>
      </w:pPr>
      <w:r>
        <w:rPr>
          <w:rFonts w:ascii="Calibri" w:cs="Calibri" w:eastAsia="Calibri" w:hAnsi="Calibri"/>
          <w:sz w:val="22"/>
          <w:szCs w:val="22"/>
        </w:rPr>
        <w:t xml:space="preserve">Precision Agriculture for Green Economy and Sustainability. Three connected tools: Smart Market Matchmaker, IoT Precision Insight Engine, ERP Finance &amp; Inventory Tracker. Active in Rwanda and Kenya, scaling to Burundi and DRC. Explore PAGES →</w:t>
      </w:r>
    </w:p>
    <w:p>
      <w:pPr>
        <w:spacing w:after="80" w:before="180"/>
      </w:pPr>
      <w:r>
        <w:rPr>
          <w:rFonts w:ascii="Calibri" w:cs="Calibri" w:eastAsia="Calibri" w:hAnsi="Calibri"/>
          <w:b/>
          <w:bCs/>
          <w:color w:val="2E7D5B"/>
          <w:sz w:val="22"/>
          <w:szCs w:val="22"/>
        </w:rPr>
        <w:t xml:space="preserve">Card 2 — ICES / ICE-Plus</w:t>
      </w:r>
    </w:p>
    <w:p>
      <w:pPr>
        <w:spacing w:after="80" w:before="60" w:line="300"/>
      </w:pPr>
      <w:r>
        <w:rPr>
          <w:rFonts w:ascii="Calibri" w:cs="Calibri" w:eastAsia="Calibri" w:hAnsi="Calibri"/>
          <w:sz w:val="22"/>
          <w:szCs w:val="22"/>
        </w:rPr>
        <w:t xml:space="preserve">Initiative for Circular Economy and Sustainability. Six tools across smart bins, AI-powered sorting, RFID, mobile apps, analytics, and an ML carbon calculator. Piloting with Terre des Jeunes Togo and Ripen. Explore ICES →</w:t>
      </w:r>
    </w:p>
    <w:p>
      <w:pPr>
        <w:spacing w:after="140" w:before="360"/>
      </w:pPr>
      <w:r>
        <w:rPr>
          <w:rFonts w:ascii="Calibri" w:cs="Calibri" w:eastAsia="Calibri" w:hAnsi="Calibri"/>
          <w:b/>
          <w:bCs/>
          <w:color w:val="1F4E79"/>
          <w:sz w:val="30"/>
          <w:szCs w:val="30"/>
        </w:rPr>
        <w:t xml:space="preserve">8. How we are structured</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How SAICE and IFSS Inc. fit together.</w:t>
      </w:r>
    </w:p>
    <w:p>
      <w:pPr>
        <w:spacing w:after="80" w:before="60" w:line="300"/>
      </w:pPr>
      <w:r>
        <w:rPr>
          <w:rFonts w:ascii="Calibri" w:cs="Calibri" w:eastAsia="Calibri" w:hAnsi="Calibri"/>
          <w:sz w:val="22"/>
          <w:szCs w:val="22"/>
        </w:rPr>
        <w:t xml:space="preserve">SAICE is the parent — a Canadian registered charity, federally incorporated under the Canada Not-for-profit Corporations Act and on the path to charitable registration with the Canada Revenue Agency. IFSS Inc. is its operating subsidiary — a Canadian taxable corporation that delivers paid services and enterprise software, and channels revenue back to SAICE under a published licence and revenue-share. Together they form a structure used by Mozilla, Wikimedia, Digital Green, One Acre Fund and others.</w:t>
      </w:r>
    </w:p>
    <w:p>
      <w:pPr>
        <w:spacing w:after="20" w:before="100"/>
      </w:pPr>
      <w:r>
        <w:rPr>
          <w:rFonts w:ascii="Calibri" w:cs="Calibri" w:eastAsia="Calibri" w:hAnsi="Calibri"/>
          <w:b/>
          <w:bCs/>
          <w:color w:val="595959"/>
          <w:spacing w:val="30"/>
          <w:sz w:val="19"/>
          <w:szCs w:val="19"/>
        </w:rPr>
        <w:t xml:space="preserve">Diagram (simple)</w:t>
      </w:r>
    </w:p>
    <w:p>
      <w:pPr>
        <w:spacing w:after="80" w:before="60" w:line="300"/>
      </w:pPr>
      <w:r>
        <w:rPr>
          <w:rFonts w:ascii="Calibri" w:cs="Calibri" w:eastAsia="Calibri" w:hAnsi="Calibri"/>
          <w:b/>
          <w:bCs/>
          <w:sz w:val="22"/>
          <w:szCs w:val="22"/>
        </w:rPr>
        <w:t xml:space="preserve">SAICE (charity, parent) </w:t>
      </w:r>
      <w:r>
        <w:rPr>
          <w:rFonts w:ascii="Calibri" w:cs="Calibri" w:eastAsia="Calibri" w:hAnsi="Calibri"/>
          <w:sz w:val="22"/>
          <w:szCs w:val="22"/>
        </w:rPr>
        <w:t xml:space="preserve">— owns brand, code, data, grants, programmes</w:t>
      </w:r>
    </w:p>
    <w:p>
      <w:pPr>
        <w:spacing w:after="80" w:before="60" w:line="300"/>
      </w:pPr>
      <w:r>
        <w:rPr>
          <w:rFonts w:ascii="Calibri" w:cs="Calibri" w:eastAsia="Calibri" w:hAnsi="Calibri"/>
          <w:color w:val="595959"/>
          <w:sz w:val="22"/>
          <w:szCs w:val="22"/>
        </w:rPr>
        <w:t xml:space="preserve">↓ controls and licenses to ↓</w:t>
      </w:r>
    </w:p>
    <w:p>
      <w:pPr>
        <w:spacing w:after="80" w:before="60" w:line="300"/>
      </w:pPr>
      <w:r>
        <w:rPr>
          <w:rFonts w:ascii="Calibri" w:cs="Calibri" w:eastAsia="Calibri" w:hAnsi="Calibri"/>
          <w:b/>
          <w:bCs/>
          <w:sz w:val="22"/>
          <w:szCs w:val="22"/>
        </w:rPr>
        <w:t xml:space="preserve">IFSS Inc. (for-profit, subsidiary) </w:t>
      </w:r>
      <w:r>
        <w:rPr>
          <w:rFonts w:ascii="Calibri" w:cs="Calibri" w:eastAsia="Calibri" w:hAnsi="Calibri"/>
          <w:sz w:val="22"/>
          <w:szCs w:val="22"/>
        </w:rPr>
        <w:t xml:space="preserve">— consulting, SaaS, enterprise contracts, impact-investor capital</w:t>
      </w:r>
    </w:p>
    <w:p>
      <w:pPr>
        <w:spacing w:after="20" w:before="100"/>
      </w:pPr>
      <w:r>
        <w:rPr>
          <w:rFonts w:ascii="Calibri" w:cs="Calibri" w:eastAsia="Calibri" w:hAnsi="Calibri"/>
          <w:b/>
          <w:bCs/>
          <w:color w:val="595959"/>
          <w:spacing w:val="30"/>
          <w:sz w:val="19"/>
          <w:szCs w:val="19"/>
        </w:rPr>
        <w:t xml:space="preserve">Who does what</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dxa" w:w="450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SAICE (the charity, on top)</w:t>
            </w:r>
          </w:p>
        </w:tc>
        <w:tc>
          <w:tcPr>
            <w:tcW w:type="dxa" w:w="450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IFSS Inc. (the operating arm, below)</w:t>
            </w:r>
          </w:p>
        </w:tc>
      </w:tr>
      <w:tr>
        <w:trPr>
          <w:tblHeader w:val="false"/>
        </w:trPr>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Mission and strategy</w:t>
            </w:r>
          </w:p>
        </w:tc>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Consulting and technical assistance</w:t>
            </w:r>
          </w:p>
        </w:tc>
      </w:tr>
      <w:tr>
        <w:trPr>
          <w:tblHeader w:val="false"/>
        </w:trPr>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Grant fundraising and donor relationships</w:t>
            </w:r>
          </w:p>
        </w:tc>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Paid SaaS / enterprise licences of PAGES and ICES tools</w:t>
            </w:r>
          </w:p>
        </w:tc>
      </w:tr>
      <w:tr>
        <w:trPr>
          <w:tblHeader w:val="false"/>
        </w:trPr>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Programmes — PAGES and ICES</w:t>
            </w:r>
          </w:p>
        </w:tc>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Transaction and marketplace services</w:t>
            </w:r>
          </w:p>
        </w:tc>
      </w:tr>
      <w:tr>
        <w:trPr>
          <w:tblHeader w:val="false"/>
        </w:trPr>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Holds the brand, code, data, IP</w:t>
            </w:r>
          </w:p>
        </w:tc>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Takes impact-investor capital and commercial contracts</w:t>
            </w:r>
          </w:p>
        </w:tc>
      </w:tr>
      <w:tr>
        <w:trPr>
          <w:tblHeader w:val="false"/>
        </w:trPr>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MEAL, GEDSI, safeguarding, AI ethics</w:t>
            </w:r>
          </w:p>
        </w:tc>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Pays a revenue share back to SAICE under a published licence</w:t>
            </w:r>
          </w:p>
        </w:tc>
      </w:tr>
      <w:tr>
        <w:trPr>
          <w:tblHeader w:val="false"/>
        </w:trPr>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Country offices and partnerships</w:t>
            </w:r>
          </w:p>
        </w:tc>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Operates at arm’s length, with independent accounts and staff</w:t>
            </w:r>
          </w:p>
        </w:tc>
      </w:tr>
      <w:tr>
        <w:trPr>
          <w:tblHeader w:val="false"/>
        </w:trPr>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Reports to donors and the public</w:t>
            </w:r>
          </w:p>
        </w:tc>
        <w:tc>
          <w:tcPr>
            <w:tcW w:type="dxa" w:w="45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Reports to SAICE under the related-party policy</w:t>
            </w:r>
          </w:p>
        </w:tc>
      </w:tr>
    </w:tbl>
    <w:p>
      <w:pPr>
        <w:spacing w:after="80" w:before="60" w:line="300"/>
      </w:pPr>
      <w:r>
        <w:rPr>
          <w:rFonts w:ascii="Calibri" w:cs="Calibri" w:eastAsia="Calibri" w:hAnsi="Calibri"/>
          <w:sz w:val="22"/>
          <w:szCs w:val="22"/>
        </w:rPr>
        <w:t xml:space="preserve">CTA: Read the full structure page →</w:t>
      </w:r>
    </w:p>
    <w:p>
      <w:pPr>
        <w:spacing w:after="140" w:before="360"/>
      </w:pPr>
      <w:r>
        <w:rPr>
          <w:rFonts w:ascii="Calibri" w:cs="Calibri" w:eastAsia="Calibri" w:hAnsi="Calibri"/>
          <w:b/>
          <w:bCs/>
          <w:color w:val="1F4E79"/>
          <w:sz w:val="30"/>
          <w:szCs w:val="30"/>
        </w:rPr>
        <w:t xml:space="preserve">9. Our approach</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What makes our work credible.</w:t>
      </w:r>
    </w:p>
    <w:p>
      <w:pPr>
        <w:pStyle w:val="ListParagraph"/>
        <w:numPr>
          <w:ilvl w:val="0"/>
          <w:numId w:val="2"/>
        </w:numPr>
        <w:spacing w:after="60" w:before="40" w:line="290"/>
      </w:pPr>
      <w:r>
        <w:rPr>
          <w:rFonts w:ascii="Calibri" w:cs="Calibri" w:eastAsia="Calibri" w:hAnsi="Calibri"/>
          <w:b/>
          <w:bCs/>
          <w:sz w:val="22"/>
          <w:szCs w:val="22"/>
        </w:rPr>
        <w:t xml:space="preserve">Theory of change</w:t>
      </w:r>
      <w:r>
        <w:rPr>
          <w:rFonts w:ascii="Calibri" w:cs="Calibri" w:eastAsia="Calibri" w:hAnsi="Calibri"/>
          <w:sz w:val="22"/>
          <w:szCs w:val="22"/>
        </w:rPr>
        <w:t xml:space="preserve"> — Every dollar traces from inputs through activities to outcomes to impact. We publish the diagrams, the indicators, and the assumptions on the Theory of change page.</w:t>
      </w:r>
    </w:p>
    <w:p>
      <w:pPr>
        <w:pStyle w:val="ListParagraph"/>
        <w:numPr>
          <w:ilvl w:val="0"/>
          <w:numId w:val="2"/>
        </w:numPr>
        <w:spacing w:after="60" w:before="40" w:line="290"/>
      </w:pPr>
      <w:r>
        <w:rPr>
          <w:rFonts w:ascii="Calibri" w:cs="Calibri" w:eastAsia="Calibri" w:hAnsi="Calibri"/>
          <w:b/>
          <w:bCs/>
          <w:sz w:val="22"/>
          <w:szCs w:val="22"/>
        </w:rPr>
        <w:t xml:space="preserve">GEDSI by design</w:t>
      </w:r>
      <w:r>
        <w:rPr>
          <w:rFonts w:ascii="Calibri" w:cs="Calibri" w:eastAsia="Calibri" w:hAnsi="Calibri"/>
          <w:sz w:val="22"/>
          <w:szCs w:val="22"/>
        </w:rPr>
        <w:t xml:space="preserve"> — Gender, disability and social inclusion are baked in — 60% women, 40% youth, 15% ex-combatants, 5% people with disabilities — with delivery tailored to each group, not a single channel.</w:t>
      </w:r>
    </w:p>
    <w:p>
      <w:pPr>
        <w:pStyle w:val="ListParagraph"/>
        <w:numPr>
          <w:ilvl w:val="0"/>
          <w:numId w:val="2"/>
        </w:numPr>
        <w:spacing w:after="60" w:before="40" w:line="290"/>
      </w:pPr>
      <w:r>
        <w:rPr>
          <w:rFonts w:ascii="Calibri" w:cs="Calibri" w:eastAsia="Calibri" w:hAnsi="Calibri"/>
          <w:b/>
          <w:bCs/>
          <w:sz w:val="22"/>
          <w:szCs w:val="22"/>
        </w:rPr>
        <w:t xml:space="preserve">Data sovereignty and AI ethics</w:t>
      </w:r>
      <w:r>
        <w:rPr>
          <w:rFonts w:ascii="Calibri" w:cs="Calibri" w:eastAsia="Calibri" w:hAnsi="Calibri"/>
          <w:sz w:val="22"/>
          <w:szCs w:val="22"/>
        </w:rPr>
        <w:t xml:space="preserve"> — SMEs and cooperatives own their data. We comply with Rwanda Law 058/2021, Kenya’s Data Protection Act, the AU Continental AI Strategy 2024, and the UNESCO Recommendation on the Ethics of AI. We follow the FAIR principles for open data and the Principles for Digital Development.</w:t>
      </w:r>
    </w:p>
    <w:p>
      <w:pPr>
        <w:pStyle w:val="ListParagraph"/>
        <w:numPr>
          <w:ilvl w:val="0"/>
          <w:numId w:val="2"/>
        </w:numPr>
        <w:spacing w:after="60" w:before="40" w:line="290"/>
      </w:pPr>
      <w:r>
        <w:rPr>
          <w:rFonts w:ascii="Calibri" w:cs="Calibri" w:eastAsia="Calibri" w:hAnsi="Calibri"/>
          <w:b/>
          <w:bCs/>
          <w:sz w:val="22"/>
          <w:szCs w:val="22"/>
        </w:rPr>
        <w:t xml:space="preserve">Aligned with continental priorities</w:t>
      </w:r>
      <w:r>
        <w:rPr>
          <w:rFonts w:ascii="Calibri" w:cs="Calibri" w:eastAsia="Calibri" w:hAnsi="Calibri"/>
          <w:sz w:val="22"/>
          <w:szCs w:val="22"/>
        </w:rPr>
        <w:t xml:space="preserve"> — Our work plugs into CAADP Kampala 2026–2035, AU Agenda 2063, Rwanda’s PSTA 5, Kenya’s ASTGS, the ICGLR framework, and SDGs 1, 2, 5, 8, 9, 10, 13 and 17.</w:t>
      </w:r>
    </w:p>
    <w:p>
      <w:pPr>
        <w:spacing w:after="80" w:before="60" w:line="300"/>
      </w:pPr>
      <w:r>
        <w:rPr>
          <w:rFonts w:ascii="Calibri" w:cs="Calibri" w:eastAsia="Calibri" w:hAnsi="Calibri"/>
          <w:sz w:val="22"/>
          <w:szCs w:val="22"/>
        </w:rPr>
        <w:t xml:space="preserve">CTA: Read our approach in full →</w:t>
      </w:r>
    </w:p>
    <w:p>
      <w:pPr>
        <w:spacing w:after="140" w:before="360"/>
      </w:pPr>
      <w:r>
        <w:rPr>
          <w:rFonts w:ascii="Calibri" w:cs="Calibri" w:eastAsia="Calibri" w:hAnsi="Calibri"/>
          <w:b/>
          <w:bCs/>
          <w:color w:val="1F4E79"/>
          <w:sz w:val="30"/>
          <w:szCs w:val="30"/>
        </w:rPr>
        <w:t xml:space="preserve">10. Leadership and governance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Who is accountable.</w:t>
      </w:r>
    </w:p>
    <w:p>
      <w:pPr>
        <w:spacing w:after="80" w:before="60" w:line="300"/>
      </w:pPr>
      <w:r>
        <w:rPr>
          <w:rFonts w:ascii="Calibri" w:cs="Calibri" w:eastAsia="Calibri" w:hAnsi="Calibri"/>
          <w:sz w:val="22"/>
          <w:szCs w:val="22"/>
        </w:rPr>
        <w:t xml:space="preserve">SAICE is governed by a 7–9 person Board of Directors with a majority independent of IFSS Inc. The board’s standing committees cover audit and risk, programmes and impact, data and AI ethics, GEDSI and safeguarding, and nominations. Our day-to-day leadership team runs from Toronto, Kigali, Kitui, and Lomé.</w:t>
      </w:r>
    </w:p>
    <w:p>
      <w:pPr>
        <w:spacing w:after="20" w:before="100"/>
      </w:pPr>
      <w:r>
        <w:rPr>
          <w:rFonts w:ascii="Calibri" w:cs="Calibri" w:eastAsia="Calibri" w:hAnsi="Calibri"/>
          <w:b/>
          <w:bCs/>
          <w:color w:val="595959"/>
          <w:spacing w:val="30"/>
          <w:sz w:val="19"/>
          <w:szCs w:val="19"/>
        </w:rPr>
        <w:t xml:space="preserve">Mini grid (placeholders until board is seated)</w:t>
      </w:r>
    </w:p>
    <w:p>
      <w:pPr>
        <w:pStyle w:val="ListParagraph"/>
        <w:numPr>
          <w:ilvl w:val="0"/>
          <w:numId w:val="2"/>
        </w:numPr>
        <w:spacing w:after="60" w:before="40" w:line="290"/>
      </w:pPr>
      <w:r>
        <w:rPr>
          <w:rFonts w:ascii="Calibri" w:cs="Calibri" w:eastAsia="Calibri" w:hAnsi="Calibri"/>
          <w:sz w:val="22"/>
          <w:szCs w:val="22"/>
        </w:rPr>
        <w:t xml:space="preserve">Chair</w:t>
      </w:r>
    </w:p>
    <w:p>
      <w:pPr>
        <w:pStyle w:val="ListParagraph"/>
        <w:numPr>
          <w:ilvl w:val="0"/>
          <w:numId w:val="2"/>
        </w:numPr>
        <w:spacing w:after="60" w:before="40" w:line="290"/>
      </w:pPr>
      <w:r>
        <w:rPr>
          <w:rFonts w:ascii="Calibri" w:cs="Calibri" w:eastAsia="Calibri" w:hAnsi="Calibri"/>
          <w:sz w:val="22"/>
          <w:szCs w:val="22"/>
        </w:rPr>
        <w:t xml:space="preserve">Vice-Chair</w:t>
      </w:r>
    </w:p>
    <w:p>
      <w:pPr>
        <w:pStyle w:val="ListParagraph"/>
        <w:numPr>
          <w:ilvl w:val="0"/>
          <w:numId w:val="2"/>
        </w:numPr>
        <w:spacing w:after="60" w:before="40" w:line="290"/>
      </w:pPr>
      <w:r>
        <w:rPr>
          <w:rFonts w:ascii="Calibri" w:cs="Calibri" w:eastAsia="Calibri" w:hAnsi="Calibri"/>
          <w:sz w:val="22"/>
          <w:szCs w:val="22"/>
        </w:rPr>
        <w:t xml:space="preserve">Treasurer</w:t>
      </w:r>
    </w:p>
    <w:p>
      <w:pPr>
        <w:pStyle w:val="ListParagraph"/>
        <w:numPr>
          <w:ilvl w:val="0"/>
          <w:numId w:val="2"/>
        </w:numPr>
        <w:spacing w:after="60" w:before="40" w:line="290"/>
      </w:pPr>
      <w:r>
        <w:rPr>
          <w:rFonts w:ascii="Calibri" w:cs="Calibri" w:eastAsia="Calibri" w:hAnsi="Calibri"/>
          <w:sz w:val="22"/>
          <w:szCs w:val="22"/>
        </w:rPr>
        <w:t xml:space="preserve">Secretary</w:t>
      </w:r>
    </w:p>
    <w:p>
      <w:pPr>
        <w:pStyle w:val="ListParagraph"/>
        <w:numPr>
          <w:ilvl w:val="0"/>
          <w:numId w:val="2"/>
        </w:numPr>
        <w:spacing w:after="60" w:before="40" w:line="290"/>
      </w:pPr>
      <w:r>
        <w:rPr>
          <w:rFonts w:ascii="Calibri" w:cs="Calibri" w:eastAsia="Calibri" w:hAnsi="Calibri"/>
          <w:sz w:val="22"/>
          <w:szCs w:val="22"/>
        </w:rPr>
        <w:t xml:space="preserve">IFSS-nominated seat</w:t>
      </w:r>
    </w:p>
    <w:p>
      <w:pPr>
        <w:pStyle w:val="ListParagraph"/>
        <w:numPr>
          <w:ilvl w:val="0"/>
          <w:numId w:val="2"/>
        </w:numPr>
        <w:spacing w:after="60" w:before="40" w:line="290"/>
      </w:pPr>
      <w:r>
        <w:rPr>
          <w:rFonts w:ascii="Calibri" w:cs="Calibri" w:eastAsia="Calibri" w:hAnsi="Calibri"/>
          <w:sz w:val="22"/>
          <w:szCs w:val="22"/>
        </w:rPr>
        <w:t xml:space="preserve">McGill seat</w:t>
      </w:r>
    </w:p>
    <w:p>
      <w:pPr>
        <w:pStyle w:val="ListParagraph"/>
        <w:numPr>
          <w:ilvl w:val="0"/>
          <w:numId w:val="2"/>
        </w:numPr>
        <w:spacing w:after="60" w:before="40" w:line="290"/>
      </w:pPr>
      <w:r>
        <w:rPr>
          <w:rFonts w:ascii="Calibri" w:cs="Calibri" w:eastAsia="Calibri" w:hAnsi="Calibri"/>
          <w:sz w:val="22"/>
          <w:szCs w:val="22"/>
        </w:rPr>
        <w:t xml:space="preserve">Rwanda seat (RCID)</w:t>
      </w:r>
    </w:p>
    <w:p>
      <w:pPr>
        <w:pStyle w:val="ListParagraph"/>
        <w:numPr>
          <w:ilvl w:val="0"/>
          <w:numId w:val="2"/>
        </w:numPr>
        <w:spacing w:after="60" w:before="40" w:line="290"/>
      </w:pPr>
      <w:r>
        <w:rPr>
          <w:rFonts w:ascii="Calibri" w:cs="Calibri" w:eastAsia="Calibri" w:hAnsi="Calibri"/>
          <w:sz w:val="22"/>
          <w:szCs w:val="22"/>
        </w:rPr>
        <w:t xml:space="preserve">Kenya seat (SEKU)</w:t>
      </w:r>
    </w:p>
    <w:p>
      <w:pPr>
        <w:pStyle w:val="ListParagraph"/>
        <w:numPr>
          <w:ilvl w:val="0"/>
          <w:numId w:val="2"/>
        </w:numPr>
        <w:spacing w:after="60" w:before="40" w:line="290"/>
      </w:pPr>
      <w:r>
        <w:rPr>
          <w:rFonts w:ascii="Calibri" w:cs="Calibri" w:eastAsia="Calibri" w:hAnsi="Calibri"/>
          <w:sz w:val="22"/>
          <w:szCs w:val="22"/>
        </w:rPr>
        <w:t xml:space="preserve">At-large</w:t>
      </w:r>
    </w:p>
    <w:p>
      <w:pPr>
        <w:spacing w:after="80" w:before="60" w:line="300"/>
      </w:pPr>
      <w:r>
        <w:rPr>
          <w:rFonts w:ascii="Calibri" w:cs="Calibri" w:eastAsia="Calibri" w:hAnsi="Calibri"/>
          <w:sz w:val="22"/>
          <w:szCs w:val="22"/>
        </w:rPr>
        <w:t xml:space="preserve">Five committees: Audit &amp; Risk · Programs &amp; Impact · Data, AI &amp; Ethics · GEDSI &amp; Safeguarding · Nominating &amp; Governance.</w:t>
      </w:r>
    </w:p>
    <w:p>
      <w:pPr>
        <w:spacing w:after="80" w:before="60" w:line="300"/>
      </w:pPr>
      <w:r>
        <w:rPr>
          <w:rFonts w:ascii="Calibri" w:cs="Calibri" w:eastAsia="Calibri" w:hAnsi="Calibri"/>
          <w:sz w:val="22"/>
          <w:szCs w:val="22"/>
        </w:rPr>
        <w:t xml:space="preserve">CTAs: Meet the leadership team → · Read our governance policies →</w:t>
      </w:r>
    </w:p>
    <w:p>
      <w:pPr>
        <w:spacing w:after="140" w:before="360"/>
      </w:pPr>
      <w:r>
        <w:rPr>
          <w:rFonts w:ascii="Calibri" w:cs="Calibri" w:eastAsia="Calibri" w:hAnsi="Calibri"/>
          <w:b/>
          <w:bCs/>
          <w:color w:val="1F4E79"/>
          <w:sz w:val="30"/>
          <w:szCs w:val="30"/>
        </w:rPr>
        <w:t xml:space="preserve">11. History and milestones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Where we have been.</w:t>
      </w:r>
    </w:p>
    <w:p>
      <w:pPr>
        <w:pStyle w:val="ListParagraph"/>
        <w:numPr>
          <w:ilvl w:val="0"/>
          <w:numId w:val="2"/>
        </w:numPr>
        <w:spacing w:after="60" w:before="40" w:line="290"/>
      </w:pPr>
      <w:r>
        <w:rPr>
          <w:rFonts w:ascii="Calibri" w:cs="Calibri" w:eastAsia="Calibri" w:hAnsi="Calibri"/>
          <w:sz w:val="22"/>
          <w:szCs w:val="22"/>
        </w:rPr>
        <w:t xml:space="preserve">IFSS Inc. founded in Canada to deliver technical assistance in development.</w:t>
      </w:r>
    </w:p>
    <w:p>
      <w:pPr>
        <w:pStyle w:val="ListParagraph"/>
        <w:numPr>
          <w:ilvl w:val="0"/>
          <w:numId w:val="2"/>
        </w:numPr>
        <w:spacing w:after="60" w:before="40" w:line="290"/>
      </w:pPr>
      <w:r>
        <w:rPr>
          <w:rFonts w:ascii="Calibri" w:cs="Calibri" w:eastAsia="Calibri" w:hAnsi="Calibri"/>
          <w:sz w:val="22"/>
          <w:szCs w:val="22"/>
        </w:rPr>
        <w:t xml:space="preserve">ESG, agri-value-chain, M&amp;E, digital transformation and proposal-development services portfolio matured.</w:t>
      </w:r>
    </w:p>
    <w:p>
      <w:pPr>
        <w:pStyle w:val="ListParagraph"/>
        <w:numPr>
          <w:ilvl w:val="0"/>
          <w:numId w:val="2"/>
        </w:numPr>
        <w:spacing w:after="60" w:before="40" w:line="290"/>
      </w:pPr>
      <w:r>
        <w:rPr>
          <w:rFonts w:ascii="Calibri" w:cs="Calibri" w:eastAsia="Calibri" w:hAnsi="Calibri"/>
          <w:sz w:val="22"/>
          <w:szCs w:val="22"/>
        </w:rPr>
        <w:t xml:space="preserve">Multi-country engagements across Canada, the US, Kenya, Rwanda, Uganda, Burundi.</w:t>
      </w:r>
    </w:p>
    <w:p>
      <w:pPr>
        <w:pStyle w:val="ListParagraph"/>
        <w:numPr>
          <w:ilvl w:val="0"/>
          <w:numId w:val="2"/>
        </w:numPr>
        <w:spacing w:after="60" w:before="40" w:line="290"/>
      </w:pPr>
      <w:r>
        <w:rPr>
          <w:rFonts w:ascii="Calibri" w:cs="Calibri" w:eastAsia="Calibri" w:hAnsi="Calibri"/>
          <w:sz w:val="22"/>
          <w:szCs w:val="22"/>
        </w:rPr>
        <w:t xml:space="preserve">2025–2026 — McGill MMA capstone with IFSS produces the GIAH precision-agriculture platform; piloted with Rwandan cooperatives.</w:t>
      </w:r>
    </w:p>
    <w:p>
      <w:pPr>
        <w:pStyle w:val="ListParagraph"/>
        <w:numPr>
          <w:ilvl w:val="0"/>
          <w:numId w:val="2"/>
        </w:numPr>
        <w:spacing w:after="60" w:before="40" w:line="290"/>
      </w:pPr>
      <w:r>
        <w:rPr>
          <w:rFonts w:ascii="Calibri" w:cs="Calibri" w:eastAsia="Calibri" w:hAnsi="Calibri"/>
          <w:sz w:val="22"/>
          <w:szCs w:val="22"/>
        </w:rPr>
        <w:t xml:space="preserve">2026 — SAICE / SAIEC founded as the Canadian registered-charity parent.</w:t>
      </w:r>
    </w:p>
    <w:p>
      <w:pPr>
        <w:pStyle w:val="ListParagraph"/>
        <w:numPr>
          <w:ilvl w:val="0"/>
          <w:numId w:val="2"/>
        </w:numPr>
        <w:spacing w:after="60" w:before="40" w:line="290"/>
      </w:pPr>
      <w:r>
        <w:rPr>
          <w:rFonts w:ascii="Calibri" w:cs="Calibri" w:eastAsia="Calibri" w:hAnsi="Calibri"/>
          <w:sz w:val="22"/>
          <w:szCs w:val="22"/>
        </w:rPr>
        <w:t xml:space="preserve">2026 — Federal incorporation; board seated; CRA charity application filed.</w:t>
      </w:r>
    </w:p>
    <w:p>
      <w:pPr>
        <w:pStyle w:val="ListParagraph"/>
        <w:numPr>
          <w:ilvl w:val="0"/>
          <w:numId w:val="2"/>
        </w:numPr>
        <w:spacing w:after="60" w:before="40" w:line="290"/>
      </w:pPr>
      <w:r>
        <w:rPr>
          <w:rFonts w:ascii="Calibri" w:cs="Calibri" w:eastAsia="Calibri" w:hAnsi="Calibri"/>
          <w:sz w:val="22"/>
          <w:szCs w:val="22"/>
        </w:rPr>
        <w:t xml:space="preserve">2026–2027 — Foreign-NGO registration in Rwanda and Kenya; PAGES expansion design.</w:t>
      </w:r>
    </w:p>
    <w:p>
      <w:pPr>
        <w:pStyle w:val="ListParagraph"/>
        <w:numPr>
          <w:ilvl w:val="0"/>
          <w:numId w:val="2"/>
        </w:numPr>
        <w:spacing w:after="60" w:before="40" w:line="290"/>
      </w:pPr>
      <w:r>
        <w:rPr>
          <w:rFonts w:ascii="Calibri" w:cs="Calibri" w:eastAsia="Calibri" w:hAnsi="Calibri"/>
          <w:sz w:val="22"/>
          <w:szCs w:val="22"/>
        </w:rPr>
        <w:t xml:space="preserve">2027 — Public launch and first major institutional grant proposals.</w:t>
      </w:r>
    </w:p>
    <w:p>
      <w:pPr>
        <w:pStyle w:val="ListParagraph"/>
        <w:numPr>
          <w:ilvl w:val="0"/>
          <w:numId w:val="2"/>
        </w:numPr>
        <w:spacing w:after="60" w:before="40" w:line="290"/>
      </w:pPr>
      <w:r>
        <w:rPr>
          <w:rFonts w:ascii="Calibri" w:cs="Calibri" w:eastAsia="Calibri" w:hAnsi="Calibri"/>
          <w:sz w:val="22"/>
          <w:szCs w:val="22"/>
        </w:rPr>
        <w:t xml:space="preserve">2027–2029 — PAGES and ICES three-year programme cycle.</w:t>
      </w:r>
    </w:p>
    <w:p>
      <w:pPr>
        <w:spacing w:after="140" w:before="360"/>
      </w:pPr>
      <w:r>
        <w:rPr>
          <w:rFonts w:ascii="Calibri" w:cs="Calibri" w:eastAsia="Calibri" w:hAnsi="Calibri"/>
          <w:b/>
          <w:bCs/>
          <w:color w:val="1F4E79"/>
          <w:sz w:val="30"/>
          <w:szCs w:val="30"/>
        </w:rPr>
        <w:t xml:space="preserve">12. Partners and recognition</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Who we work with.</w:t>
      </w:r>
    </w:p>
    <w:p>
      <w:pPr>
        <w:spacing w:after="80" w:before="60" w:line="300"/>
      </w:pPr>
      <w:r>
        <w:rPr>
          <w:rFonts w:ascii="Calibri" w:cs="Calibri" w:eastAsia="Calibri" w:hAnsi="Calibri"/>
          <w:sz w:val="22"/>
          <w:szCs w:val="22"/>
        </w:rPr>
        <w:t xml:space="preserve">We do not work alone. Every programme we run is co-owned with research and implementation partners, and every country we work in is led by a partner organisation rooted there.</w:t>
      </w:r>
    </w:p>
    <w:p>
      <w:pPr>
        <w:spacing w:after="80" w:before="60" w:line="300"/>
      </w:pPr>
      <w:r>
        <w:rPr>
          <w:rFonts w:ascii="Calibri" w:cs="Calibri" w:eastAsia="Calibri" w:hAnsi="Calibri"/>
          <w:sz w:val="22"/>
          <w:szCs w:val="22"/>
        </w:rPr>
        <w:t xml:space="preserve">Logo grid: McGill University · RCID-Rwanda · South Eastern Kenya University (SEKU) · Terre des Jeunes Togo · Ripen · ICGLR · AUDA-NEPAD — plus donor logos as they sign on.</w:t>
      </w:r>
    </w:p>
    <w:p>
      <w:pPr>
        <w:spacing w:after="80" w:before="60" w:line="300"/>
      </w:pPr>
      <w:r>
        <w:rPr>
          <w:rFonts w:ascii="Calibri" w:cs="Calibri" w:eastAsia="Calibri" w:hAnsi="Calibri"/>
          <w:sz w:val="22"/>
          <w:szCs w:val="22"/>
        </w:rPr>
        <w:t xml:space="preserve">CTA: Meet our partners →</w:t>
      </w:r>
    </w:p>
    <w:p>
      <w:pPr>
        <w:spacing w:after="140" w:before="360"/>
      </w:pPr>
      <w:r>
        <w:rPr>
          <w:rFonts w:ascii="Calibri" w:cs="Calibri" w:eastAsia="Calibri" w:hAnsi="Calibri"/>
          <w:b/>
          <w:bCs/>
          <w:color w:val="1F4E79"/>
          <w:sz w:val="30"/>
          <w:szCs w:val="30"/>
        </w:rPr>
        <w:t xml:space="preserve">13. Confidentiality and trust</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Confidentiality is non-negotiable.</w:t>
      </w:r>
    </w:p>
    <w:p>
      <w:pPr>
        <w:spacing w:after="80" w:before="60" w:line="300"/>
      </w:pPr>
      <w:r>
        <w:rPr>
          <w:rFonts w:ascii="Calibri" w:cs="Calibri" w:eastAsia="Calibri" w:hAnsi="Calibri"/>
          <w:sz w:val="22"/>
          <w:szCs w:val="22"/>
        </w:rPr>
        <w:t xml:space="preserve">We routinely handle commercially sensitive information from cooperatives, start-ups, ministries and donors. Our staff and contractors sign non-disclosure agreements. We comply with PIPEDA in Canada, Rwanda Law 058/2021, and Kenya’s Data Protection Act 2019. Where the law of a partner country is silent, we apply the stricter standard.</w:t>
      </w:r>
    </w:p>
    <w:p>
      <w:pPr>
        <w:spacing w:after="80" w:before="60" w:line="300"/>
      </w:pPr>
      <w:r>
        <w:rPr>
          <w:rFonts w:ascii="Calibri" w:cs="Calibri" w:eastAsia="Calibri" w:hAnsi="Calibri"/>
          <w:sz w:val="22"/>
          <w:szCs w:val="22"/>
        </w:rPr>
        <w:t xml:space="preserve">Link: Read our confidentiality policy →</w:t>
      </w:r>
    </w:p>
    <w:p>
      <w:pPr>
        <w:spacing w:after="140" w:before="360"/>
      </w:pPr>
      <w:r>
        <w:rPr>
          <w:rFonts w:ascii="Calibri" w:cs="Calibri" w:eastAsia="Calibri" w:hAnsi="Calibri"/>
          <w:b/>
          <w:bCs/>
          <w:color w:val="1F4E79"/>
          <w:sz w:val="30"/>
          <w:szCs w:val="30"/>
        </w:rPr>
        <w:t xml:space="preserve">14. Call-to-action band (bottom of page)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Work with us.</w:t>
      </w:r>
    </w:p>
    <w:p>
      <w:pPr>
        <w:pStyle w:val="ListParagraph"/>
        <w:numPr>
          <w:ilvl w:val="0"/>
          <w:numId w:val="2"/>
        </w:numPr>
        <w:spacing w:after="60" w:before="40" w:line="290"/>
      </w:pPr>
      <w:r>
        <w:rPr>
          <w:rFonts w:ascii="Calibri" w:cs="Calibri" w:eastAsia="Calibri" w:hAnsi="Calibri"/>
          <w:b/>
          <w:bCs/>
          <w:sz w:val="22"/>
          <w:szCs w:val="22"/>
        </w:rPr>
        <w:t xml:space="preserve">Donate to SAICE</w:t>
      </w:r>
      <w:r>
        <w:rPr>
          <w:rFonts w:ascii="Calibri" w:cs="Calibri" w:eastAsia="Calibri" w:hAnsi="Calibri"/>
          <w:sz w:val="22"/>
          <w:szCs w:val="22"/>
        </w:rPr>
        <w:t xml:space="preserve"> — A tax-receipted Canadian charity. Your gift goes to programmes, not overheads. CTA: Donate now →</w:t>
      </w:r>
    </w:p>
    <w:p>
      <w:pPr>
        <w:pStyle w:val="ListParagraph"/>
        <w:numPr>
          <w:ilvl w:val="0"/>
          <w:numId w:val="2"/>
        </w:numPr>
        <w:spacing w:after="60" w:before="40" w:line="290"/>
      </w:pPr>
      <w:r>
        <w:rPr>
          <w:rFonts w:ascii="Calibri" w:cs="Calibri" w:eastAsia="Calibri" w:hAnsi="Calibri"/>
          <w:b/>
          <w:bCs/>
          <w:sz w:val="22"/>
          <w:szCs w:val="22"/>
        </w:rPr>
        <w:t xml:space="preserve">Partner with us</w:t>
      </w:r>
      <w:r>
        <w:rPr>
          <w:rFonts w:ascii="Calibri" w:cs="Calibri" w:eastAsia="Calibri" w:hAnsi="Calibri"/>
          <w:sz w:val="22"/>
          <w:szCs w:val="22"/>
        </w:rPr>
        <w:t xml:space="preserve"> — Universities, ministries, cooperatives, donors, technology providers — let’s design what’s next. CTA: Start a conversation →</w:t>
      </w:r>
    </w:p>
    <w:p>
      <w:pPr>
        <w:pStyle w:val="ListParagraph"/>
        <w:numPr>
          <w:ilvl w:val="0"/>
          <w:numId w:val="2"/>
        </w:numPr>
        <w:spacing w:after="60" w:before="40" w:line="290"/>
      </w:pPr>
      <w:r>
        <w:rPr>
          <w:rFonts w:ascii="Calibri" w:cs="Calibri" w:eastAsia="Calibri" w:hAnsi="Calibri"/>
          <w:b/>
          <w:bCs/>
          <w:sz w:val="22"/>
          <w:szCs w:val="22"/>
        </w:rPr>
        <w:t xml:space="preserve">Join the team</w:t>
      </w:r>
      <w:r>
        <w:rPr>
          <w:rFonts w:ascii="Calibri" w:cs="Calibri" w:eastAsia="Calibri" w:hAnsi="Calibri"/>
          <w:sz w:val="22"/>
          <w:szCs w:val="22"/>
        </w:rPr>
        <w:t xml:space="preserve"> — Open roles across Canada and our pilot countries. CTA: See careers →</w:t>
      </w:r>
    </w:p>
    <w:p>
      <w:pPr>
        <w:spacing w:after="140" w:before="360"/>
      </w:pPr>
      <w:r>
        <w:rPr>
          <w:rFonts w:ascii="Calibri" w:cs="Calibri" w:eastAsia="Calibri" w:hAnsi="Calibri"/>
          <w:b/>
          <w:bCs/>
          <w:color w:val="1F4E79"/>
          <w:sz w:val="30"/>
          <w:szCs w:val="30"/>
        </w:rPr>
        <w:t xml:space="preserve">15. Microcopy bank</w:t>
      </w:r>
    </w:p>
    <w:p>
      <w:pPr>
        <w:pStyle w:val="ListParagraph"/>
        <w:numPr>
          <w:ilvl w:val="0"/>
          <w:numId w:val="2"/>
        </w:numPr>
        <w:spacing w:after="60" w:before="40" w:line="290"/>
      </w:pPr>
      <w:r>
        <w:rPr>
          <w:rFonts w:ascii="Calibri" w:cs="Calibri" w:eastAsia="Calibri" w:hAnsi="Calibri"/>
          <w:b/>
          <w:bCs/>
          <w:sz w:val="22"/>
          <w:szCs w:val="22"/>
        </w:rPr>
        <w:t xml:space="preserve">Structure-diagram tooltip</w:t>
      </w:r>
      <w:r>
        <w:rPr>
          <w:rFonts w:ascii="Calibri" w:cs="Calibri" w:eastAsia="Calibri" w:hAnsi="Calibri"/>
          <w:sz w:val="22"/>
          <w:szCs w:val="22"/>
        </w:rPr>
        <w:t xml:space="preserve"> — "SAICE is the parent charity. IFSS Inc. is the operating subsidiary. Both are Canadian-registered, but only SAICE can issue donation receipts."</w:t>
      </w:r>
    </w:p>
    <w:p>
      <w:pPr>
        <w:pStyle w:val="ListParagraph"/>
        <w:numPr>
          <w:ilvl w:val="0"/>
          <w:numId w:val="2"/>
        </w:numPr>
        <w:spacing w:after="60" w:before="40" w:line="290"/>
      </w:pPr>
      <w:r>
        <w:rPr>
          <w:rFonts w:ascii="Calibri" w:cs="Calibri" w:eastAsia="Calibri" w:hAnsi="Calibri"/>
          <w:b/>
          <w:bCs/>
          <w:sz w:val="22"/>
          <w:szCs w:val="22"/>
        </w:rPr>
        <w:t xml:space="preserve">Timeline tooltip</w:t>
      </w:r>
      <w:r>
        <w:rPr>
          <w:rFonts w:ascii="Calibri" w:cs="Calibri" w:eastAsia="Calibri" w:hAnsi="Calibri"/>
          <w:sz w:val="22"/>
          <w:szCs w:val="22"/>
        </w:rPr>
        <w:t xml:space="preserve"> — "Milestones with dates ‘TBC’ will be updated as soon as we confirm them publicly."</w:t>
      </w:r>
    </w:p>
    <w:p>
      <w:pPr>
        <w:pStyle w:val="ListParagraph"/>
        <w:numPr>
          <w:ilvl w:val="0"/>
          <w:numId w:val="2"/>
        </w:numPr>
        <w:spacing w:after="60" w:before="40" w:line="290"/>
      </w:pPr>
      <w:r>
        <w:rPr>
          <w:rFonts w:ascii="Calibri" w:cs="Calibri" w:eastAsia="Calibri" w:hAnsi="Calibri"/>
          <w:b/>
          <w:bCs/>
          <w:sz w:val="22"/>
          <w:szCs w:val="22"/>
        </w:rPr>
        <w:t xml:space="preserve">Donor-pack download</w:t>
      </w:r>
      <w:r>
        <w:rPr>
          <w:rFonts w:ascii="Calibri" w:cs="Calibri" w:eastAsia="Calibri" w:hAnsi="Calibri"/>
          <w:sz w:val="22"/>
          <w:szCs w:val="22"/>
        </w:rPr>
        <w:t xml:space="preserve"> — "Need our governance pack? Download the latest SAICE due-diligence ZIP — financials, policies, board CVs, audit."</w:t>
      </w:r>
    </w:p>
    <w:p>
      <w:pPr>
        <w:spacing w:after="140" w:before="360"/>
      </w:pPr>
      <w:r>
        <w:rPr>
          <w:rFonts w:ascii="Calibri" w:cs="Calibri" w:eastAsia="Calibri" w:hAnsi="Calibri"/>
          <w:b/>
          <w:bCs/>
          <w:color w:val="1F4E79"/>
          <w:sz w:val="30"/>
          <w:szCs w:val="30"/>
        </w:rPr>
        <w:t xml:space="preserve">16. Quick checklist before publishing</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Story paragraphs reviewed by IFSS founder and McGill faculty for accuracy.</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Mission, vision, values approved by board.</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Diagram of SAICE / IFSS Inc. reviewed by Canadian charity counsel.</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Logos cleared in writing for each partner shown.</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Confidentiality and data-protection language reviewed by privacy lawyer.</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Page translated to French and Kinyarwanda or marked "coming soon" with date.</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WCAG AA contrast verified for all coloured text.</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Donor-pack ZIP linked and accessible.</w:t>
      </w:r>
    </w:p>
    <w:sectPr>
      <w:headerReference w:type="default" r:id="rId7"/>
      <w:footerReference w:type="default" r:id="rId8"/>
      <w:pgSz w:w="12240" w:h="15840"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b/>
        <w:bCs/>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b/>
        <w:bC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SAICE / IFSS — About Page Content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2026-05-22T19:03:42.786Z</dcterms:created>
  <dcterms:modified xsi:type="dcterms:W3CDTF">2026-05-22T19:03:42.786Z</dcterms:modified>
</cp:coreProperties>
</file>

<file path=docProps/custom.xml><?xml version="1.0" encoding="utf-8"?>
<Properties xmlns="http://schemas.openxmlformats.org/officeDocument/2006/custom-properties" xmlns:vt="http://schemas.openxmlformats.org/officeDocument/2006/docPropsVTypes"/>
</file>