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66698CE2" w:rsidR="008D24A9" w:rsidRPr="00264EDE" w:rsidRDefault="00264EDE" w:rsidP="003A0A00">
      <w:pPr>
        <w:jc w:val="center"/>
      </w:pPr>
      <w:r>
        <w:rPr>
          <w:b/>
        </w:rPr>
        <w:t>Insights into the e</w:t>
      </w:r>
      <w:r w:rsidR="007077DE">
        <w:rPr>
          <w:b/>
        </w:rPr>
        <w:t>volution of the New World diploid cottons</w:t>
      </w:r>
      <w:r>
        <w:rPr>
          <w:b/>
        </w:rPr>
        <w:t xml:space="preserve"> (</w:t>
      </w:r>
      <w:r>
        <w:rPr>
          <w:b/>
          <w:i/>
        </w:rPr>
        <w:t xml:space="preserve">Gossypium, </w:t>
      </w:r>
      <w:r w:rsidR="009E21F8">
        <w:rPr>
          <w:b/>
        </w:rPr>
        <w:t>subgenus</w:t>
      </w:r>
      <w:r>
        <w:rPr>
          <w:b/>
        </w:rPr>
        <w:t xml:space="preserve"> </w:t>
      </w:r>
      <w:r>
        <w:rPr>
          <w:b/>
          <w:i/>
        </w:rPr>
        <w:t>Houzingenia</w:t>
      </w:r>
      <w:r>
        <w:rPr>
          <w:b/>
        </w:rPr>
        <w:t xml:space="preserve">) based on genome sequencing </w:t>
      </w:r>
    </w:p>
    <w:p w14:paraId="1C4193BB" w14:textId="51FE5593"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 Jodi Scheffler</w:t>
      </w:r>
      <w:r w:rsidR="00727C5E">
        <w:rPr>
          <w:vertAlign w:val="superscript"/>
        </w:rPr>
        <w:t>5</w:t>
      </w:r>
      <w:r>
        <w:t>, Brian Scheffler</w:t>
      </w:r>
      <w:r w:rsidR="00727C5E">
        <w:rPr>
          <w:vertAlign w:val="superscript"/>
        </w:rPr>
        <w:t>5</w:t>
      </w:r>
      <w:r>
        <w:t>, and Jonathan F Wendel</w:t>
      </w:r>
      <w:r>
        <w:rPr>
          <w:vertAlign w:val="superscript"/>
        </w:rPr>
        <w:t>1</w:t>
      </w:r>
    </w:p>
    <w:p w14:paraId="1ACD249C" w14:textId="77777777" w:rsidR="008D24A9" w:rsidRDefault="008D24A9"/>
    <w:p w14:paraId="4B022693" w14:textId="77777777" w:rsidR="008D24A9" w:rsidRDefault="007077DE">
      <w:r w:rsidRPr="00727C5E">
        <w:rPr>
          <w:vertAlign w:val="superscript"/>
        </w:rPr>
        <w:t xml:space="preserve">1 </w:t>
      </w:r>
      <w:r>
        <w:t>Department of Ecology, Evolution, and Organismal Biology, Iowa State University, Ames, IA 50011 USA</w:t>
      </w:r>
    </w:p>
    <w:p w14:paraId="2C8EAE32" w14:textId="77777777" w:rsidR="008D24A9" w:rsidRDefault="007077DE">
      <w:r w:rsidRPr="00727C5E">
        <w:rPr>
          <w:vertAlign w:val="superscript"/>
        </w:rPr>
        <w:t xml:space="preserve">2 </w:t>
      </w:r>
      <w:r>
        <w:t>Institute for Genomics, Biocomputing, and Biotechnology, Mississippi State University, Mississippi State, MS</w:t>
      </w:r>
    </w:p>
    <w:p w14:paraId="78BD7101" w14:textId="77777777" w:rsidR="008D24A9" w:rsidRDefault="007077DE">
      <w:r w:rsidRPr="00727C5E">
        <w:rPr>
          <w:vertAlign w:val="superscript"/>
        </w:rPr>
        <w:t xml:space="preserve">3 </w:t>
      </w:r>
      <w:r>
        <w:t>Department of Computer Science &amp; Engineering, Mississippi State University, MS, USA</w:t>
      </w:r>
    </w:p>
    <w:p w14:paraId="16A52016" w14:textId="77777777" w:rsidR="008D24A9" w:rsidRDefault="007077DE">
      <w:r w:rsidRPr="00727C5E">
        <w:rPr>
          <w:vertAlign w:val="superscript"/>
        </w:rPr>
        <w:t xml:space="preserve">4 </w:t>
      </w:r>
      <w:r>
        <w:t>The Jackson Laboratory, CT, USA</w:t>
      </w:r>
    </w:p>
    <w:p w14:paraId="57CCB50C" w14:textId="73320666" w:rsidR="008D24A9" w:rsidRDefault="00727C5E">
      <w:r>
        <w:rPr>
          <w:vertAlign w:val="superscript"/>
        </w:rPr>
        <w:t>5</w:t>
      </w:r>
      <w:r w:rsidR="007077DE" w:rsidRPr="00727C5E">
        <w:rPr>
          <w:vertAlign w:val="superscript"/>
        </w:rPr>
        <w:t xml:space="preserve"> </w:t>
      </w:r>
      <w:r w:rsidR="007077DE">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77777777" w:rsidR="008D24A9" w:rsidRDefault="007077DE">
      <w:r>
        <w:t>Abstract</w:t>
      </w:r>
    </w:p>
    <w:p w14:paraId="3982FC27" w14:textId="77777777" w:rsidR="008D24A9" w:rsidRDefault="008D24A9"/>
    <w:p w14:paraId="71104773" w14:textId="77777777" w:rsidR="008D24A9" w:rsidRDefault="007077DE">
      <w:r>
        <w:t>Keywords</w:t>
      </w:r>
    </w:p>
    <w:p w14:paraId="1891EB1C" w14:textId="77777777" w:rsidR="008D24A9" w:rsidRDefault="008D24A9"/>
    <w:p w14:paraId="30F54D0A" w14:textId="77777777" w:rsidR="008D24A9" w:rsidRDefault="007077DE">
      <w:r>
        <w:rPr>
          <w:b/>
        </w:rPr>
        <w:t>Background</w:t>
      </w:r>
    </w:p>
    <w:p w14:paraId="4D99577E" w14:textId="20DD8C1F" w:rsidR="008D24A9" w:rsidRDefault="007077DE">
      <w:pPr>
        <w:ind w:firstLine="720"/>
      </w:pPr>
      <w:r>
        <w:t xml:space="preserve">The American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del w:id="0" w:author="Jonathan F Wendel" w:date="2018-02-19T10:33:00Z">
        <w:r w:rsidDel="005107C0">
          <w:delText xml:space="preserve"> </w:delText>
        </w:r>
        <w:r w:rsidDel="005107C0">
          <w:rPr>
            <w:color w:val="70AD47"/>
          </w:rPr>
          <w:delText>which citations here</w:delText>
        </w:r>
        <w:r w:rsidDel="005107C0">
          <w:delText>,</w:delText>
        </w:r>
      </w:del>
      <w:r>
        <w:t xml:space="preserve"> (</w:t>
      </w:r>
      <w:proofErr w:type="spellStart"/>
      <w:r>
        <w:t>Endrizzi</w:t>
      </w:r>
      <w:proofErr w:type="spellEnd"/>
      <w:r>
        <w:t xml:space="preserve">, </w:t>
      </w:r>
      <w:proofErr w:type="spellStart"/>
      <w:r>
        <w:t>Turcotte</w:t>
      </w:r>
      <w:proofErr w:type="spellEnd"/>
      <w:r>
        <w:t xml:space="preserve">, and </w:t>
      </w:r>
      <w:proofErr w:type="spellStart"/>
      <w:r>
        <w:t>Kohel</w:t>
      </w:r>
      <w:proofErr w:type="spellEnd"/>
      <w:r>
        <w:t xml:space="preserve"> </w:t>
      </w:r>
      <w:commentRangeStart w:id="1"/>
      <w:r>
        <w:t>1985</w:t>
      </w:r>
      <w:commentRangeEnd w:id="1"/>
      <w:r w:rsidR="005107C0">
        <w:rPr>
          <w:rStyle w:val="CommentReference"/>
        </w:rPr>
        <w:commentReference w:id="1"/>
      </w:r>
      <w:proofErr w:type="gramStart"/>
      <w:r>
        <w:t>)</w:t>
      </w:r>
      <w:ins w:id="2" w:author="Jonathan F Wendel" w:date="2018-02-19T10:39:00Z">
        <w:r w:rsidR="00A459E3">
          <w:rPr>
            <w:color w:val="FF0000"/>
          </w:rPr>
          <w:t>added</w:t>
        </w:r>
        <w:proofErr w:type="gramEnd"/>
        <w:r w:rsidR="00A459E3">
          <w:rPr>
            <w:color w:val="FF0000"/>
          </w:rPr>
          <w:t xml:space="preserve"> marginal citations</w:t>
        </w:r>
      </w:ins>
      <w:r>
        <w:t xml:space="preserve">. </w:t>
      </w:r>
      <w:r w:rsidR="009E21F8">
        <w:t xml:space="preserve">Included in </w:t>
      </w:r>
      <w:r>
        <w:t xml:space="preserve">the 13-14 species currently included in </w:t>
      </w:r>
      <w:r w:rsidR="009E21F8">
        <w:t xml:space="preserve">subgenus </w:t>
      </w:r>
      <w:r w:rsidR="009E21F8">
        <w:rPr>
          <w:i/>
        </w:rPr>
        <w:t xml:space="preserve">Houzingenia </w:t>
      </w:r>
      <w:r>
        <w:t>(Ulloa et al. 2013</w:t>
      </w:r>
      <w:ins w:id="3" w:author="Jonathan F Wendel" w:date="2018-02-19T10:36:00Z">
        <w:r w:rsidR="005107C0">
          <w:t>; Wendel and Grover, 2015</w:t>
        </w:r>
      </w:ins>
      <w:r>
        <w:t xml:space="preserve">) is a source of cytoplasmic male sterility in cotton, </w:t>
      </w:r>
      <w:r>
        <w:rPr>
          <w:i/>
        </w:rPr>
        <w:t>G. harknessii</w:t>
      </w:r>
      <w:r w:rsidR="00A62783">
        <w:t xml:space="preserve"> </w:t>
      </w:r>
      <w:proofErr w:type="spellStart"/>
      <w:r w:rsidR="00A62783">
        <w:t>Brandegee</w:t>
      </w:r>
      <w:proofErr w:type="spellEnd"/>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proofErr w:type="spellStart"/>
      <w:r w:rsidR="00A62783">
        <w:t>Ulbrich</w:t>
      </w:r>
      <w:proofErr w:type="spellEnd"/>
      <w:r w:rsidR="00A62783">
        <w:t xml:space="preserve"> </w:t>
      </w:r>
      <w:r>
        <w:t xml:space="preserve">(reviewed in </w:t>
      </w:r>
      <w:del w:id="4" w:author="Jonathan F Wendel" w:date="2018-02-19T10:36:00Z">
        <w:r w:rsidDel="005107C0">
          <w:delText xml:space="preserve">(Jonathan F </w:delText>
        </w:r>
      </w:del>
      <w:r>
        <w:t>Wendel and Grover 2015</w:t>
      </w:r>
      <w:del w:id="5" w:author="Jonathan F Wendel" w:date="2018-02-19T10:36:00Z">
        <w:r w:rsidDel="005107C0">
          <w:delText>)</w:delText>
        </w:r>
      </w:del>
      <w:r>
        <w:t xml:space="preserve">). The close relationship of </w:t>
      </w:r>
      <w:r>
        <w:rPr>
          <w:i/>
        </w:rPr>
        <w:t>Houzingenia</w:t>
      </w:r>
      <w:r>
        <w:t xml:space="preserve"> species to the agronomically important polyploid 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well-understood</w:t>
      </w:r>
      <w:r w:rsidR="00E51D36">
        <w:t>, although phylogenetic relationships remain</w:t>
      </w:r>
      <w:r w:rsidR="00104992">
        <w:t xml:space="preserve"> incompletely resolved</w:t>
      </w:r>
      <w:r w:rsidR="00E51D36">
        <w:t xml:space="preserve">. </w:t>
      </w:r>
    </w:p>
    <w:p w14:paraId="0EBE54F8" w14:textId="27874F4A" w:rsidR="008D24A9" w:rsidRDefault="00E51D36">
      <w:pPr>
        <w:ind w:firstLine="720"/>
      </w:pPr>
      <w:r>
        <w:t>E</w:t>
      </w:r>
      <w:r w:rsidR="007077DE">
        <w:t xml:space="preserve">arly taxonomists divided subgenus </w:t>
      </w:r>
      <w:r w:rsidR="007077DE">
        <w:rPr>
          <w:i/>
        </w:rPr>
        <w:t>Houzingenia</w:t>
      </w:r>
      <w:r w:rsidR="007077DE">
        <w:t xml:space="preserve"> into two sections and six subsections</w:t>
      </w:r>
      <w:r>
        <w:t>; these</w:t>
      </w:r>
      <w:r w:rsidR="007077DE">
        <w:t xml:space="preserve"> species </w:t>
      </w:r>
      <w:r>
        <w:t>alignments have, for the most part, been reiterated in</w:t>
      </w:r>
      <w:r w:rsidR="007077DE">
        <w:t xml:space="preserve"> subsequent phylogenetic studies (R C Cronn et al. 1996; Seelanan, Schnabel, and Wendel 1997; R L Small and Wendel 2000; J F Wendel and Albert 1992; J F Wendel, Schnabel, and Seelanan 1995; </w:t>
      </w:r>
      <w:proofErr w:type="spellStart"/>
      <w:r w:rsidR="007077DE">
        <w:t>Álvarez</w:t>
      </w:r>
      <w:proofErr w:type="spellEnd"/>
      <w:r w:rsidR="007077DE">
        <w:t>, Cronn, and Wendel 2005)</w:t>
      </w:r>
      <w:r>
        <w:t xml:space="preserve">, at least at the </w:t>
      </w:r>
      <w:proofErr w:type="spellStart"/>
      <w:r>
        <w:t>subsectional</w:t>
      </w:r>
      <w:proofErr w:type="spellEnd"/>
      <w:r>
        <w:t xml:space="preserve"> level. The alignment of subsections into their present taxonomic circumscriptions, however, does not appear to represent natural clades</w:t>
      </w:r>
      <w:r w:rsidR="007077DE">
        <w:t>. Several molecular datasets have been used to evaluate these relationships, including chloroplast restriction sites [</w:t>
      </w:r>
      <w:del w:id="6" w:author="Jonathan F Wendel" w:date="2018-02-19T10:48:00Z">
        <w:r w:rsidR="007077DE" w:rsidDel="00994E2C">
          <w:delText>citation</w:delText>
        </w:r>
      </w:del>
      <w:ins w:id="7" w:author="Jonathan F Wendel" w:date="2018-02-19T10:48:00Z">
        <w:r w:rsidR="00994E2C">
          <w:t>Wendel and Albert, 1992</w:t>
        </w:r>
      </w:ins>
      <w:r w:rsidR="007077DE">
        <w:t>]; simple sequence repeat (SSR) and expressed sequence tag (EST)-SSR markers [</w:t>
      </w:r>
      <w:r w:rsidR="007077DE" w:rsidRPr="00411C31">
        <w:rPr>
          <w:highlight w:val="yellow"/>
        </w:rPr>
        <w:t>citation</w:t>
      </w:r>
      <w:r w:rsidR="007077DE">
        <w:t>]; random amplified polymorphic DNA (RAPD) markers [</w:t>
      </w:r>
      <w:r w:rsidR="007077DE" w:rsidRPr="00411C31">
        <w:rPr>
          <w:highlight w:val="yellow"/>
        </w:rPr>
        <w:t>citation</w:t>
      </w:r>
      <w:r w:rsidR="007077DE">
        <w:t>]; internal transcribed sequences (ITS) [</w:t>
      </w:r>
      <w:del w:id="8" w:author="Jonathan F Wendel" w:date="2018-02-19T10:49:00Z">
        <w:r w:rsidR="007077DE" w:rsidDel="00994E2C">
          <w:delText>citation</w:delText>
        </w:r>
      </w:del>
      <w:ins w:id="9" w:author="Jonathan F Wendel" w:date="2018-02-19T10:49:00Z">
        <w:r w:rsidR="00994E2C">
          <w:t>Alvarez et al., 2005</w:t>
        </w:r>
      </w:ins>
      <w:r w:rsidR="007077DE">
        <w:t>]; and few single-copy nuclear genes [</w:t>
      </w:r>
      <w:del w:id="10" w:author="Jonathan F Wendel" w:date="2018-02-19T10:49:00Z">
        <w:r w:rsidR="007077DE" w:rsidDel="00994E2C">
          <w:delText>citation</w:delText>
        </w:r>
      </w:del>
      <w:ins w:id="11" w:author="Jonathan F Wendel" w:date="2018-02-19T10:49:00Z">
        <w:r w:rsidR="00994E2C">
          <w:t>Alvarez et al., 2005</w:t>
        </w:r>
      </w:ins>
      <w:r w:rsidR="007077DE">
        <w:t>]. Relationships among the six subsections, however, remain unclear</w:t>
      </w:r>
      <w:r w:rsidR="00104992">
        <w:t>, with different studies yielding alternative topologies</w:t>
      </w:r>
      <w:r w:rsidR="007077DE">
        <w:t xml:space="preserve"> (R C Cronn et al. 1996; Liu et al. 2001; R L Small and Wendel 2000</w:t>
      </w:r>
      <w:ins w:id="12" w:author="Jonathan F Wendel" w:date="2018-02-28T09:18:00Z">
        <w:r w:rsidR="00104992">
          <w:t>; Alvarez et al., 2005</w:t>
        </w:r>
      </w:ins>
      <w:r w:rsidR="007077DE">
        <w:t xml:space="preserve">). Determining the closest living relative of the D-genome ancestor to the polyploid, however, </w:t>
      </w:r>
      <w:r w:rsidR="00104992">
        <w:t>has become firmly established</w:t>
      </w:r>
      <w:r w:rsidR="007077DE">
        <w:t xml:space="preserve">. Early morphological and cytogenetic comparisons using intergenomic hybrids identified </w:t>
      </w:r>
      <w:r w:rsidR="007077DE">
        <w:rPr>
          <w:i/>
        </w:rPr>
        <w:t>G. raimondii</w:t>
      </w:r>
      <w:r w:rsidR="007077DE">
        <w:t xml:space="preserve"> as the closest living relative to the D-genome ancestor of polyploid cotton species (reviewed in J F Wendel and Cronn 2003). Subsequent analyses have </w:t>
      </w:r>
      <w:r w:rsidR="00104992">
        <w:t>support</w:t>
      </w:r>
      <w:r w:rsidR="007077DE">
        <w:t xml:space="preserve"> this observation (</w:t>
      </w:r>
      <w:proofErr w:type="spellStart"/>
      <w:r w:rsidR="007077DE">
        <w:t>Abdalla</w:t>
      </w:r>
      <w:proofErr w:type="spellEnd"/>
      <w:r w:rsidR="007077DE">
        <w:t xml:space="preserve"> et al. 2001; Richard C Cronn, Small, and Wendel 1999; Liu et al. 2001; R C Cronn et al. 1996; Seelanan, Schnabel, and Wendel 1997; Randall L Small et al. </w:t>
      </w:r>
      <w:r w:rsidR="007077DE">
        <w:lastRenderedPageBreak/>
        <w:t>1998; R L Small and Wendel 2000), with few conflicts (see, however, (J F Wendel, Schnabel, and Seelanan 1995))</w:t>
      </w:r>
      <w:r w:rsidR="00104992">
        <w:t>, as reviewed in Wendel and Grover (2015)</w:t>
      </w:r>
      <w:r w:rsidR="007077DE">
        <w:t>.</w:t>
      </w:r>
    </w:p>
    <w:p w14:paraId="36CE598E" w14:textId="4866F24A" w:rsidR="008D24A9" w:rsidRDefault="00104992">
      <w:pPr>
        <w:ind w:firstLine="720"/>
      </w:pPr>
      <w:r>
        <w:t xml:space="preserve">One consequence of these many molecular investigations has been the discovery of </w:t>
      </w:r>
      <w:r w:rsidR="007077DE">
        <w:t xml:space="preserve">instances of </w:t>
      </w:r>
      <w:r>
        <w:t xml:space="preserve">putative </w:t>
      </w:r>
      <w:r w:rsidR="007077DE">
        <w:t xml:space="preserve">hybridization among the D-genome cottons (R. Cronn and Wendel 2004), and, in one remarkable case (i.e., </w:t>
      </w:r>
      <w:r w:rsidR="007077DE">
        <w:rPr>
          <w:i/>
        </w:rPr>
        <w:t>G. gossypioides</w:t>
      </w:r>
      <w:r w:rsidR="007077DE">
        <w:t xml:space="preserve">), between a </w:t>
      </w:r>
      <w:r w:rsidR="007077DE">
        <w:rPr>
          <w:i/>
        </w:rPr>
        <w:t>Houzingenia</w:t>
      </w:r>
      <w:r w:rsidR="007077DE">
        <w:t xml:space="preserve"> species and another, geographically isolated subgenus from Africa (either A-, B-, E-, or, F-genome; (</w:t>
      </w:r>
      <w:commentRangeStart w:id="13"/>
      <w:ins w:id="14" w:author="Jonathan F Wendel" w:date="2018-02-28T09:22:00Z">
        <w:r>
          <w:t>Wendel et al., 1995</w:t>
        </w:r>
        <w:commentRangeEnd w:id="13"/>
        <w:r>
          <w:rPr>
            <w:rStyle w:val="CommentReference"/>
          </w:rPr>
          <w:commentReference w:id="13"/>
        </w:r>
        <w:r>
          <w:t xml:space="preserve">; </w:t>
        </w:r>
      </w:ins>
      <w:r w:rsidR="007077DE">
        <w:t xml:space="preserve">R. Cronn and Wendel 2004; R. Cronn et al. 2003)). </w:t>
      </w:r>
      <w:r w:rsidR="00D5663F">
        <w:t>Most remarkably</w:t>
      </w:r>
      <w:r w:rsidR="007077DE">
        <w:t xml:space="preserve">, </w:t>
      </w:r>
      <w:r w:rsidR="007077DE">
        <w:rPr>
          <w:i/>
        </w:rPr>
        <w:t>G. gossypioides</w:t>
      </w:r>
      <w:r w:rsidR="007077DE">
        <w:t xml:space="preserve"> </w:t>
      </w:r>
      <w:r w:rsidR="00D5663F">
        <w:t xml:space="preserve">appears to have been </w:t>
      </w:r>
      <w:r w:rsidR="007077DE">
        <w:t>multiply introgressed,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resulting in chloroplast, if not further (and cryptic), nuclear introgression (R. Cronn et al. 2003).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863A50">
        <w:t xml:space="preserve"> (</w:t>
      </w:r>
      <w:r w:rsidR="00863A50" w:rsidRPr="00411C31">
        <w:rPr>
          <w:highlight w:val="yellow"/>
        </w:rPr>
        <w:t>Alvarez</w:t>
      </w:r>
      <w:r w:rsidR="00863A50">
        <w:t xml:space="preserve"> et al citation here).</w:t>
      </w:r>
    </w:p>
    <w:p w14:paraId="254E5D8D" w14:textId="0F300FFD" w:rsidR="008D24A9" w:rsidRDefault="00863A50">
      <w:pPr>
        <w:ind w:firstLine="720"/>
      </w:pPr>
      <w:r>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(Zhao et al. 1998); however, little else is understood with respect to the evolution of the non-genic fraction of </w:t>
      </w:r>
      <w:r w:rsidR="007077DE" w:rsidRPr="00DE335C">
        <w:rPr>
          <w:i/>
        </w:rPr>
        <w:t>Houzingenia</w:t>
      </w:r>
      <w:r w:rsidR="007077DE">
        <w:t xml:space="preserve">. The D-genome cottons possess the smallest </w:t>
      </w:r>
      <w:r>
        <w:t xml:space="preserve">nuclear </w:t>
      </w:r>
      <w:r w:rsidR="007077DE">
        <w:t>genome</w:t>
      </w:r>
      <w:r>
        <w:t>s</w:t>
      </w:r>
      <w:r w:rsidR="007077DE">
        <w:t xml:space="preserve"> in the genus, ranging only ~1.11 fold, from 841 Mb – 934 Mb. Notably, the distribution of genome sizes among the subsections suggests that </w:t>
      </w:r>
      <w:r>
        <w:t xml:space="preserve">the </w:t>
      </w:r>
      <w:r w:rsidR="007077DE">
        <w:t>subgenus has experienced differential growth and/or reduction in genome size among species; however,</w:t>
      </w:r>
      <w:r>
        <w:t xml:space="preserve"> the details of this </w:t>
      </w:r>
      <w:r w:rsidR="007077DE">
        <w:t xml:space="preserve">sequence gain and loss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than those that have achieved higher copy numbers </w:t>
      </w:r>
      <w:r>
        <w:t xml:space="preserve">in </w:t>
      </w:r>
      <w:r w:rsidR="007077DE">
        <w:t xml:space="preserve">the remainder of the genus (Jennifer S Hawkins et al. 2006; Corrinne E Grover et al., </w:t>
      </w:r>
      <w:proofErr w:type="spellStart"/>
      <w:r w:rsidR="007077DE">
        <w:t>n.d.</w:t>
      </w:r>
      <w:proofErr w:type="spellEnd"/>
      <w:r w:rsidR="007077DE">
        <w:t xml:space="preserve">; </w:t>
      </w:r>
      <w:proofErr w:type="spellStart"/>
      <w:r w:rsidR="007077DE">
        <w:t>Renny-Byfield</w:t>
      </w:r>
      <w:proofErr w:type="spellEnd"/>
      <w:r w:rsidR="007077DE">
        <w:t xml:space="preserve"> et al. 2016</w:t>
      </w:r>
      <w:r>
        <w:t xml:space="preserve">; </w:t>
      </w:r>
      <w:r w:rsidRPr="00411C31">
        <w:rPr>
          <w:highlight w:val="yellow"/>
        </w:rPr>
        <w:t>anything</w:t>
      </w:r>
      <w:r>
        <w:t xml:space="preserve"> in the genome sequencing papers here?</w:t>
      </w:r>
      <w:r w:rsidR="007077DE">
        <w:t xml:space="preserve">). Furthermore, research comparing the two sister genera to cotton (i.e., </w:t>
      </w:r>
      <w:r w:rsidR="007077DE">
        <w:rPr>
          <w:i/>
        </w:rPr>
        <w:t>Kokia</w:t>
      </w:r>
      <w:r w:rsidR="007077DE">
        <w:t xml:space="preserve"> and </w:t>
      </w:r>
      <w:r w:rsidR="007077DE">
        <w:rPr>
          <w:i/>
        </w:rPr>
        <w:t>Gossypioides</w:t>
      </w:r>
      <w:r w:rsidR="007077DE">
        <w:t xml:space="preserve">; (Corrinne E Grover et al., </w:t>
      </w:r>
      <w:proofErr w:type="spellStart"/>
      <w:r w:rsidR="007077DE">
        <w:t>n.d.</w:t>
      </w:r>
      <w:proofErr w:type="spellEnd"/>
      <w:r w:rsidR="007077DE">
        <w:t xml:space="preserve">)) reveals that their </w:t>
      </w:r>
      <w:r w:rsidR="00B66545">
        <w:t>equivalent</w:t>
      </w:r>
      <w:r w:rsidR="007077DE">
        <w:t xml:space="preserve"> genome sizes 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 (</w:t>
      </w:r>
      <w:proofErr w:type="spellStart"/>
      <w:r w:rsidR="007077DE">
        <w:t>Renny-Byfield</w:t>
      </w:r>
      <w:proofErr w:type="spellEnd"/>
      <w:r w:rsidR="007077DE">
        <w:t xml:space="preserve"> et al. 2016; Corrinne E Grover et al., </w:t>
      </w:r>
      <w:proofErr w:type="spellStart"/>
      <w:r w:rsidR="007077DE">
        <w:t>n.d.</w:t>
      </w:r>
      <w:proofErr w:type="spellEnd"/>
      <w:r w:rsidR="007077DE">
        <w:t>).</w:t>
      </w:r>
    </w:p>
    <w:p w14:paraId="4A67B035" w14:textId="3208772D" w:rsidR="008D24A9" w:rsidRDefault="007077DE">
      <w:pPr>
        <w:ind w:firstLine="720"/>
      </w:pPr>
      <w:r>
        <w:t xml:space="preserve">Here we </w:t>
      </w:r>
      <w:r w:rsidR="0057359F">
        <w:t xml:space="preserve">reexamine phylogenetic relationships and </w:t>
      </w:r>
      <w:r>
        <w:t>evolution subgenus 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among species </w:t>
      </w:r>
      <w:r w:rsidR="0057359F">
        <w:t xml:space="preserve">and </w:t>
      </w:r>
      <w:r>
        <w:lastRenderedPageBreak/>
        <w:t xml:space="preserve">addressing sequence gain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r w:rsidR="0057359F">
        <w:t xml:space="preserve">and </w:t>
      </w:r>
      <w:r>
        <w:t xml:space="preserve">also provide resources for comparative research and </w:t>
      </w:r>
      <w:r w:rsidR="0057359F">
        <w:t xml:space="preserve">for </w:t>
      </w:r>
      <w:r>
        <w:t>the cotton community at large.</w:t>
      </w:r>
    </w:p>
    <w:p w14:paraId="4E19B069" w14:textId="77777777" w:rsidR="008D24A9" w:rsidRDefault="007077DE">
      <w:r>
        <w:rPr>
          <w:b/>
          <w:sz w:val="28"/>
        </w:rPr>
        <w:t>Results</w:t>
      </w:r>
    </w:p>
    <w:p w14:paraId="4A918A2E" w14:textId="77777777" w:rsidR="008D24A9" w:rsidRPr="00411C31" w:rsidRDefault="007077DE">
      <w:pPr>
        <w:rPr>
          <w:color w:val="7030A0"/>
        </w:rPr>
      </w:pPr>
      <w:r>
        <w:rPr>
          <w:b/>
        </w:rPr>
        <w:t>Genome assemblies and annotation</w:t>
      </w:r>
    </w:p>
    <w:p w14:paraId="4C6EDEFA" w14:textId="73409109" w:rsidR="008D24A9" w:rsidRDefault="007077DE">
      <w:r>
        <w:t>Approximately 22-65X raw coverage libraries were sequenced for at least one representative of each D-genome species (</w:t>
      </w:r>
      <w:r w:rsidRPr="00411C31">
        <w:rPr>
          <w:color w:val="7030A0"/>
        </w:rPr>
        <w:t>Table</w:t>
      </w:r>
      <w:r>
        <w:t xml:space="preserve"> </w:t>
      </w:r>
      <w:r w:rsidR="00411C31">
        <w:t>1</w:t>
      </w:r>
      <w:r>
        <w:t xml:space="preserve">), resulting 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accession 2) were assem</w:t>
      </w:r>
      <w:r w:rsidR="00E75E8B">
        <w:t xml:space="preserve">bled via </w:t>
      </w:r>
      <w:proofErr w:type="spellStart"/>
      <w:r w:rsidR="00E75E8B">
        <w:t>ABySS</w:t>
      </w:r>
      <w:proofErr w:type="spellEnd"/>
      <w:r w:rsidR="00E75E8B">
        <w:t xml:space="preserve"> using multiple k</w:t>
      </w:r>
      <w:r>
        <w:t>mer values (see methods) and the assembly with the greatest E-size (</w:t>
      </w:r>
      <w:proofErr w:type="spellStart"/>
      <w:r>
        <w:t>Salzberg</w:t>
      </w:r>
      <w:proofErr w:type="spellEnd"/>
      <w:r>
        <w:t xml:space="preserve"> et al. 2012) was selected to represent each species. These representative assemblies were improved with the reference-based scaffolder </w:t>
      </w:r>
      <w:proofErr w:type="spellStart"/>
      <w:r>
        <w:t>Chromosomer</w:t>
      </w:r>
      <w:proofErr w:type="spellEnd"/>
      <w:r>
        <w:t xml:space="preserve"> (</w:t>
      </w:r>
      <w:proofErr w:type="spellStart"/>
      <w:r>
        <w:t>Tamazian</w:t>
      </w:r>
      <w:proofErr w:type="spellEnd"/>
      <w:r>
        <w:t xml:space="preserve"> et al. 2016) using the closely related </w:t>
      </w:r>
      <w:r>
        <w:rPr>
          <w:i/>
        </w:rPr>
        <w:t xml:space="preserve">G. raimondii </w:t>
      </w:r>
      <w:r>
        <w:t xml:space="preserve">genome (Paterson et al. 2012), producing assemblies </w:t>
      </w:r>
      <w:r w:rsidR="0055225C">
        <w:t xml:space="preserve">that </w:t>
      </w:r>
      <w:r>
        <w:t xml:space="preserve">range in size </w:t>
      </w:r>
      <w:r w:rsidR="0055225C">
        <w:t xml:space="preserve">from </w:t>
      </w:r>
      <w:r>
        <w:t xml:space="preserve">585 </w:t>
      </w:r>
      <w:r w:rsidR="0055225C">
        <w:t xml:space="preserve">to </w:t>
      </w:r>
      <w:r>
        <w:t>775 Mbp (average 643 Mbp) and cover 67 – 85% of each genome (</w:t>
      </w:r>
      <w:r w:rsidRPr="00411C31">
        <w:rPr>
          <w:color w:val="7030A0"/>
        </w:rPr>
        <w:t>Table</w:t>
      </w:r>
      <w:r>
        <w:t xml:space="preserve"> </w:t>
      </w:r>
      <w:r w:rsidR="00411C31">
        <w:t>2</w:t>
      </w:r>
      <w:r>
        <w:t xml:space="preserve">). These metrics are comparable to those generated by the subgenus </w:t>
      </w:r>
      <w:r>
        <w:rPr>
          <w:i/>
        </w:rPr>
        <w:t>Houzingenia</w:t>
      </w:r>
      <w:r>
        <w:t>-derived</w:t>
      </w:r>
      <w:r>
        <w:rPr>
          <w:i/>
        </w:rPr>
        <w:t xml:space="preserve"> </w:t>
      </w:r>
      <w:r>
        <w:t>reference genome (Paterson et al. 2012).</w:t>
      </w:r>
    </w:p>
    <w:p w14:paraId="546CF59C" w14:textId="68927620" w:rsidR="008D24A9" w:rsidRDefault="007077DE">
      <w:r>
        <w:t>Assemblies from all accessions were annotated</w:t>
      </w:r>
      <w:r w:rsidR="0055225C">
        <w:t>,</w:t>
      </w:r>
      <w:r>
        <w:t xml:space="preserve"> resulting in between 20,522 and 45,244 gene models per accession (min=26,492 for improved assemblies), similar to the number of primary transcripts published for </w:t>
      </w:r>
      <w:r>
        <w:rPr>
          <w:i/>
        </w:rPr>
        <w:t>G. raimondii</w:t>
      </w:r>
      <w:r>
        <w:t xml:space="preserve"> (Paterson et al. 2012)</w:t>
      </w:r>
      <w:r>
        <w:rPr>
          <w:i/>
        </w:rPr>
        <w:t xml:space="preserve">. </w:t>
      </w:r>
      <w:r>
        <w:t>BUSCO (</w:t>
      </w:r>
      <w:proofErr w:type="spellStart"/>
      <w:r>
        <w:t>Simão</w:t>
      </w:r>
      <w:proofErr w:type="spellEnd"/>
      <w:r>
        <w:t xml:space="preserve"> et al. 2015)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411C31">
        <w:rPr>
          <w:color w:val="7030A0"/>
        </w:rPr>
        <w:t>Table</w:t>
      </w:r>
      <w:r w:rsidR="00411C31">
        <w:t xml:space="preserve"> 3</w:t>
      </w:r>
      <w:r>
        <w:t xml:space="preserve">). </w:t>
      </w:r>
    </w:p>
    <w:p w14:paraId="731744E0" w14:textId="1675A709" w:rsidR="008D24A9" w:rsidRDefault="007077DE">
      <w:r>
        <w:t xml:space="preserve">Chloroplast reads were also recovered from the raw </w:t>
      </w:r>
      <w:r w:rsidR="0055225C">
        <w:t>data</w:t>
      </w:r>
      <w:r>
        <w:t>, representing an average of 3% (range: 1.46 – 7.27%) of the filtered sequencing reads.  These were used in reference</w:t>
      </w:r>
      <w:r w:rsidR="0055225C">
        <w:t>-</w:t>
      </w:r>
      <w:r>
        <w:t xml:space="preserve">guided assemblies against the published </w:t>
      </w:r>
      <w:r>
        <w:rPr>
          <w:i/>
        </w:rPr>
        <w:t>G. hirsutum</w:t>
      </w:r>
      <w:r>
        <w:t xml:space="preserve"> chloroplast genome (Lee et al. 2006). The chloroplast genome alignment (excluding positions with ambiguity in any sequence) size was 158,996 </w:t>
      </w:r>
      <w:proofErr w:type="spellStart"/>
      <w:r>
        <w:t>bp</w:t>
      </w:r>
      <w:proofErr w:type="spellEnd"/>
      <w:r>
        <w:t xml:space="preserve">, comparable to previously published cotton chloroplast genomes (Chen et al. 2016, 2017; Richard C Cronn et al. 2002). Chloroplast sequences were retained for phylogenetic analyses, and are available under </w:t>
      </w:r>
      <w:r>
        <w:rPr>
          <w:shd w:val="clear" w:color="auto" w:fill="FFFF00"/>
        </w:rPr>
        <w:t>WHAT-PRJNA</w:t>
      </w:r>
    </w:p>
    <w:p w14:paraId="5EBA3218" w14:textId="5FA01074" w:rsidR="008D24A9" w:rsidRDefault="007077DE">
      <w:r>
        <w:rPr>
          <w:b/>
        </w:rPr>
        <w:t>Phylogenetic</w:t>
      </w:r>
      <w:r w:rsidR="00E204D6">
        <w:rPr>
          <w:b/>
        </w:rPr>
        <w:t xml:space="preserve"> relationships</w:t>
      </w:r>
      <w:r w:rsidR="00570E0C">
        <w:rPr>
          <w:b/>
        </w:rPr>
        <w:t xml:space="preserve"> among New World Cottons</w:t>
      </w:r>
    </w:p>
    <w:p w14:paraId="2004A498" w14:textId="23F04D56" w:rsidR="00E5470B" w:rsidRDefault="007077DE" w:rsidP="00E5470B">
      <w:pPr>
        <w:ind w:firstLine="720"/>
      </w:pPr>
      <w:r>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xml:space="preserve">). Maximum likelihood reconstruction of the </w:t>
      </w:r>
      <w:r w:rsidRPr="006E2CF0">
        <w:t>phylogenetic relationships among species largely recapitulate established section and subsection relationships (</w:t>
      </w:r>
      <w:r w:rsidRPr="006E2CF0">
        <w:rPr>
          <w:u w:color="FF0000"/>
        </w:rPr>
        <w:t>Figure</w:t>
      </w:r>
      <w:r w:rsidR="00FE24AF" w:rsidRPr="006E2CF0">
        <w:t xml:space="preserve"> 1</w:t>
      </w:r>
      <w:r w:rsidRPr="006E2CF0">
        <w:t xml:space="preserve">). As previously reported, while </w:t>
      </w:r>
      <w:r w:rsidR="00980990" w:rsidRPr="006E2CF0">
        <w:t>both</w:t>
      </w:r>
      <w:r w:rsidRPr="006E2CF0">
        <w:t xml:space="preserve"> sections </w:t>
      </w:r>
      <w:r w:rsidR="00980990" w:rsidRPr="006E2CF0">
        <w:t>of</w:t>
      </w:r>
      <w:r w:rsidRPr="006E2CF0">
        <w:t xml:space="preserve"> the subgenus, i.e., </w:t>
      </w:r>
      <w:r w:rsidRPr="006E2CF0">
        <w:rPr>
          <w:i/>
        </w:rPr>
        <w:t xml:space="preserve">Houzingenia </w:t>
      </w:r>
      <w:r w:rsidRPr="006E2CF0">
        <w:t xml:space="preserve">and </w:t>
      </w:r>
      <w:r w:rsidRPr="006E2CF0">
        <w:rPr>
          <w:i/>
        </w:rPr>
        <w:t>Erioxylum</w:t>
      </w:r>
      <w:r w:rsidRPr="006E2CF0">
        <w:t xml:space="preserve"> exhibit polyphyly, the individual subsections are either monophyletic or monotypic (</w:t>
      </w:r>
      <w:r w:rsidRPr="006E2CF0">
        <w:rPr>
          <w:u w:color="FF0000"/>
        </w:rPr>
        <w:t>Figure</w:t>
      </w:r>
      <w:r w:rsidRPr="006E2CF0">
        <w:t xml:space="preserve"> </w:t>
      </w:r>
      <w:r w:rsidR="00FE24AF" w:rsidRPr="006E2CF0">
        <w:t>1</w:t>
      </w:r>
      <w:r w:rsidRPr="006E2CF0">
        <w:t xml:space="preserve">). Species relationships are largely congruent with the most recent </w:t>
      </w:r>
      <w:r w:rsidR="00980990" w:rsidRPr="006E2CF0">
        <w:t xml:space="preserve">phylogenetic inferences for </w:t>
      </w:r>
      <w:r w:rsidRPr="006E2CF0">
        <w:t>the subgenus using nuclear genes (</w:t>
      </w:r>
      <w:proofErr w:type="spellStart"/>
      <w:r w:rsidRPr="006E2CF0">
        <w:t>Álvarez</w:t>
      </w:r>
      <w:proofErr w:type="spellEnd"/>
      <w:r w:rsidRPr="006E2CF0">
        <w:t xml:space="preserve">, Cronn, and Wendel 2005), both of which differ from the subgenus SSR dendrogram (Ulloa 2014) in the placement of several taxa, including </w:t>
      </w:r>
      <w:r w:rsidRPr="006E2CF0">
        <w:rPr>
          <w:i/>
        </w:rPr>
        <w:t>G. raimondii</w:t>
      </w:r>
      <w:r w:rsidRPr="006E2CF0">
        <w:t xml:space="preserve">, </w:t>
      </w:r>
      <w:r w:rsidRPr="006E2CF0">
        <w:rPr>
          <w:i/>
        </w:rPr>
        <w:t>G</w:t>
      </w:r>
      <w:r>
        <w:rPr>
          <w:i/>
        </w:rPr>
        <w:t>. davidsonii</w:t>
      </w:r>
      <w:r>
        <w:t xml:space="preserve">, and </w:t>
      </w:r>
      <w:r>
        <w:rPr>
          <w:i/>
        </w:rPr>
        <w:t>G. gossypioides</w:t>
      </w:r>
      <w:r>
        <w:t xml:space="preserve">. </w:t>
      </w:r>
    </w:p>
    <w:p w14:paraId="095EC661" w14:textId="2EA04D75" w:rsidR="008D24A9" w:rsidRDefault="007077DE" w:rsidP="00E5470B">
      <w:pPr>
        <w:ind w:firstLine="720"/>
      </w:pPr>
      <w:r>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 (</w:t>
      </w:r>
      <w:proofErr w:type="spellStart"/>
      <w:r>
        <w:t>Álvarez</w:t>
      </w:r>
      <w:proofErr w:type="spellEnd"/>
      <w:r>
        <w:t xml:space="preserve">, Cronn, and Wendel 2005). This observation recapitulates that of Alvarez et al (2006),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 (</w:t>
      </w:r>
      <w:proofErr w:type="spellStart"/>
      <w:r>
        <w:t>Dejoode</w:t>
      </w:r>
      <w:proofErr w:type="spellEnd"/>
      <w:r>
        <w:t xml:space="preserve"> 1992). Indeed, phylogenetic analysis of the entire chloroplast for </w:t>
      </w:r>
      <w:r>
        <w:rPr>
          <w:i/>
        </w:rPr>
        <w:t xml:space="preserve">Houzingenia </w:t>
      </w:r>
      <w:r>
        <w:t xml:space="preserve">species </w:t>
      </w:r>
      <w:r w:rsidR="00FE24AF">
        <w:t xml:space="preserve">(Figure 2) </w:t>
      </w:r>
      <w:r>
        <w:t xml:space="preserve">concurs with previous chloroplast restriction site analysis (J F Wendel and Albert 1992), which suggest that the Colima </w:t>
      </w:r>
      <w:r>
        <w:rPr>
          <w:i/>
        </w:rPr>
        <w:t>G. aridum</w:t>
      </w:r>
      <w:r>
        <w:t xml:space="preserve"> accession (D4-12C) has an </w:t>
      </w:r>
      <w:r>
        <w:rPr>
          <w:i/>
        </w:rPr>
        <w:t>Integrifolia</w:t>
      </w:r>
      <w:r>
        <w:t xml:space="preserve"> derived cytoplasm.  It is interesting to note that diversity analyses of subsection </w:t>
      </w:r>
      <w:r>
        <w:rPr>
          <w:i/>
        </w:rPr>
        <w:t>Erioxylum</w:t>
      </w:r>
      <w:r>
        <w:t xml:space="preserve"> using SSR markers (Ulloa 2006, Ulloa 2014, Feng 2011) suggest that the circumscription of </w:t>
      </w:r>
      <w:r>
        <w:rPr>
          <w:i/>
        </w:rPr>
        <w:t>G. aridum</w:t>
      </w:r>
      <w:r>
        <w:t xml:space="preserve"> may include previously undescribed species, </w:t>
      </w:r>
      <w:r w:rsidR="00D36B7D">
        <w:t xml:space="preserve">a </w:t>
      </w:r>
      <w:r>
        <w:t>potential alternat</w:t>
      </w:r>
      <w:r w:rsidR="00D042EA">
        <w:t>ive</w:t>
      </w:r>
      <w:r>
        <w:t xml:space="preserve"> hypothesis to introgression. SNP analyses of the two </w:t>
      </w:r>
      <w:r>
        <w:rPr>
          <w:i/>
        </w:rPr>
        <w:t>G. aridum</w:t>
      </w:r>
      <w:r>
        <w:t xml:space="preserve"> accessions included here suggest that the Colima accession does retain evidence of nuclear introgression. To evaluate the presence of nuclear introgression, we conducted an ABBA-BABA test (</w:t>
      </w:r>
      <w:proofErr w:type="spellStart"/>
      <w:r>
        <w:t>Korneliussen</w:t>
      </w:r>
      <w:proofErr w:type="spellEnd"/>
      <w:r>
        <w:t xml:space="preserve">, </w:t>
      </w:r>
      <w:proofErr w:type="spellStart"/>
      <w:r>
        <w:t>Albrechtsen</w:t>
      </w:r>
      <w:proofErr w:type="spellEnd"/>
      <w:r>
        <w:t xml:space="preserve">, and Nielsen 2014; Sousa and Hey 2013) using 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w:t>
      </w:r>
      <w:r w:rsidR="00D042EA">
        <w:t>. This analysis</w:t>
      </w:r>
      <w:r>
        <w:t xml:space="preserve"> confirms </w:t>
      </w:r>
      <w:r w:rsidR="0055112F">
        <w:t>ancient admixture</w:t>
      </w:r>
      <w:r>
        <w:t xml:space="preserve"> </w:t>
      </w:r>
      <w:r w:rsidR="0055112F">
        <w:t xml:space="preserve">resulting in introgression </w:t>
      </w:r>
      <w:r>
        <w:t xml:space="preserve">from </w:t>
      </w:r>
      <w:r w:rsidR="0055112F">
        <w:t xml:space="preserve">a </w:t>
      </w:r>
      <w:r>
        <w:rPr>
          <w:i/>
        </w:rPr>
        <w:t>G. davidsonii</w:t>
      </w:r>
      <w:r w:rsidR="0055112F">
        <w:t>-like species</w:t>
      </w:r>
      <w:r>
        <w:rPr>
          <w:i/>
        </w:rPr>
        <w:t xml:space="preserve"> </w:t>
      </w:r>
      <w:r>
        <w:t xml:space="preserve">into </w:t>
      </w:r>
      <w:r>
        <w:rPr>
          <w:i/>
        </w:rPr>
        <w:t xml:space="preserve">G. aridum </w:t>
      </w:r>
      <w:r>
        <w:t>Colima (Z=-3.64</w:t>
      </w:r>
      <w:r w:rsidR="00B231E5">
        <w:t>, representing significant deviation from the mean</w:t>
      </w:r>
      <w:r>
        <w:t xml:space="preserve">). To further characterize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w:t>
      </w:r>
      <w:r w:rsidR="00B231E5">
        <w:t xml:space="preserve">(Table 4) </w:t>
      </w:r>
      <w:r>
        <w:t xml:space="preserve">recapitulates the results of the ABBA-BABA test (chi-square p-value = 0) </w:t>
      </w:r>
      <w:r w:rsidR="00D36B7D">
        <w:t>in 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rsidRPr="00B231E5">
        <w:t xml:space="preserve">Jalisco (Table </w:t>
      </w:r>
      <w:r w:rsidR="00FE24AF" w:rsidRPr="00B231E5">
        <w:t>4</w:t>
      </w:r>
      <w:r w:rsidRPr="00B231E5">
        <w:t>)</w:t>
      </w:r>
      <w:r w:rsidR="00D042EA" w:rsidRPr="00B231E5">
        <w:t xml:space="preserve">, indicating </w:t>
      </w:r>
      <w:r w:rsidR="00D042EA">
        <w:t>that perhaps the genomic distribution of surviving introgressed regions has been uneven</w:t>
      </w:r>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w:t>
      </w:r>
      <w:commentRangeStart w:id="15"/>
      <w:commentRangeStart w:id="16"/>
      <w:r w:rsidR="00D042EA">
        <w:t>0015</w:t>
      </w:r>
      <w:commentRangeEnd w:id="15"/>
      <w:r w:rsidR="00D042EA">
        <w:rPr>
          <w:rStyle w:val="CommentReference"/>
        </w:rPr>
        <w:commentReference w:id="15"/>
      </w:r>
      <w:commentRangeEnd w:id="16"/>
      <w:r w:rsidR="000743AE">
        <w:rPr>
          <w:rStyle w:val="CommentReference"/>
        </w:rPr>
        <w:commentReference w:id="16"/>
      </w:r>
      <w:r w:rsidR="00D042EA">
        <w:t>)</w:t>
      </w:r>
      <w:r>
        <w:t xml:space="preserve">. The latter is important in that these SNPs, while limited, both have high confidence in their orthology and recapitulate the broader genomic conclusions of </w:t>
      </w:r>
      <w:r w:rsidR="00D042EA">
        <w:t xml:space="preserve">the being ancient </w:t>
      </w:r>
      <w:r>
        <w:t xml:space="preserve">nuclear introgression in </w:t>
      </w:r>
      <w:r w:rsidR="00D042EA">
        <w:t xml:space="preserve">the </w:t>
      </w:r>
      <w:r>
        <w:t>Colima</w:t>
      </w:r>
      <w:r w:rsidR="00D042EA">
        <w:t xml:space="preserve"> populations of</w:t>
      </w:r>
      <w:r>
        <w:t xml:space="preserve"> </w:t>
      </w:r>
      <w:r>
        <w:rPr>
          <w:i/>
        </w:rPr>
        <w:t>G. aridum</w:t>
      </w:r>
      <w:r>
        <w:t>.</w:t>
      </w:r>
      <w:r>
        <w:rPr>
          <w:i/>
        </w:rPr>
        <w:t xml:space="preserve"> </w:t>
      </w:r>
    </w:p>
    <w:p w14:paraId="13ED2CAA" w14:textId="2C449D0B" w:rsidR="008D24A9" w:rsidRDefault="007077DE">
      <w:r>
        <w:t>In addition to the evidence for introgression in</w:t>
      </w:r>
      <w:r w:rsidR="00D36B7D">
        <w:t>to</w:t>
      </w:r>
      <w:r>
        <w:t xml:space="preserve"> Colima </w:t>
      </w:r>
      <w:r>
        <w:rPr>
          <w:i/>
        </w:rPr>
        <w:t>G. aridum</w:t>
      </w:r>
      <w:r>
        <w:t>, comparison between the nuclear and chloroplast phylogenies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 (</w:t>
      </w:r>
      <w:ins w:id="17" w:author="Jonathan F Wendel" w:date="2018-02-28T10:55:00Z">
        <w:r w:rsidR="00D36B7D">
          <w:t xml:space="preserve">Wendel et al., 1992; </w:t>
        </w:r>
      </w:ins>
      <w:r>
        <w:t>R. Cronn et al. 2003; R. Cronn and Wendel 2004), and (2) nuclear introgression, as evidenced by the presence of African cotton-like ITS (J F Wendel, Schnabel, and Seelanan 1995) and repetitive DNA (Zhao et al. 1998). Clear evidence of chloroplast-nuclear conflict is seen in the analyses here, congruent with previous observations</w:t>
      </w:r>
      <w:r w:rsidR="003F19FE">
        <w:t>, which is resolved when the putatively introgressed accessions are removed (data not shown)</w:t>
      </w:r>
      <w:r>
        <w:t>. Evidence for nuclear introgression is less clear (see below) and warrants additional analyses</w:t>
      </w:r>
      <w:r w:rsidR="00755C3A">
        <w:t xml:space="preserve"> involving more </w:t>
      </w:r>
      <w:r w:rsidR="00755C3A" w:rsidRPr="00DE335C">
        <w:rPr>
          <w:i/>
        </w:rPr>
        <w:t>Gossypium</w:t>
      </w:r>
      <w:r w:rsidR="00755C3A">
        <w:t xml:space="preserve"> species, which is</w:t>
      </w:r>
      <w:r>
        <w:t xml:space="preserve"> beyond the scope of the present</w:t>
      </w:r>
      <w:r w:rsidR="00D36B7D">
        <w:t xml:space="preserve"> paper</w:t>
      </w:r>
      <w:r>
        <w:t>.</w:t>
      </w:r>
    </w:p>
    <w:p w14:paraId="67741FD0" w14:textId="28415E42" w:rsidR="00570E0C" w:rsidRDefault="00570E0C">
      <w:r>
        <w:rPr>
          <w:b/>
        </w:rPr>
        <w:t>Divergence amounts and rates of molecular evolution</w:t>
      </w:r>
    </w:p>
    <w:p w14:paraId="0CD73CCB" w14:textId="12512AB1" w:rsidR="008D24A9" w:rsidRPr="002D4448" w:rsidRDefault="007077DE">
      <w:r>
        <w:t xml:space="preserve">Divergence times were calculated for the thirteen extant </w:t>
      </w:r>
      <w:r>
        <w:rPr>
          <w:i/>
        </w:rPr>
        <w:t>Houzingenia</w:t>
      </w:r>
      <w:r>
        <w:t xml:space="preserve"> </w:t>
      </w:r>
      <w:r w:rsidRPr="003F19FE">
        <w:t>species (</w:t>
      </w:r>
      <w:r w:rsidRPr="003F19FE">
        <w:rPr>
          <w:u w:color="FF0000"/>
        </w:rPr>
        <w:t>Figure</w:t>
      </w:r>
      <w:r w:rsidRPr="003F19FE">
        <w:t xml:space="preserve"> </w:t>
      </w:r>
      <w:r w:rsidR="00FE24AF" w:rsidRPr="003F19FE">
        <w:t>1</w:t>
      </w:r>
      <w:r w:rsidRPr="003F19FE">
        <w:t xml:space="preserve">) using the </w:t>
      </w:r>
      <w:proofErr w:type="spellStart"/>
      <w:r w:rsidRPr="003F19FE">
        <w:rPr>
          <w:i/>
        </w:rPr>
        <w:t>chronos</w:t>
      </w:r>
      <w:proofErr w:type="spellEnd"/>
      <w:r w:rsidRPr="003F19FE">
        <w:rPr>
          <w:i/>
        </w:rPr>
        <w:t xml:space="preserve"> </w:t>
      </w:r>
      <w:r w:rsidRPr="003F19FE">
        <w:t>function in the R package {ape}</w:t>
      </w:r>
      <w:r w:rsidR="000743AE">
        <w:t xml:space="preserve"> and using the median divergence time for the Malvaceae, as per Grover et al (2018)</w:t>
      </w:r>
      <w:r w:rsidRPr="003F19FE">
        <w:t xml:space="preserve">; see methods. Subgenus </w:t>
      </w:r>
      <w:r w:rsidRPr="003F19FE">
        <w:rPr>
          <w:i/>
        </w:rPr>
        <w:t xml:space="preserve">Houzingenia </w:t>
      </w:r>
      <w:r w:rsidRPr="003F19FE">
        <w:t xml:space="preserve">diverged an estimated 6.58 mya from the remaining cotton subgenera (here represented by </w:t>
      </w:r>
      <w:r w:rsidRPr="003F19FE">
        <w:rPr>
          <w:i/>
        </w:rPr>
        <w:t>Longiloba</w:t>
      </w:r>
      <w:r w:rsidRPr="003F19FE">
        <w:t>), which falls within prior estimates for the basal radiation of cotton lineages (</w:t>
      </w:r>
      <w:proofErr w:type="spellStart"/>
      <w:r w:rsidRPr="003F19FE">
        <w:t>Senchina</w:t>
      </w:r>
      <w:proofErr w:type="spellEnd"/>
      <w:r w:rsidRPr="003F19FE">
        <w:t xml:space="preserve"> et al. 2003). The basal-most radiation of the genus is represented by the divergence of </w:t>
      </w:r>
      <w:r w:rsidRPr="003F19FE">
        <w:rPr>
          <w:i/>
        </w:rPr>
        <w:t>G. gossypioides</w:t>
      </w:r>
      <w:r w:rsidRPr="003F19FE">
        <w:t xml:space="preserve"> from the rest of the subgenus, approximately 2.56 mya (</w:t>
      </w:r>
      <w:r w:rsidRPr="003F19FE">
        <w:rPr>
          <w:u w:color="FF0000"/>
        </w:rPr>
        <w:t>Figure</w:t>
      </w:r>
      <w:r w:rsidRPr="003F19FE">
        <w:t xml:space="preserve"> </w:t>
      </w:r>
      <w:r w:rsidR="00FE24AF" w:rsidRPr="003F19FE">
        <w:t>1</w:t>
      </w:r>
      <w:r w:rsidRPr="003F19FE">
        <w:t xml:space="preserve">), although we note that there may be additional error in this estimation arising from cryptic nuclear introgression in </w:t>
      </w:r>
      <w:r w:rsidRPr="003F19FE">
        <w:rPr>
          <w:i/>
        </w:rPr>
        <w:t>G. gossypioides</w:t>
      </w:r>
      <w:r w:rsidRPr="003F19FE">
        <w:t xml:space="preserve">. For this reason, the time estimates for all nodes (including </w:t>
      </w:r>
      <w:r w:rsidRPr="003F19FE">
        <w:rPr>
          <w:i/>
        </w:rPr>
        <w:t>G. gossypioides</w:t>
      </w:r>
      <w:r w:rsidRPr="003F19FE">
        <w:t>) were based on the estimated divergence time range for the next most</w:t>
      </w:r>
      <w:r w:rsidR="009D451E" w:rsidRPr="003F19FE">
        <w:t xml:space="preserve"> </w:t>
      </w:r>
      <w:r w:rsidRPr="003F19FE">
        <w:t xml:space="preserve">basal node, which separates section </w:t>
      </w:r>
      <w:r w:rsidRPr="003F19FE">
        <w:rPr>
          <w:i/>
        </w:rPr>
        <w:t>Erioxylum</w:t>
      </w:r>
      <w:r w:rsidRPr="003F19FE">
        <w:t xml:space="preserve"> subsection </w:t>
      </w:r>
      <w:r w:rsidRPr="003F19FE">
        <w:rPr>
          <w:i/>
        </w:rPr>
        <w:t>Erioxylum</w:t>
      </w:r>
      <w:r w:rsidRPr="003F19FE">
        <w:t xml:space="preserve"> from the remaining subgenus. Most species </w:t>
      </w:r>
      <w:r w:rsidR="009D451E" w:rsidRPr="003F19FE">
        <w:t xml:space="preserve">are inferred to have </w:t>
      </w:r>
      <w:r w:rsidRPr="003F19FE">
        <w:t xml:space="preserve">diverged relatively recently, within the last 0.5-2 my, with the notable exception of </w:t>
      </w:r>
      <w:r w:rsidRPr="003F19FE">
        <w:rPr>
          <w:i/>
        </w:rPr>
        <w:t xml:space="preserve">G. davidsonii </w:t>
      </w:r>
      <w:r w:rsidRPr="003F19FE">
        <w:t xml:space="preserve">and </w:t>
      </w:r>
      <w:r w:rsidRPr="003F19FE">
        <w:rPr>
          <w:i/>
        </w:rPr>
        <w:t>G. klotzschianum</w:t>
      </w:r>
      <w:r w:rsidR="009D451E" w:rsidRPr="003F19FE">
        <w:t xml:space="preserve">, </w:t>
      </w:r>
      <w:r w:rsidRPr="003F19FE">
        <w:t xml:space="preserve">here estimated </w:t>
      </w:r>
      <w:r w:rsidR="009D451E" w:rsidRPr="003F19FE">
        <w:t xml:space="preserve">to share an ancestor that is </w:t>
      </w:r>
      <w:r w:rsidRPr="003F19FE">
        <w:t>an order of magnitude more recent than previously suggested by allozyme and chloroplast restriction site analysis (J F Wendel and Percival 1990). Their near</w:t>
      </w:r>
      <w:r w:rsidR="009D451E" w:rsidRPr="003F19FE">
        <w:t>-</w:t>
      </w:r>
      <w:r w:rsidRPr="003F19FE">
        <w:t xml:space="preserve">identical nature is reflected in both their estimated nuclear </w:t>
      </w:r>
      <w:r w:rsidRPr="002D4448">
        <w:t xml:space="preserve">branch lengths (0.0003 substitutions per site versus 0.0018 to 0.0065 on other terminal branches) and their rates of substitution (0.0000 to 0.0048 dS and 0.0000 </w:t>
      </w:r>
      <w:proofErr w:type="gramStart"/>
      <w:r w:rsidRPr="002D4448">
        <w:t>dN</w:t>
      </w:r>
      <w:proofErr w:type="gramEnd"/>
      <w:r w:rsidRPr="002D4448">
        <w:t xml:space="preserve">; Table </w:t>
      </w:r>
      <w:r w:rsidR="00FE24AF" w:rsidRPr="002D4448">
        <w:t>5</w:t>
      </w:r>
      <w:r w:rsidRPr="002D4448">
        <w:t xml:space="preserve">). While this close relationship between </w:t>
      </w:r>
      <w:r w:rsidRPr="002D4448">
        <w:rPr>
          <w:i/>
        </w:rPr>
        <w:t xml:space="preserve">G. davidsonii </w:t>
      </w:r>
      <w:r w:rsidRPr="002D4448">
        <w:t xml:space="preserve">and </w:t>
      </w:r>
      <w:r w:rsidRPr="002D4448">
        <w:rPr>
          <w:i/>
        </w:rPr>
        <w:t>G. klotzschianum</w:t>
      </w:r>
      <w:r w:rsidRPr="002D4448">
        <w:t xml:space="preserve"> has been reported previously (J F Wendel and Percival 1990), this is the first modern estimate of genome-wide divergence between these two </w:t>
      </w:r>
      <w:commentRangeStart w:id="18"/>
      <w:commentRangeStart w:id="19"/>
      <w:r w:rsidRPr="002D4448">
        <w:t>species</w:t>
      </w:r>
      <w:commentRangeEnd w:id="18"/>
      <w:r w:rsidR="009D451E" w:rsidRPr="002D4448">
        <w:rPr>
          <w:rStyle w:val="CommentReference"/>
        </w:rPr>
        <w:commentReference w:id="18"/>
      </w:r>
      <w:commentRangeEnd w:id="19"/>
      <w:r w:rsidR="000743AE" w:rsidRPr="002D4448">
        <w:rPr>
          <w:rStyle w:val="CommentReference"/>
        </w:rPr>
        <w:commentReference w:id="19"/>
      </w:r>
      <w:r w:rsidRPr="002D4448">
        <w:t>.</w:t>
      </w:r>
    </w:p>
    <w:p w14:paraId="3843F2B7" w14:textId="377FE613" w:rsidR="008D24A9" w:rsidRPr="002D4448" w:rsidRDefault="007077DE">
      <w:r w:rsidRPr="002D4448">
        <w:t xml:space="preserve">Genome-wide rates of molecular evolution among </w:t>
      </w:r>
      <w:r w:rsidRPr="002D4448">
        <w:rPr>
          <w:i/>
        </w:rPr>
        <w:t>Houzingenia</w:t>
      </w:r>
      <w:r w:rsidRPr="002D4448">
        <w:t xml:space="preserve"> species were calculated for all species comparisons (Table </w:t>
      </w:r>
      <w:r w:rsidR="00FE24AF" w:rsidRPr="002D4448">
        <w:t>5</w:t>
      </w:r>
      <w:r w:rsidRPr="002D4448">
        <w:t>). As expected, pairwise synonymous mutation rates (dS, average = 0.0213 substitutions/site) were approximately an order of magnitude greater than the nonsynonymous mutation rates (</w:t>
      </w:r>
      <w:proofErr w:type="gramStart"/>
      <w:r w:rsidRPr="002D4448">
        <w:t>dN</w:t>
      </w:r>
      <w:proofErr w:type="gramEnd"/>
      <w:r w:rsidRPr="002D4448">
        <w:t xml:space="preserve">, average = 0.0026; Table </w:t>
      </w:r>
      <w:r w:rsidR="00FE24AF" w:rsidRPr="002D4448">
        <w:t>5</w:t>
      </w:r>
      <w:r w:rsidRPr="002D4448">
        <w:t xml:space="preserve">). Synonymous mutation rates varied from 0.0000 between the two extant members of subsection Integrifolia, </w:t>
      </w:r>
      <w:r w:rsidRPr="002D4448">
        <w:rPr>
          <w:i/>
        </w:rPr>
        <w:t>G. davidsonii</w:t>
      </w:r>
      <w:r w:rsidRPr="002D4448">
        <w:t xml:space="preserve"> and </w:t>
      </w:r>
      <w:r w:rsidRPr="002D4448">
        <w:rPr>
          <w:i/>
        </w:rPr>
        <w:t>G. klotzschianum</w:t>
      </w:r>
      <w:r w:rsidRPr="002D4448">
        <w:t xml:space="preserve">, to 0.0287 between </w:t>
      </w:r>
      <w:r w:rsidRPr="002D4448">
        <w:rPr>
          <w:i/>
        </w:rPr>
        <w:t xml:space="preserve">G. aridum </w:t>
      </w:r>
      <w:r w:rsidRPr="002D4448">
        <w:t xml:space="preserve">and the basal-most diverging member of </w:t>
      </w:r>
      <w:r w:rsidRPr="002D4448">
        <w:rPr>
          <w:i/>
        </w:rPr>
        <w:t>Houzingenia</w:t>
      </w:r>
      <w:r w:rsidRPr="002D4448">
        <w:t xml:space="preserve">, </w:t>
      </w:r>
      <w:r w:rsidRPr="002D4448">
        <w:rPr>
          <w:i/>
        </w:rPr>
        <w:t>G. gossypioides</w:t>
      </w:r>
      <w:r w:rsidRPr="002D4448">
        <w:t xml:space="preserve">. When considering divergence time between species, the dS range narrows to between 0 and 0.017 substitutions/site/million years (my) with 94% of the comparisons falling between dS/my=0.009-0.013. A single dS comparison, </w:t>
      </w:r>
      <w:r w:rsidRPr="002D4448">
        <w:rPr>
          <w:i/>
        </w:rPr>
        <w:t>G. davidsonii</w:t>
      </w:r>
      <w:r w:rsidRPr="002D4448">
        <w:t xml:space="preserve"> and </w:t>
      </w:r>
      <w:r w:rsidRPr="002D4448">
        <w:rPr>
          <w:i/>
        </w:rPr>
        <w:t>G. klotzschianum</w:t>
      </w:r>
      <w:r w:rsidRPr="002D4448">
        <w:t xml:space="preserve">, was less than this range. No pattern was </w:t>
      </w:r>
      <w:r w:rsidR="000C1EE9" w:rsidRPr="002D4448">
        <w:t xml:space="preserve">evident </w:t>
      </w:r>
      <w:r w:rsidRPr="002D4448">
        <w:t xml:space="preserve">in the four values that exceeded this range. Similarly, </w:t>
      </w:r>
      <w:proofErr w:type="gramStart"/>
      <w:r w:rsidRPr="002D4448">
        <w:t>dN</w:t>
      </w:r>
      <w:proofErr w:type="gramEnd"/>
      <w:r w:rsidRPr="002D4448">
        <w:t xml:space="preserve"> varied from 0.000 between </w:t>
      </w:r>
      <w:r w:rsidRPr="002D4448">
        <w:rPr>
          <w:i/>
        </w:rPr>
        <w:t>G. davidsonii</w:t>
      </w:r>
      <w:r w:rsidRPr="002D4448">
        <w:t xml:space="preserve"> and </w:t>
      </w:r>
      <w:r w:rsidRPr="002D4448">
        <w:rPr>
          <w:i/>
        </w:rPr>
        <w:t xml:space="preserve">G. klotzschianum </w:t>
      </w:r>
      <w:r w:rsidRPr="002D4448">
        <w:t xml:space="preserve">to 0.0033 between </w:t>
      </w:r>
      <w:r w:rsidRPr="002D4448">
        <w:rPr>
          <w:i/>
        </w:rPr>
        <w:t>G. lobatum</w:t>
      </w:r>
      <w:r w:rsidRPr="002D4448">
        <w:t xml:space="preserve"> and </w:t>
      </w:r>
      <w:r w:rsidRPr="002D4448">
        <w:rPr>
          <w:i/>
        </w:rPr>
        <w:t>G. gossypioides</w:t>
      </w:r>
      <w:r w:rsidRPr="002D4448">
        <w:t xml:space="preserve">, again reflecting the basal nature of </w:t>
      </w:r>
      <w:r w:rsidRPr="002D4448">
        <w:rPr>
          <w:i/>
        </w:rPr>
        <w:t>G. gossypioides</w:t>
      </w:r>
      <w:r w:rsidRPr="002D4448">
        <w:t xml:space="preserve">. When standardized by time, the range narrows to </w:t>
      </w:r>
      <w:proofErr w:type="gramStart"/>
      <w:r w:rsidRPr="002D4448">
        <w:t>dN=</w:t>
      </w:r>
      <w:proofErr w:type="gramEnd"/>
      <w:r w:rsidRPr="002D4448">
        <w:t xml:space="preserve">0-0.0018, with 90% between dN=0.0011-0.0015. Again, the Integrifolia species occupied the lowest </w:t>
      </w:r>
      <w:proofErr w:type="gramStart"/>
      <w:r w:rsidRPr="002D4448">
        <w:t>dN</w:t>
      </w:r>
      <w:proofErr w:type="gramEnd"/>
      <w:r w:rsidRPr="002D4448">
        <w:t xml:space="preserve"> value; however, notably, the dN value for </w:t>
      </w:r>
      <w:r w:rsidRPr="002D4448">
        <w:rPr>
          <w:i/>
        </w:rPr>
        <w:t xml:space="preserve">G. turneri </w:t>
      </w:r>
      <w:r w:rsidRPr="002D4448">
        <w:t xml:space="preserve">versus </w:t>
      </w:r>
      <w:r w:rsidRPr="002D4448">
        <w:rPr>
          <w:i/>
        </w:rPr>
        <w:t>G. harknessii</w:t>
      </w:r>
      <w:r w:rsidRPr="002D4448">
        <w:t xml:space="preserve"> was similarly small (dN=0.0002). This stands in contrast to the dS value for the pair, which was comparably large at dS=0.0148 (Table </w:t>
      </w:r>
      <w:r w:rsidR="00FE24AF" w:rsidRPr="002D4448">
        <w:t>5</w:t>
      </w:r>
      <w:r w:rsidRPr="002D4448">
        <w:t xml:space="preserve">). </w:t>
      </w:r>
    </w:p>
    <w:p w14:paraId="57D9AEB1" w14:textId="3ED032D5" w:rsidR="008D24A9" w:rsidRPr="002D4448" w:rsidRDefault="007077DE">
      <w:r w:rsidRPr="002D4448">
        <w:rPr>
          <w:b/>
        </w:rPr>
        <w:t>Transposable element characterization</w:t>
      </w:r>
    </w:p>
    <w:p w14:paraId="6C3254C5" w14:textId="73EAEF28" w:rsidR="00755C3A" w:rsidRDefault="007077DE">
      <w:r>
        <w:t>Similar to previous reports</w:t>
      </w:r>
      <w:ins w:id="20" w:author="Jonathan F Wendel" w:date="2018-02-28T14:25:00Z">
        <w:r w:rsidR="00755C3A">
          <w:t xml:space="preserve"> (Paterson et al., 2012</w:t>
        </w:r>
      </w:ins>
      <w:ins w:id="21" w:author="Jonathan F Wendel" w:date="2018-02-28T14:26:00Z">
        <w:r w:rsidR="00755C3A">
          <w:t xml:space="preserve">, </w:t>
        </w:r>
      </w:ins>
      <w:r w:rsidR="00755C3A" w:rsidRPr="00FE24AF">
        <w:rPr>
          <w:highlight w:val="yellow"/>
        </w:rPr>
        <w:t>others</w:t>
      </w:r>
      <w:ins w:id="22" w:author="Jonathan F Wendel" w:date="2018-02-28T14:26:00Z">
        <w:r w:rsidR="00755C3A">
          <w:t>??</w:t>
        </w:r>
      </w:ins>
      <w:ins w:id="23" w:author="Jonathan F Wendel" w:date="2018-02-28T14:25:00Z">
        <w:r w:rsidR="00755C3A">
          <w:t>)</w:t>
        </w:r>
      </w:ins>
      <w:r>
        <w:t xml:space="preserve">, repetitive DNAs contribute roughly half of the total genome sequence for all species in subgenus </w:t>
      </w:r>
      <w:r>
        <w:rPr>
          <w:i/>
        </w:rPr>
        <w:t>Houzingenia</w:t>
      </w:r>
      <w:r>
        <w:t xml:space="preserve">, from an average of 44.5% in </w:t>
      </w:r>
      <w:r>
        <w:rPr>
          <w:i/>
        </w:rPr>
        <w:t>G. lobatum</w:t>
      </w:r>
      <w:r>
        <w:t xml:space="preserve"> to 52% in </w:t>
      </w:r>
      <w:r>
        <w:rPr>
          <w:i/>
        </w:rPr>
        <w:t>G. a</w:t>
      </w:r>
      <w:r w:rsidR="00E17AB6">
        <w:rPr>
          <w:i/>
        </w:rPr>
        <w:t>rmouria</w:t>
      </w:r>
      <w:r>
        <w:rPr>
          <w:i/>
        </w:rPr>
        <w:t>n</w:t>
      </w:r>
      <w:r w:rsidR="00E17AB6">
        <w:rPr>
          <w:i/>
        </w:rPr>
        <w:t>u</w:t>
      </w:r>
      <w:r>
        <w:rPr>
          <w:i/>
        </w:rPr>
        <w:t>m</w:t>
      </w:r>
      <w:r>
        <w:t xml:space="preserve">. Like most flowering plants, a vast majority of this sequence is due to the </w:t>
      </w:r>
      <w:r w:rsidR="00DE335C">
        <w:t>prevalence</w:t>
      </w:r>
      <w:r>
        <w:t xml:space="preserve"> of </w:t>
      </w:r>
      <w:r w:rsidRPr="0007200B">
        <w:t xml:space="preserve">class II </w:t>
      </w:r>
      <w:r w:rsidRPr="0007200B">
        <w:rPr>
          <w:i/>
        </w:rPr>
        <w:t>gypsy</w:t>
      </w:r>
      <w:r w:rsidRPr="0007200B">
        <w:t xml:space="preserve"> elements, which comprise 32.7 - 37.9% of the total genome size for any </w:t>
      </w:r>
      <w:r w:rsidRPr="0007200B">
        <w:rPr>
          <w:i/>
        </w:rPr>
        <w:t>Houzingenia</w:t>
      </w:r>
      <w:r w:rsidRPr="0007200B">
        <w:t xml:space="preserve"> species (</w:t>
      </w:r>
      <w:r w:rsidRPr="0007200B">
        <w:rPr>
          <w:u w:color="FF0000"/>
        </w:rPr>
        <w:t>Figure</w:t>
      </w:r>
      <w:r w:rsidRPr="0007200B">
        <w:t xml:space="preserve"> </w:t>
      </w:r>
      <w:r w:rsidR="00FE24AF" w:rsidRPr="0007200B">
        <w:t>3</w:t>
      </w:r>
      <w:r w:rsidRPr="0007200B">
        <w:t>). Multi-dimensional</w:t>
      </w:r>
      <w:r w:rsidR="00755C3A" w:rsidRPr="0007200B">
        <w:t xml:space="preserve"> TE</w:t>
      </w:r>
      <w:r w:rsidRPr="0007200B">
        <w:t xml:space="preserve"> profile visualization using both log transformed and percent-genome size standardized counts showed considerable overlap among species, and even among subsections (</w:t>
      </w:r>
      <w:r w:rsidRPr="0007200B">
        <w:rPr>
          <w:u w:color="FF0000"/>
        </w:rPr>
        <w:t>Figure</w:t>
      </w:r>
      <w:r w:rsidRPr="0007200B">
        <w:t xml:space="preserve"> </w:t>
      </w:r>
      <w:r w:rsidR="00FE24AF" w:rsidRPr="0007200B">
        <w:t>4</w:t>
      </w:r>
      <w:r w:rsidRPr="0007200B">
        <w:t xml:space="preserve">). </w:t>
      </w:r>
      <w:r w:rsidR="002D4448">
        <w:t>M</w:t>
      </w:r>
      <w:commentRangeStart w:id="24"/>
      <w:commentRangeStart w:id="25"/>
      <w:r w:rsidRPr="0007200B">
        <w:t>ultivariate t-distribution</w:t>
      </w:r>
      <w:commentRangeEnd w:id="24"/>
      <w:r w:rsidR="00755C3A" w:rsidRPr="0007200B">
        <w:rPr>
          <w:rStyle w:val="CommentReference"/>
        </w:rPr>
        <w:commentReference w:id="24"/>
      </w:r>
      <w:commentRangeEnd w:id="25"/>
      <w:r w:rsidR="002D4448">
        <w:rPr>
          <w:rStyle w:val="CommentReference"/>
        </w:rPr>
        <w:commentReference w:id="25"/>
      </w:r>
      <w:r w:rsidRPr="0007200B">
        <w:t xml:space="preserve"> confidence ellipses </w:t>
      </w:r>
      <w:r w:rsidR="002D4448">
        <w:t xml:space="preserve">(as implemented in ggplot2) </w:t>
      </w:r>
      <w:r w:rsidR="0059605A">
        <w:t>are drawn for</w:t>
      </w:r>
      <w:r w:rsidRPr="0007200B">
        <w:t xml:space="preserve"> each subsection</w:t>
      </w:r>
      <w:r w:rsidR="0059605A">
        <w:t>, all of which</w:t>
      </w:r>
      <w:r w:rsidRPr="0007200B">
        <w:t xml:space="preserve"> overlap with at least one other subsection. Even those subsections where insufficient sampling precludes the generation of a confidence ellipse (i.e., </w:t>
      </w:r>
      <w:r w:rsidRPr="0007200B">
        <w:rPr>
          <w:i/>
        </w:rPr>
        <w:t>Selera</w:t>
      </w:r>
      <w:r w:rsidRPr="0007200B">
        <w:t xml:space="preserve"> and </w:t>
      </w:r>
      <w:r w:rsidRPr="0007200B">
        <w:rPr>
          <w:i/>
        </w:rPr>
        <w:t>Integrifolia</w:t>
      </w:r>
      <w:r w:rsidRPr="0007200B">
        <w:t>), the plotted data points are contained within the occupied space of another subsection (</w:t>
      </w:r>
      <w:r w:rsidRPr="0007200B">
        <w:rPr>
          <w:u w:color="FF0000"/>
        </w:rPr>
        <w:t>Figure</w:t>
      </w:r>
      <w:r w:rsidRPr="0007200B">
        <w:t xml:space="preserve"> </w:t>
      </w:r>
      <w:r w:rsidR="00FE24AF" w:rsidRPr="0007200B">
        <w:t>4</w:t>
      </w:r>
      <w:r w:rsidRPr="0007200B">
        <w:t xml:space="preserve">). </w:t>
      </w:r>
      <w:r w:rsidRPr="0007200B">
        <w:rPr>
          <w:i/>
        </w:rPr>
        <w:t>Selera</w:t>
      </w:r>
      <w:r w:rsidRPr="0007200B">
        <w:t xml:space="preserve">, for example, is contained within the confidence ellipse for both </w:t>
      </w:r>
      <w:r w:rsidRPr="0007200B">
        <w:rPr>
          <w:i/>
        </w:rPr>
        <w:t>Caducibracteata</w:t>
      </w:r>
      <w:r w:rsidRPr="0007200B">
        <w:t xml:space="preserve"> and </w:t>
      </w:r>
      <w:r w:rsidRPr="0007200B">
        <w:rPr>
          <w:i/>
        </w:rPr>
        <w:t>Houzingenia</w:t>
      </w:r>
      <w:r w:rsidRPr="0007200B">
        <w:t xml:space="preserve">; likewise, </w:t>
      </w:r>
      <w:r w:rsidRPr="0007200B">
        <w:rPr>
          <w:i/>
        </w:rPr>
        <w:t>Integrifolia</w:t>
      </w:r>
      <w:r w:rsidRPr="0007200B">
        <w:t xml:space="preserve"> is within </w:t>
      </w:r>
      <w:r w:rsidRPr="0007200B">
        <w:rPr>
          <w:i/>
        </w:rPr>
        <w:t>Houzingenia</w:t>
      </w:r>
      <w:r w:rsidRPr="0007200B">
        <w:t xml:space="preserve"> and </w:t>
      </w:r>
      <w:r w:rsidRPr="0007200B">
        <w:rPr>
          <w:i/>
        </w:rPr>
        <w:t>Austroamericana</w:t>
      </w:r>
      <w:r w:rsidRPr="0007200B">
        <w:t xml:space="preserve">. Likewise, few repetitive elements (15 </w:t>
      </w:r>
      <w:r>
        <w:t xml:space="preserve">elements at p&lt;0.5, 13 </w:t>
      </w:r>
      <w:r>
        <w:rPr>
          <w:i/>
        </w:rPr>
        <w:t>gypsy</w:t>
      </w:r>
      <w:r>
        <w:t xml:space="preserve"> and 2 </w:t>
      </w:r>
      <w:r>
        <w:rPr>
          <w:i/>
        </w:rPr>
        <w:t>copia</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r w:rsidR="00755C3A">
        <w:t xml:space="preserve">s. </w:t>
      </w:r>
    </w:p>
    <w:p w14:paraId="550FAFFD" w14:textId="223914AD" w:rsidR="008D24A9" w:rsidRDefault="00755C3A">
      <w:r>
        <w:t xml:space="preserve">To </w:t>
      </w:r>
      <w:r w:rsidR="007077DE">
        <w:t>form</w:t>
      </w:r>
      <w:r>
        <w:t>al</w:t>
      </w:r>
      <w:r w:rsidR="007077DE">
        <w:t>ly compare the overlap among subsections, we performed a Procrustes ANOVA with complex linear models, as implemented in the R package [</w:t>
      </w:r>
      <w:proofErr w:type="spellStart"/>
      <w:r w:rsidR="007077DE">
        <w:t>geomorph</w:t>
      </w:r>
      <w:proofErr w:type="spellEnd"/>
      <w:r w:rsidR="007077DE">
        <w:t xml:space="preserve">]. For this analysis, we compared each subsection using all representatives of that subsection as indicators of variance. Few comparisons showed statistically significant differences, with the patterns of repetitive abundance differing only </w:t>
      </w:r>
      <w:r>
        <w:t xml:space="preserve">between </w:t>
      </w:r>
      <w:r w:rsidR="007077DE" w:rsidRPr="00E5470B">
        <w:rPr>
          <w:i/>
        </w:rPr>
        <w:t>Austroamericana</w:t>
      </w:r>
      <w:r w:rsidR="007077DE">
        <w:t xml:space="preserve"> </w:t>
      </w:r>
      <w:r>
        <w:t xml:space="preserve">and </w:t>
      </w:r>
      <w:r w:rsidR="007077DE">
        <w:t xml:space="preserve">both </w:t>
      </w:r>
      <w:r w:rsidR="007077DE" w:rsidRPr="00E5470B">
        <w:rPr>
          <w:i/>
        </w:rPr>
        <w:t>Caducibracteata</w:t>
      </w:r>
      <w:r w:rsidR="007077DE">
        <w:t xml:space="preserve"> and </w:t>
      </w:r>
      <w:r w:rsidR="007077DE" w:rsidRPr="00E5470B">
        <w:rPr>
          <w:i/>
        </w:rPr>
        <w:t>Erioxylum</w:t>
      </w:r>
      <w:r w:rsidR="007077DE">
        <w:t xml:space="preserve"> (p&lt;0.05). Interestingly, the variation in repetitive elements found in monotypic </w:t>
      </w:r>
      <w:r w:rsidR="007077DE" w:rsidRPr="00E5470B">
        <w:rPr>
          <w:i/>
        </w:rPr>
        <w:t>Selera</w:t>
      </w:r>
      <w:r w:rsidR="007077DE">
        <w:t xml:space="preserve">, i.e., </w:t>
      </w:r>
      <w:r w:rsidR="007077DE">
        <w:rPr>
          <w:i/>
        </w:rPr>
        <w:t>G. gossypioides</w:t>
      </w:r>
      <w:r w:rsidR="007077DE">
        <w:t xml:space="preserve">, was not distinct from the remainder of subgenus </w:t>
      </w:r>
      <w:r w:rsidR="007077DE" w:rsidRPr="00E5470B">
        <w:rPr>
          <w:i/>
        </w:rPr>
        <w:t>Houzingenia</w:t>
      </w:r>
      <w:r w:rsidR="007077DE">
        <w:t xml:space="preserve">. This stands in contrast to previous reports (Zhao et al. 1998), which noted the presence of repeats derived from "African cottons" (here represented by subgenera </w:t>
      </w:r>
      <w:r w:rsidR="007077DE">
        <w:rPr>
          <w:i/>
        </w:rPr>
        <w:t>Gossypium</w:t>
      </w:r>
      <w:r w:rsidR="007077DE">
        <w:t xml:space="preserve"> and </w:t>
      </w:r>
      <w:r w:rsidR="007077DE">
        <w:rPr>
          <w:i/>
        </w:rPr>
        <w:t>Longiloba</w:t>
      </w:r>
      <w:r w:rsidR="007077DE">
        <w:t xml:space="preserve">, i.e., A- and F-genome species). This result is further apparent when including the African subgenera in the </w:t>
      </w:r>
      <w:r w:rsidR="007077DE" w:rsidRPr="009206F6">
        <w:t>ordination (</w:t>
      </w:r>
      <w:r w:rsidR="007077DE" w:rsidRPr="009206F6">
        <w:rPr>
          <w:u w:color="FF0000"/>
        </w:rPr>
        <w:t>Figure</w:t>
      </w:r>
      <w:r w:rsidR="007077DE" w:rsidRPr="009206F6">
        <w:t xml:space="preserve"> </w:t>
      </w:r>
      <w:r w:rsidR="009206F6" w:rsidRPr="009206F6">
        <w:t>5</w:t>
      </w:r>
      <w:r w:rsidR="007077DE" w:rsidRPr="009206F6">
        <w:t xml:space="preserve">); that is, </w:t>
      </w:r>
      <w:r w:rsidR="007077DE" w:rsidRPr="009206F6">
        <w:rPr>
          <w:i/>
        </w:rPr>
        <w:t>G. gossypioides</w:t>
      </w:r>
      <w:r w:rsidR="007077DE" w:rsidRPr="009206F6">
        <w:t xml:space="preserve"> is clearly lumped with the other </w:t>
      </w:r>
      <w:r w:rsidR="007077DE" w:rsidRPr="009206F6">
        <w:rPr>
          <w:i/>
        </w:rPr>
        <w:t>Houzingenia</w:t>
      </w:r>
      <w:r w:rsidR="007077DE" w:rsidRPr="009206F6">
        <w:t xml:space="preserve"> species. While </w:t>
      </w:r>
      <w:r w:rsidRPr="009206F6">
        <w:t xml:space="preserve">this results stands </w:t>
      </w:r>
      <w:r w:rsidR="007077DE" w:rsidRPr="009206F6">
        <w:t>in contrast to expectations</w:t>
      </w:r>
      <w:r w:rsidR="007077DE">
        <w:t>, given previous reports</w:t>
      </w:r>
      <w:ins w:id="26" w:author="Jonathan F Wendel" w:date="2018-02-28T14:33:00Z">
        <w:r>
          <w:t xml:space="preserve"> (</w:t>
        </w:r>
        <w:r w:rsidRPr="00E5470B">
          <w:rPr>
            <w:highlight w:val="yellow"/>
          </w:rPr>
          <w:t>citations</w:t>
        </w:r>
        <w:r>
          <w:t xml:space="preserve"> again here?)</w:t>
        </w:r>
      </w:ins>
      <w:r w:rsidR="007077DE">
        <w:t xml:space="preserve">, this analysis does not preclude African-like repeats in the </w:t>
      </w:r>
      <w:proofErr w:type="spellStart"/>
      <w:r>
        <w:t>Oaxacan</w:t>
      </w:r>
      <w:proofErr w:type="spellEnd"/>
      <w:r>
        <w:t xml:space="preserve"> endemic</w:t>
      </w:r>
      <w:r w:rsidR="007077DE">
        <w:t xml:space="preserve"> </w:t>
      </w:r>
      <w:r w:rsidR="007077DE">
        <w:rPr>
          <w:i/>
        </w:rPr>
        <w:t>G. gossypioides</w:t>
      </w:r>
      <w:r w:rsidR="007077DE">
        <w:t xml:space="preserve"> genome; </w:t>
      </w:r>
      <w:r w:rsidR="00950C33">
        <w:t>our results indicate only that</w:t>
      </w:r>
      <w:r w:rsidR="007077DE">
        <w:t xml:space="preserve"> this phenomenon is not evident in the present </w:t>
      </w:r>
      <w:r w:rsidR="00950C33">
        <w:t>analysis</w:t>
      </w:r>
      <w:r w:rsidR="007077DE">
        <w:t xml:space="preserve">. Analysis of individual clusters reveals only two clusters (i.e., </w:t>
      </w:r>
      <w:r w:rsidR="007077DE">
        <w:rPr>
          <w:i/>
        </w:rPr>
        <w:t xml:space="preserve">gypsy </w:t>
      </w:r>
      <w:r w:rsidR="007077DE">
        <w:t xml:space="preserve">clusters 186 and 368) where </w:t>
      </w:r>
      <w:r w:rsidR="007077DE">
        <w:rPr>
          <w:i/>
        </w:rPr>
        <w:t>G. gossypioides</w:t>
      </w:r>
      <w:r w:rsidR="007077DE">
        <w:t xml:space="preserve"> is significantly different in copy number from the rest of </w:t>
      </w:r>
      <w:r w:rsidR="007077DE">
        <w:rPr>
          <w:i/>
        </w:rPr>
        <w:t>Houzingenia</w:t>
      </w:r>
      <w:r w:rsidR="007077DE">
        <w:t xml:space="preserve">, and </w:t>
      </w:r>
      <w:r w:rsidR="007077DE">
        <w:rPr>
          <w:i/>
        </w:rPr>
        <w:t xml:space="preserve">G. gossypioides </w:t>
      </w:r>
      <w:r w:rsidR="007077DE">
        <w:t xml:space="preserve">is also significantly different from the African representatives for these clusters. Copy numbers for those clusters suggest an increase in copy number for </w:t>
      </w:r>
      <w:r w:rsidR="007077DE">
        <w:rPr>
          <w:i/>
        </w:rPr>
        <w:t>G. gossypioides</w:t>
      </w:r>
      <w:r w:rsidR="007077DE">
        <w:t xml:space="preserve"> relative to both the rest of </w:t>
      </w:r>
      <w:r w:rsidR="007077DE">
        <w:rPr>
          <w:i/>
        </w:rPr>
        <w:t>Houzingenia</w:t>
      </w:r>
      <w:r w:rsidR="007077DE">
        <w:t xml:space="preserve"> and the African subgenera, and therefore are not part of the repeats that distinguish </w:t>
      </w:r>
      <w:r w:rsidR="007077DE">
        <w:rPr>
          <w:i/>
        </w:rPr>
        <w:t>G. gossypioides</w:t>
      </w:r>
      <w:r w:rsidR="007077DE">
        <w:t xml:space="preserve"> from the African subgenera, as reported by Zhao</w:t>
      </w:r>
      <w:r w:rsidR="00E5470B">
        <w:t xml:space="preserve"> et al</w:t>
      </w:r>
      <w:r w:rsidR="007077DE">
        <w:t xml:space="preserve"> (1998)</w:t>
      </w:r>
      <w:r w:rsidR="00950C33">
        <w:t xml:space="preserve"> and in the ribosomal sequences as reported by Wendel et al. (1995)</w:t>
      </w:r>
      <w:r w:rsidR="007077DE">
        <w:t>. BLAST analysis of the repeats reported by Zhao</w:t>
      </w:r>
      <w:r w:rsidR="00E5470B">
        <w:t xml:space="preserve"> et al</w:t>
      </w:r>
      <w:r w:rsidR="007077DE">
        <w:t xml:space="preserve"> (1998) suggest the closest cluster is </w:t>
      </w:r>
      <w:r w:rsidR="007077DE">
        <w:rPr>
          <w:i/>
        </w:rPr>
        <w:t>gypsy</w:t>
      </w:r>
      <w:r w:rsidR="007077DE">
        <w:t xml:space="preserve"> cluster CL63 (e-value: 4e-100); however, this cluster is not enriched in </w:t>
      </w:r>
      <w:r w:rsidR="007077DE">
        <w:rPr>
          <w:i/>
        </w:rPr>
        <w:t>G. gossypioides</w:t>
      </w:r>
      <w:r w:rsidR="007077DE">
        <w:t xml:space="preserve"> versus the rest of </w:t>
      </w:r>
      <w:r w:rsidR="007077DE">
        <w:rPr>
          <w:i/>
        </w:rPr>
        <w:t xml:space="preserve">Houzingenia </w:t>
      </w:r>
      <w:r w:rsidR="007077DE">
        <w:t>(average 161.5 kb versus average 214.7 kb, respectively). This lack of enrichment is also reflected when the repetitive clones from Zhao</w:t>
      </w:r>
      <w:r w:rsidR="00950C33">
        <w:t xml:space="preserve"> et al</w:t>
      </w:r>
      <w:r w:rsidR="007077DE">
        <w:t xml:space="preserve"> (1998) are used to mask each </w:t>
      </w:r>
      <w:r w:rsidR="007077DE">
        <w:rPr>
          <w:i/>
        </w:rPr>
        <w:t>Houzingenia</w:t>
      </w:r>
      <w:r w:rsidR="007077DE">
        <w:t xml:space="preserve"> genome; that is, neither repetitive clone masks a greater fraction of the </w:t>
      </w:r>
      <w:r w:rsidR="007077DE">
        <w:rPr>
          <w:i/>
        </w:rPr>
        <w:t xml:space="preserve">G. gossypioides </w:t>
      </w:r>
      <w:r w:rsidR="007077DE">
        <w:t xml:space="preserve">genome than any of the other assembled </w:t>
      </w:r>
      <w:commentRangeStart w:id="27"/>
      <w:r w:rsidR="007077DE">
        <w:t>genomes</w:t>
      </w:r>
      <w:commentRangeEnd w:id="27"/>
      <w:r w:rsidR="00950C33">
        <w:rPr>
          <w:rStyle w:val="CommentReference"/>
        </w:rPr>
        <w:commentReference w:id="27"/>
      </w:r>
      <w:r w:rsidR="007077DE">
        <w:t xml:space="preserve">.  </w:t>
      </w:r>
    </w:p>
    <w:p w14:paraId="55DF6822" w14:textId="077F9FAF" w:rsidR="008D24A9" w:rsidRDefault="007077DE">
      <w:r>
        <w:t xml:space="preserve">The absolute amount of sequence </w:t>
      </w:r>
      <w:r w:rsidRPr="000B7E54">
        <w:t xml:space="preserve">attributable to each type of TE category is similar among </w:t>
      </w:r>
      <w:r w:rsidRPr="000B7E54">
        <w:rPr>
          <w:i/>
        </w:rPr>
        <w:t>Houzingenia</w:t>
      </w:r>
      <w:r w:rsidRPr="000B7E54">
        <w:t xml:space="preserve"> species and </w:t>
      </w:r>
      <w:r w:rsidR="006A11E5" w:rsidRPr="000B7E54">
        <w:t xml:space="preserve">is </w:t>
      </w:r>
      <w:r w:rsidRPr="000B7E54">
        <w:t xml:space="preserve">distinguishable from the African subgenera only in </w:t>
      </w:r>
      <w:r w:rsidR="006A11E5" w:rsidRPr="000B7E54">
        <w:t xml:space="preserve">the </w:t>
      </w:r>
      <w:r w:rsidRPr="000B7E54">
        <w:t xml:space="preserve">amount of putative </w:t>
      </w:r>
      <w:r w:rsidRPr="000B7E54">
        <w:rPr>
          <w:i/>
        </w:rPr>
        <w:t xml:space="preserve">gypsy </w:t>
      </w:r>
      <w:r w:rsidRPr="000B7E54">
        <w:t>and MULE/</w:t>
      </w:r>
      <w:proofErr w:type="spellStart"/>
      <w:r w:rsidRPr="000B7E54">
        <w:t>MuDR</w:t>
      </w:r>
      <w:proofErr w:type="spellEnd"/>
      <w:r w:rsidRPr="000B7E54">
        <w:t>-like elements (</w:t>
      </w:r>
      <w:r w:rsidRPr="000B7E54">
        <w:rPr>
          <w:u w:color="FF0000"/>
        </w:rPr>
        <w:t>Figure</w:t>
      </w:r>
      <w:r w:rsidRPr="000B7E54">
        <w:t xml:space="preserve"> </w:t>
      </w:r>
      <w:r w:rsidR="00FE24AF" w:rsidRPr="000B7E54">
        <w:t>3</w:t>
      </w:r>
      <w:r w:rsidRPr="000B7E54">
        <w:t xml:space="preserve">) in opposing directions. The total amount of </w:t>
      </w:r>
      <w:r w:rsidRPr="000B7E54">
        <w:rPr>
          <w:i/>
        </w:rPr>
        <w:t xml:space="preserve">gypsy </w:t>
      </w:r>
      <w:r w:rsidRPr="000B7E54">
        <w:t>elements predicted for the African species is far greater (average 907 Mb versus 309 MB, respectively), which is expected given previous analyses of cotton transposable elements (Jennifer S Hawkins et al. 2006; J. S. Hawkins et al. 2009; C.E. Grover et al. 2007). The total amount of predicted MULE/</w:t>
      </w:r>
      <w:proofErr w:type="spellStart"/>
      <w:r w:rsidRPr="000B7E54">
        <w:t>MuDR</w:t>
      </w:r>
      <w:proofErr w:type="spellEnd"/>
      <w:r w:rsidRPr="000B7E54">
        <w:t xml:space="preserve">-like elements, however, is greater for </w:t>
      </w:r>
      <w:r w:rsidRPr="000B7E54">
        <w:rPr>
          <w:i/>
        </w:rPr>
        <w:t>Houzingenia</w:t>
      </w:r>
      <w:r w:rsidRPr="000B7E54">
        <w:t xml:space="preserve"> (average 6.3 Mb versus 2.4 Mb in the African subgenera) even despite the large difference in genome size, an observation not previously reported. These patterns persist even when comparing TEs as a function of genome size (</w:t>
      </w:r>
      <w:r w:rsidRPr="000B7E54">
        <w:rPr>
          <w:u w:color="FF0000"/>
        </w:rPr>
        <w:t>Figure</w:t>
      </w:r>
      <w:r w:rsidRPr="000B7E54">
        <w:t xml:space="preserve"> </w:t>
      </w:r>
      <w:r w:rsidR="009206F6" w:rsidRPr="000B7E54">
        <w:t>6</w:t>
      </w:r>
      <w:r w:rsidRPr="000B7E54">
        <w:t xml:space="preserve">), with two additional observations. </w:t>
      </w:r>
      <w:r w:rsidR="006A11E5" w:rsidRPr="000B7E54">
        <w:t>First, t</w:t>
      </w:r>
      <w:r w:rsidRPr="000B7E54">
        <w:t xml:space="preserve">he large error bars for </w:t>
      </w:r>
      <w:r w:rsidRPr="000B7E54">
        <w:rPr>
          <w:i/>
        </w:rPr>
        <w:t>gypsy</w:t>
      </w:r>
      <w:r w:rsidRPr="000B7E54">
        <w:t xml:space="preserve"> amount in </w:t>
      </w:r>
      <w:r w:rsidRPr="000B7E54">
        <w:rPr>
          <w:i/>
        </w:rPr>
        <w:t>G. raimondii</w:t>
      </w:r>
      <w:r w:rsidRPr="000B7E54">
        <w:t xml:space="preserve"> become more pronounced. Inspection of the total amounts for this species suggest that there is a single accession (</w:t>
      </w:r>
      <w:r w:rsidR="0007200B" w:rsidRPr="000B7E54">
        <w:rPr>
          <w:i/>
        </w:rPr>
        <w:t xml:space="preserve">G. raimondii </w:t>
      </w:r>
      <w:r w:rsidR="0007200B" w:rsidRPr="000B7E54">
        <w:t xml:space="preserve">accession </w:t>
      </w:r>
      <w:r w:rsidRPr="000B7E54">
        <w:t xml:space="preserve">D5-6; Table </w:t>
      </w:r>
      <w:r w:rsidR="00FE24AF" w:rsidRPr="000B7E54">
        <w:t>2</w:t>
      </w:r>
      <w:r w:rsidRPr="000B7E54">
        <w:t xml:space="preserve">) </w:t>
      </w:r>
      <w:r w:rsidR="006A11E5" w:rsidRPr="000B7E54">
        <w:t xml:space="preserve">that </w:t>
      </w:r>
      <w:r w:rsidRPr="000B7E54">
        <w:t xml:space="preserve">has remarkably more </w:t>
      </w:r>
      <w:r w:rsidRPr="000B7E54">
        <w:rPr>
          <w:i/>
        </w:rPr>
        <w:t xml:space="preserve">gypsy </w:t>
      </w:r>
      <w:r w:rsidRPr="000B7E54">
        <w:t xml:space="preserve">elements than the remaining conspecifics. While approximately 35% of </w:t>
      </w:r>
      <w:r w:rsidRPr="000B7E54">
        <w:rPr>
          <w:i/>
        </w:rPr>
        <w:t>gypsy</w:t>
      </w:r>
      <w:r w:rsidRPr="000B7E54">
        <w:t xml:space="preserve"> clusters in </w:t>
      </w:r>
      <w:r w:rsidRPr="000B7E54">
        <w:rPr>
          <w:i/>
        </w:rPr>
        <w:t>G. raimondii</w:t>
      </w:r>
      <w:r w:rsidRPr="000B7E54">
        <w:t xml:space="preserve"> accession </w:t>
      </w:r>
      <w:r>
        <w:t xml:space="preserve">6 are found in excess (relative to the other accessions), less than half </w:t>
      </w:r>
      <w:r w:rsidR="000B7E54">
        <w:t xml:space="preserve">of these </w:t>
      </w:r>
      <w:r>
        <w:t>contribute &gt; 1 Mb additional sequence</w:t>
      </w:r>
      <w:r w:rsidR="000B7E54">
        <w:t>, indicating minor to modest relative proliferation in most cases</w:t>
      </w:r>
      <w:r>
        <w:t xml:space="preserve">. Interestingly, however, a single </w:t>
      </w:r>
      <w:r>
        <w:rPr>
          <w:i/>
        </w:rPr>
        <w:t>gypsy</w:t>
      </w:r>
      <w:r>
        <w:t xml:space="preserve"> cluster (cluster 62) comprises 11.3 Mb additional sequence in </w:t>
      </w:r>
      <w:r>
        <w:rPr>
          <w:i/>
        </w:rPr>
        <w:t>G. raimondii</w:t>
      </w:r>
      <w:r>
        <w:t xml:space="preserve"> accession 6 relative to the conspecific with the closest amount (19.7 Mb in </w:t>
      </w:r>
      <w:r>
        <w:rPr>
          <w:i/>
        </w:rPr>
        <w:t>G. raimondii</w:t>
      </w:r>
      <w:r>
        <w:t xml:space="preserve"> accession 6 versus 8.4 Mb in accession 8). The average for this cluster, including </w:t>
      </w:r>
      <w:r>
        <w:rPr>
          <w:i/>
        </w:rPr>
        <w:t>G. raimondii</w:t>
      </w:r>
      <w:r>
        <w:t xml:space="preserve"> accession 6, is only 6.7 Mb. These observations suggest that the </w:t>
      </w:r>
      <w:r>
        <w:rPr>
          <w:i/>
        </w:rPr>
        <w:t xml:space="preserve">gypsy </w:t>
      </w:r>
      <w:r>
        <w:t xml:space="preserve">element represented by cluster 62 has been recently active in the </w:t>
      </w:r>
      <w:r>
        <w:rPr>
          <w:i/>
        </w:rPr>
        <w:t>G. raimondii</w:t>
      </w:r>
      <w:r>
        <w:t xml:space="preserve"> genome, achieving significant success in at least one </w:t>
      </w:r>
      <w:commentRangeStart w:id="28"/>
      <w:commentRangeStart w:id="29"/>
      <w:r>
        <w:t>lineage</w:t>
      </w:r>
      <w:commentRangeEnd w:id="28"/>
      <w:r w:rsidR="006A11E5">
        <w:rPr>
          <w:rStyle w:val="CommentReference"/>
        </w:rPr>
        <w:commentReference w:id="28"/>
      </w:r>
      <w:commentRangeEnd w:id="29"/>
      <w:r w:rsidR="000B7E54">
        <w:rPr>
          <w:rStyle w:val="CommentReference"/>
        </w:rPr>
        <w:commentReference w:id="29"/>
      </w:r>
      <w:r>
        <w:t>.</w:t>
      </w:r>
    </w:p>
    <w:p w14:paraId="76AAB76A" w14:textId="76AD8336" w:rsidR="008D24A9" w:rsidRPr="0007200B" w:rsidRDefault="007077DE">
      <w:r>
        <w:t xml:space="preserve">A </w:t>
      </w:r>
      <w:r w:rsidRPr="0007200B">
        <w:t>second notable observation from the genome</w:t>
      </w:r>
      <w:r w:rsidR="006A11E5" w:rsidRPr="0007200B">
        <w:t>-</w:t>
      </w:r>
      <w:r w:rsidRPr="0007200B">
        <w:t xml:space="preserve">size standardized TE amounts is that while the amount of sequence attributable to </w:t>
      </w:r>
      <w:r w:rsidRPr="0007200B">
        <w:rPr>
          <w:i/>
        </w:rPr>
        <w:t>copia</w:t>
      </w:r>
      <w:r w:rsidRPr="0007200B">
        <w:t xml:space="preserve"> elements is similar </w:t>
      </w:r>
      <w:r w:rsidR="006A11E5" w:rsidRPr="0007200B">
        <w:t xml:space="preserve">among </w:t>
      </w:r>
      <w:r w:rsidRPr="0007200B">
        <w:t xml:space="preserve">subgenera </w:t>
      </w:r>
      <w:r w:rsidRPr="0007200B">
        <w:rPr>
          <w:i/>
        </w:rPr>
        <w:t xml:space="preserve">Houzingenia, Gossypium, </w:t>
      </w:r>
      <w:r w:rsidRPr="0007200B">
        <w:t xml:space="preserve">and </w:t>
      </w:r>
      <w:r w:rsidRPr="0007200B">
        <w:rPr>
          <w:i/>
        </w:rPr>
        <w:t>Longiloba</w:t>
      </w:r>
      <w:r w:rsidRPr="0007200B">
        <w:t xml:space="preserve">, this element type represents a larger portion of the genome in </w:t>
      </w:r>
      <w:r w:rsidRPr="0007200B">
        <w:rPr>
          <w:i/>
        </w:rPr>
        <w:t>Houzingenia</w:t>
      </w:r>
      <w:r w:rsidRPr="0007200B">
        <w:t xml:space="preserve"> than in the two African subgenera. This observation reflects either </w:t>
      </w:r>
      <w:r w:rsidR="006A11E5" w:rsidRPr="0007200B">
        <w:t xml:space="preserve">a </w:t>
      </w:r>
      <w:r w:rsidRPr="0007200B">
        <w:t xml:space="preserve">lack of </w:t>
      </w:r>
      <w:r w:rsidRPr="0007200B">
        <w:rPr>
          <w:u w:val="single"/>
        </w:rPr>
        <w:t>both</w:t>
      </w:r>
      <w:r w:rsidRPr="0007200B">
        <w:t xml:space="preserve"> </w:t>
      </w:r>
      <w:r w:rsidRPr="0007200B">
        <w:rPr>
          <w:i/>
        </w:rPr>
        <w:t>copia</w:t>
      </w:r>
      <w:r w:rsidRPr="0007200B">
        <w:t xml:space="preserve"> element colonization and degradation since divergence of the three subgenera (i.e., stasis of </w:t>
      </w:r>
      <w:r w:rsidRPr="0007200B">
        <w:rPr>
          <w:i/>
        </w:rPr>
        <w:t>copia</w:t>
      </w:r>
      <w:r w:rsidRPr="0007200B">
        <w:t xml:space="preserve"> elements), or convergence of absolute amount</w:t>
      </w:r>
      <w:r w:rsidR="00B05BFB" w:rsidRPr="0007200B">
        <w:t>s, in a manner that conceals an actual dynamic of</w:t>
      </w:r>
      <w:r w:rsidRPr="0007200B">
        <w:t xml:space="preserve"> element turnover. Ancestral state reconstructions (</w:t>
      </w:r>
      <w:r w:rsidR="009206F6">
        <w:rPr>
          <w:u w:color="FF0000"/>
        </w:rPr>
        <w:t xml:space="preserve">see images at </w:t>
      </w:r>
      <w:r w:rsidR="00583912">
        <w:rPr>
          <w:u w:color="FF0000"/>
        </w:rPr>
        <w:t>GITHUB repo</w:t>
      </w:r>
      <w:r>
        <w:t xml:space="preserve">) suggest that the latter is more likely, as both reduction and increase in copy numbers for the annotated </w:t>
      </w:r>
      <w:r>
        <w:rPr>
          <w:i/>
        </w:rPr>
        <w:t xml:space="preserve">copia </w:t>
      </w:r>
      <w:r>
        <w:t xml:space="preserve">elements are observed, both for the </w:t>
      </w:r>
      <w:r>
        <w:rPr>
          <w:i/>
        </w:rPr>
        <w:t xml:space="preserve">Houzingenia </w:t>
      </w:r>
      <w:r>
        <w:t xml:space="preserve">species, as well as </w:t>
      </w:r>
      <w:r w:rsidR="00B05BFB">
        <w:t xml:space="preserve">for </w:t>
      </w:r>
      <w:r>
        <w:t xml:space="preserve">the African species (represented by </w:t>
      </w:r>
      <w:r>
        <w:rPr>
          <w:i/>
        </w:rPr>
        <w:t>Longiloba</w:t>
      </w:r>
      <w:r>
        <w:t xml:space="preserve">). Dynamics of </w:t>
      </w:r>
      <w:r>
        <w:rPr>
          <w:i/>
        </w:rPr>
        <w:t>copia</w:t>
      </w:r>
      <w:r>
        <w:t xml:space="preserve"> elements in </w:t>
      </w:r>
      <w:r>
        <w:rPr>
          <w:i/>
        </w:rPr>
        <w:t>Houzingenia</w:t>
      </w:r>
      <w:r>
        <w:t xml:space="preserve"> were broadly characterized with respect to their </w:t>
      </w:r>
      <w:r w:rsidRPr="0007200B">
        <w:t xml:space="preserve">aggregate effect on genome size (Supplementary </w:t>
      </w:r>
      <w:r w:rsidRPr="0007200B">
        <w:rPr>
          <w:u w:color="FF0000"/>
        </w:rPr>
        <w:t>Figure</w:t>
      </w:r>
      <w:r w:rsidRPr="0007200B">
        <w:t xml:space="preserve"> </w:t>
      </w:r>
      <w:r w:rsidR="00B8183E" w:rsidRPr="0007200B">
        <w:t>1</w:t>
      </w:r>
      <w:r w:rsidRPr="0007200B">
        <w:t xml:space="preserve">), using the reconstructed ancestral amount for each as a baseline. </w:t>
      </w:r>
      <w:commentRangeStart w:id="30"/>
      <w:r w:rsidRPr="0007200B">
        <w:t>Interestingly</w:t>
      </w:r>
      <w:commentRangeEnd w:id="30"/>
      <w:r w:rsidR="00B05BFB" w:rsidRPr="0007200B">
        <w:rPr>
          <w:rStyle w:val="CommentReference"/>
        </w:rPr>
        <w:commentReference w:id="30"/>
      </w:r>
      <w:r w:rsidRPr="0007200B">
        <w:t xml:space="preserve">, while </w:t>
      </w:r>
      <w:r w:rsidRPr="0007200B">
        <w:rPr>
          <w:i/>
        </w:rPr>
        <w:t xml:space="preserve">copia </w:t>
      </w:r>
      <w:r w:rsidRPr="0007200B">
        <w:t xml:space="preserve">elements comprise a higher proportion of the genome for </w:t>
      </w:r>
      <w:r w:rsidRPr="0007200B">
        <w:rPr>
          <w:i/>
        </w:rPr>
        <w:t>Houzingenia</w:t>
      </w:r>
      <w:r w:rsidRPr="0007200B">
        <w:t xml:space="preserve"> species than for other cottons surveyed (</w:t>
      </w:r>
      <w:r w:rsidRPr="0007200B">
        <w:rPr>
          <w:u w:color="FF0000"/>
        </w:rPr>
        <w:t>Figure</w:t>
      </w:r>
      <w:r w:rsidRPr="0007200B">
        <w:t xml:space="preserve"> </w:t>
      </w:r>
      <w:r w:rsidR="00B8183E" w:rsidRPr="0007200B">
        <w:t>5</w:t>
      </w:r>
      <w:r w:rsidRPr="0007200B">
        <w:t xml:space="preserve">), these elements generally seem to be in decline (Table </w:t>
      </w:r>
      <w:r w:rsidR="00B8183E" w:rsidRPr="0007200B">
        <w:t>6</w:t>
      </w:r>
      <w:r w:rsidRPr="0007200B">
        <w:t xml:space="preserve">), as 67% of accessions experienced a net loss attributable to </w:t>
      </w:r>
      <w:r w:rsidRPr="0007200B">
        <w:rPr>
          <w:i/>
        </w:rPr>
        <w:t>copia</w:t>
      </w:r>
      <w:r w:rsidRPr="0007200B">
        <w:t xml:space="preserve"> elements.</w:t>
      </w:r>
    </w:p>
    <w:p w14:paraId="0E4B6043" w14:textId="508CCB87" w:rsidR="008D24A9" w:rsidRPr="0007200B" w:rsidRDefault="007077DE">
      <w:r>
        <w:t xml:space="preserve">Previous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w:t>
      </w:r>
      <w:r w:rsidRPr="0007200B">
        <w:t>Hawkins et al. 2009). Congruent with these results, most of the clusters recovered here (78%; range 76.5 – 79.7% per species) are composed primarily of “older” reads, i.e., reads more divergent than expected for recently active transposable elements. Ancestral state reconstruction of individual clusters, however, demonstrate both amplification and removal concomitant with the inferred changes in overall genome size (</w:t>
      </w:r>
      <w:r w:rsidRPr="0007200B">
        <w:rPr>
          <w:u w:color="FF0000"/>
        </w:rPr>
        <w:t>Figure</w:t>
      </w:r>
      <w:r w:rsidRPr="0007200B">
        <w:t xml:space="preserve"> </w:t>
      </w:r>
      <w:r w:rsidR="00B8183E" w:rsidRPr="0007200B">
        <w:t>1</w:t>
      </w:r>
      <w:r w:rsidRPr="0007200B">
        <w:t xml:space="preserve">; Supplementary </w:t>
      </w:r>
      <w:r w:rsidRPr="0007200B">
        <w:rPr>
          <w:u w:color="FF0000"/>
        </w:rPr>
        <w:t>Figure</w:t>
      </w:r>
      <w:r w:rsidRPr="0007200B">
        <w:t xml:space="preserve"> </w:t>
      </w:r>
      <w:r w:rsidR="00B8183E" w:rsidRPr="0007200B">
        <w:t>2</w:t>
      </w:r>
      <w:r w:rsidRPr="0007200B">
        <w:t>). Generally speaking, however, most clusters are “older” and even the most recently amplified repeats are inferred to be active at the base of the subgenus (</w:t>
      </w:r>
      <w:proofErr w:type="spellStart"/>
      <w:r w:rsidRPr="0007200B">
        <w:t>Supp</w:t>
      </w:r>
      <w:proofErr w:type="spellEnd"/>
      <w:r w:rsidRPr="0007200B">
        <w:t xml:space="preserve"> </w:t>
      </w:r>
      <w:r w:rsidRPr="0007200B">
        <w:rPr>
          <w:u w:color="FF0000"/>
        </w:rPr>
        <w:t>Figure</w:t>
      </w:r>
      <w:r w:rsidRPr="0007200B">
        <w:t xml:space="preserve"> all histogram), with a small number (20) that appear to be recently active in terminal lineages.</w:t>
      </w:r>
    </w:p>
    <w:p w14:paraId="7CB89C77" w14:textId="536E5263" w:rsidR="008D24A9" w:rsidRDefault="007077DE">
      <w:r w:rsidRPr="0007200B">
        <w:rPr>
          <w:b/>
        </w:rPr>
        <w:t xml:space="preserve">Genome differentiation via </w:t>
      </w:r>
      <w:r w:rsidR="00F933C1" w:rsidRPr="0007200B">
        <w:rPr>
          <w:b/>
        </w:rPr>
        <w:t xml:space="preserve">insertions and deletions </w:t>
      </w:r>
    </w:p>
    <w:p w14:paraId="51576EED" w14:textId="7A923CEE" w:rsidR="008D24A9" w:rsidRDefault="007077DE">
      <w:r>
        <w:t>Small-scale insertions and deletions are a common form of sequence variation</w:t>
      </w:r>
      <w:r w:rsidR="00CC1C57">
        <w:t>, with</w:t>
      </w:r>
      <w:r>
        <w:t xml:space="preserve"> the potential to </w:t>
      </w:r>
      <w:r w:rsidR="00CC1C57">
        <w:t>alter regulatory as well as coding regions</w:t>
      </w:r>
      <w:r>
        <w:t xml:space="preserve"> (</w:t>
      </w:r>
      <w:commentRangeStart w:id="31"/>
      <w:r w:rsidRPr="00411C31">
        <w:rPr>
          <w:highlight w:val="yellow"/>
        </w:rPr>
        <w:t xml:space="preserve">Britten </w:t>
      </w:r>
      <w:commentRangeEnd w:id="31"/>
      <w:r w:rsidR="00CC1C57" w:rsidRPr="00411C31">
        <w:rPr>
          <w:rStyle w:val="CommentReference"/>
          <w:highlight w:val="yellow"/>
        </w:rPr>
        <w:commentReference w:id="31"/>
      </w:r>
      <w:r>
        <w:t xml:space="preserve">et al. 2003). While this is particularly true for large-scale, TE-associated indels (e.g., transposable element </w:t>
      </w:r>
      <w:r>
        <w:t>insertions), the formation of smaller indels can also vary among related species</w:t>
      </w:r>
      <w:ins w:id="32" w:author="Jonathan F Wendel" w:date="2018-02-28T14:58:00Z">
        <w:r w:rsidR="00CC1C57">
          <w:t xml:space="preserve"> </w:t>
        </w:r>
      </w:ins>
      <w:commentRangeStart w:id="33"/>
      <w:ins w:id="34" w:author="Jonathan F Wendel" w:date="2018-02-28T14:59:00Z">
        <w:r w:rsidR="00CC1C57" w:rsidRPr="00411C31">
          <w:rPr>
            <w:highlight w:val="yellow"/>
          </w:rPr>
          <w:t>citations</w:t>
        </w:r>
        <w:commentRangeEnd w:id="33"/>
        <w:r w:rsidR="00CC1C57">
          <w:rPr>
            <w:rStyle w:val="CommentReference"/>
          </w:rPr>
          <w:commentReference w:id="33"/>
        </w:r>
      </w:ins>
      <w:r>
        <w:t xml:space="preserve">. Accordingly, we evaluated the extent of indel evolution among </w:t>
      </w:r>
      <w:r>
        <w:rPr>
          <w:i/>
        </w:rPr>
        <w:t xml:space="preserve">Houzingenia </w:t>
      </w:r>
      <w:r>
        <w:t xml:space="preserve">species, using the </w:t>
      </w:r>
      <w:r>
        <w:rPr>
          <w:i/>
        </w:rPr>
        <w:t xml:space="preserve">G. raimondii </w:t>
      </w:r>
      <w:r>
        <w:t xml:space="preserve">genome as the reference state and polarized using </w:t>
      </w:r>
      <w:r>
        <w:rPr>
          <w:i/>
        </w:rPr>
        <w:t xml:space="preserve">G. longicalyx </w:t>
      </w:r>
      <w:r>
        <w:t xml:space="preserve">(subgenus </w:t>
      </w:r>
      <w:r w:rsidRPr="00411C31">
        <w:rPr>
          <w:i/>
        </w:rPr>
        <w:t>Longiloba</w:t>
      </w:r>
      <w:r>
        <w:t>). Phylogenetic</w:t>
      </w:r>
      <w:del w:id="35" w:author="Jonathan F Wendel" w:date="2018-02-28T16:22:00Z">
        <w:r w:rsidDel="00DE0779">
          <w:delText>s</w:delText>
        </w:r>
      </w:del>
      <w:r>
        <w:t xml:space="preserve"> analysis of coded indels as multistate characters (see methods) recapitulates the nuclear phylogeny, suggesting that indel formation largely corresponds to species relationships. In total, small indels were present at 214,222 position</w:t>
      </w:r>
      <w:r w:rsidR="00DE0779">
        <w:t>s</w:t>
      </w:r>
      <w:r>
        <w:t xml:space="preserve"> in at least one of the 24 accessions </w:t>
      </w:r>
      <w:r w:rsidR="00DE0779">
        <w:t>sequenced</w:t>
      </w:r>
      <w:r>
        <w:t xml:space="preserve">. The range in number of indels per </w:t>
      </w:r>
      <w:r>
        <w:t xml:space="preserve">chromosome </w:t>
      </w:r>
      <w:r w:rsidR="00DE0779">
        <w:t xml:space="preserve">varies by </w:t>
      </w:r>
      <w:r>
        <w:t>over 7,800 events, from 11,703 indels on chromosome 12 to 19,586 on chromosome 9</w:t>
      </w:r>
      <w:r>
        <w:t xml:space="preserve">; however, relative to the length of each chromosome, the gap narrows to between 227 indels/Mb on chromosome 5 to 330 indels/Mb on chromosome 12. </w:t>
      </w:r>
      <w:ins w:id="36" w:author="Jonathan F Wendel" w:date="2018-02-28T16:23:00Z">
        <w:r w:rsidR="00DE0779">
          <w:t xml:space="preserve">Still, this difference in indel number per </w:t>
        </w:r>
        <w:proofErr w:type="spellStart"/>
        <w:r w:rsidR="00DE0779">
          <w:t>megabase</w:t>
        </w:r>
        <w:proofErr w:type="spellEnd"/>
        <w:r w:rsidR="00DE0779">
          <w:t xml:space="preserve"> is striking and significant (</w:t>
        </w:r>
        <w:commentRangeStart w:id="37"/>
        <w:r w:rsidR="00DE0779">
          <w:t xml:space="preserve">statistical </w:t>
        </w:r>
      </w:ins>
      <w:commentRangeEnd w:id="37"/>
      <w:ins w:id="38" w:author="Jonathan F Wendel" w:date="2018-02-28T16:24:00Z">
        <w:r w:rsidR="00DE0779">
          <w:rPr>
            <w:rStyle w:val="CommentReference"/>
          </w:rPr>
          <w:commentReference w:id="37"/>
        </w:r>
      </w:ins>
      <w:ins w:id="39" w:author="Jonathan F Wendel" w:date="2018-02-28T16:23:00Z">
        <w:r w:rsidR="00DE0779">
          <w:t xml:space="preserve">test, help!).  </w:t>
        </w:r>
      </w:ins>
    </w:p>
    <w:p w14:paraId="224750F1" w14:textId="77777777" w:rsidR="008D24A9" w:rsidRDefault="007077DE">
      <w:r w:rsidRPr="000B7E54">
        <w:t>Generally speaking, insertions outweigh deletions for each chromosome/accession combination, with the exception of chromosomes 8 and 9 for subsection Integrifolia (</w:t>
      </w:r>
      <w:r w:rsidRPr="000B7E54">
        <w:rPr>
          <w:i/>
        </w:rPr>
        <w:t>G. klotzschianum</w:t>
      </w:r>
      <w:r w:rsidRPr="000B7E54">
        <w:t xml:space="preserve"> and </w:t>
      </w:r>
      <w:r w:rsidRPr="000B7E54">
        <w:rPr>
          <w:i/>
        </w:rPr>
        <w:t>G. davidsonii</w:t>
      </w:r>
      <w:r w:rsidRPr="000B7E54">
        <w:t xml:space="preserve">; Table Indels). Chromosome 9, in particular, appears susceptible to deletions, as the only chromosome where the </w:t>
      </w:r>
      <w:r>
        <w:t xml:space="preserve">total length in deletions outweigh insertions for more than half (60%) of the accessions. While the total amount of sequence change is relatively small (maximum gain = 61 kb and maximum loss = -31 kb), this belies the number (average 106,016 events per accession) and amount of sequence involved (average 540,196 inserted or </w:t>
      </w:r>
      <w:commentRangeStart w:id="40"/>
      <w:commentRangeStart w:id="41"/>
      <w:r>
        <w:t>deleted</w:t>
      </w:r>
      <w:commentRangeEnd w:id="40"/>
      <w:r w:rsidR="00424B55">
        <w:rPr>
          <w:rStyle w:val="CommentReference"/>
        </w:rPr>
        <w:commentReference w:id="40"/>
      </w:r>
      <w:commentRangeEnd w:id="41"/>
      <w:r w:rsidR="00FE2708">
        <w:rPr>
          <w:rStyle w:val="CommentReference"/>
        </w:rPr>
        <w:commentReference w:id="41"/>
      </w:r>
      <w:r>
        <w:t>).</w:t>
      </w:r>
    </w:p>
    <w:p w14:paraId="24F8F509" w14:textId="1C5F91FA" w:rsidR="008D24A9" w:rsidRPr="005B703C" w:rsidRDefault="007077DE">
      <w:r>
        <w:t>Compared to the rate of nucleotide substitution</w:t>
      </w:r>
      <w:r w:rsidR="007E464D">
        <w:t xml:space="preserve">, </w:t>
      </w:r>
      <w:r w:rsidR="007E464D">
        <w:t xml:space="preserve">the </w:t>
      </w:r>
      <w:r w:rsidR="00424B55">
        <w:t>rate of</w:t>
      </w:r>
      <w:r w:rsidR="007E464D">
        <w:t xml:space="preserve"> indel</w:t>
      </w:r>
      <w:r w:rsidR="00424B55">
        <w:t xml:space="preserve"> events is much lower and</w:t>
      </w:r>
      <w:r w:rsidR="007E464D">
        <w:t xml:space="preserve"> is approximately equivalent among species (from 5.1 – 6.4 nucleotide changes per indel event</w:t>
      </w:r>
      <w:r w:rsidR="007E464D">
        <w:t xml:space="preserve">), with the exception </w:t>
      </w:r>
      <w:commentRangeStart w:id="42"/>
      <w:r w:rsidR="007E464D">
        <w:t xml:space="preserve">of the </w:t>
      </w:r>
      <w:r w:rsidR="007E464D">
        <w:rPr>
          <w:i/>
        </w:rPr>
        <w:t>G. raimondii</w:t>
      </w:r>
      <w:r w:rsidR="007E464D">
        <w:t xml:space="preserve"> accession</w:t>
      </w:r>
      <w:commentRangeEnd w:id="42"/>
      <w:r w:rsidR="00424B55">
        <w:rPr>
          <w:rStyle w:val="CommentReference"/>
        </w:rPr>
        <w:commentReference w:id="42"/>
      </w:r>
      <w:r w:rsidR="007E464D">
        <w:t xml:space="preserve">; however, as these indels and substitution rates are relative to the </w:t>
      </w:r>
      <w:r w:rsidR="007E464D">
        <w:rPr>
          <w:i/>
        </w:rPr>
        <w:t xml:space="preserve">G. raimondii </w:t>
      </w:r>
      <w:r w:rsidR="007E464D">
        <w:t>reference genome</w:t>
      </w:r>
      <w:r>
        <w:t xml:space="preserve">, </w:t>
      </w:r>
      <w:r w:rsidR="00FE2708">
        <w:t>this may represent an artifact or ascertainment bias due to reference selection</w:t>
      </w:r>
      <w:r>
        <w:t xml:space="preserve">.  </w:t>
      </w:r>
      <w:r w:rsidR="007E464D">
        <w:t xml:space="preserve">The rate of indel formation among chromosomes and accessions varies slightly more than the overall rate, from 3.79 to 8.52 substitutions per indel. </w:t>
      </w:r>
      <w:r w:rsidR="005B703C">
        <w:t xml:space="preserve">While no </w:t>
      </w:r>
      <w:r w:rsidR="00424B55">
        <w:t xml:space="preserve">obvious </w:t>
      </w:r>
      <w:r w:rsidR="005B703C">
        <w:t>patterns exist</w:t>
      </w:r>
      <w:r w:rsidR="00424B55">
        <w:t xml:space="preserve"> in this respect</w:t>
      </w:r>
      <w:r w:rsidR="005B703C">
        <w:t xml:space="preserve">, the two species from </w:t>
      </w:r>
      <w:r w:rsidR="005B703C" w:rsidRPr="0007200B">
        <w:t xml:space="preserve">subsection </w:t>
      </w:r>
      <w:r w:rsidR="005B703C" w:rsidRPr="0007200B">
        <w:rPr>
          <w:i/>
        </w:rPr>
        <w:t>Integrifolia</w:t>
      </w:r>
      <w:r w:rsidR="005B703C" w:rsidRPr="0007200B">
        <w:t xml:space="preserve"> tend to have more indels </w:t>
      </w:r>
      <w:r w:rsidR="00014E9C">
        <w:t>relative to</w:t>
      </w:r>
      <w:r w:rsidR="005B703C" w:rsidRPr="0007200B">
        <w:t xml:space="preserve"> nucleotide substitution </w:t>
      </w:r>
      <w:r w:rsidR="00014E9C">
        <w:t xml:space="preserve">(presenting as a lower substitutions/indel rate) </w:t>
      </w:r>
      <w:r w:rsidR="005B703C" w:rsidRPr="0007200B">
        <w:t xml:space="preserve">whereas </w:t>
      </w:r>
      <w:r w:rsidR="005B703C" w:rsidRPr="0007200B">
        <w:rPr>
          <w:i/>
        </w:rPr>
        <w:t>G. gossypioides</w:t>
      </w:r>
      <w:r w:rsidR="005B703C" w:rsidRPr="0007200B">
        <w:t xml:space="preserve"> tends to have fewer indels. Although distance from the reference is </w:t>
      </w:r>
      <w:r w:rsidR="00014E9C">
        <w:t>accounted for</w:t>
      </w:r>
      <w:r w:rsidR="005B703C" w:rsidRPr="0007200B">
        <w:t xml:space="preserve"> </w:t>
      </w:r>
      <w:r w:rsidR="00014E9C">
        <w:t>in these calculations (Table 7)</w:t>
      </w:r>
      <w:r w:rsidR="005B703C" w:rsidRPr="0007200B">
        <w:t>, it is notable that these patterns also coincide with the distance of these species from the reference</w:t>
      </w:r>
      <w:r w:rsidR="00014E9C">
        <w:t xml:space="preserve"> and therefore should be interpreted with caution</w:t>
      </w:r>
      <w:r w:rsidR="005B703C" w:rsidRPr="0007200B">
        <w:t xml:space="preserve">. While </w:t>
      </w:r>
      <w:r w:rsidR="005B703C">
        <w:t xml:space="preserve">our understanding of the pattern and rate of indel formation among species would be increased through whole genome alignment of </w:t>
      </w:r>
      <w:r w:rsidR="00424B55">
        <w:t xml:space="preserve">higher </w:t>
      </w:r>
      <w:r w:rsidR="005B703C">
        <w:t>quality</w:t>
      </w:r>
      <w:r w:rsidR="00424B55">
        <w:t xml:space="preserve">, </w:t>
      </w:r>
      <w:r w:rsidR="00424B55" w:rsidRPr="00411C31">
        <w:rPr>
          <w:i/>
        </w:rPr>
        <w:t>de novo</w:t>
      </w:r>
      <w:r w:rsidR="005B703C">
        <w:t xml:space="preserve"> genome sequences</w:t>
      </w:r>
      <w:r w:rsidR="00424B55">
        <w:t xml:space="preserve"> than the resequenced genomes utilized here</w:t>
      </w:r>
      <w:r w:rsidR="005B703C">
        <w:t xml:space="preserve">, </w:t>
      </w:r>
      <w:r w:rsidR="00424B55">
        <w:t xml:space="preserve">our </w:t>
      </w:r>
      <w:r w:rsidR="005B703C">
        <w:t xml:space="preserve">preliminary data suggest that differences in small indel evolution may </w:t>
      </w:r>
      <w:commentRangeStart w:id="43"/>
      <w:commentRangeStart w:id="44"/>
      <w:r w:rsidR="005B703C">
        <w:t>not have a significant effect</w:t>
      </w:r>
      <w:commentRangeEnd w:id="43"/>
      <w:r w:rsidR="00424B55">
        <w:rPr>
          <w:rStyle w:val="CommentReference"/>
        </w:rPr>
        <w:commentReference w:id="43"/>
      </w:r>
      <w:commentRangeEnd w:id="44"/>
      <w:r w:rsidR="00FE2708">
        <w:rPr>
          <w:rStyle w:val="CommentReference"/>
        </w:rPr>
        <w:commentReference w:id="44"/>
      </w:r>
      <w:r w:rsidR="005B703C">
        <w:t xml:space="preserve"> on this scale. </w:t>
      </w:r>
    </w:p>
    <w:p w14:paraId="0C6BD1C9" w14:textId="2F8C49CE" w:rsidR="00F933C1" w:rsidRDefault="00F933C1" w:rsidP="00B171EA">
      <w:r>
        <w:rPr>
          <w:b/>
        </w:rPr>
        <w:t>Genome differentiation via copy number evolution</w:t>
      </w:r>
    </w:p>
    <w:p w14:paraId="7DDD18AE" w14:textId="6931B5F8" w:rsidR="00B171EA" w:rsidRDefault="007077DE" w:rsidP="00B171EA">
      <w:r>
        <w:t xml:space="preserve">Recently, the extent of variation in gene content within and among plant species has been </w:t>
      </w:r>
      <w:proofErr w:type="gramStart"/>
      <w:r w:rsidR="006C28B6">
        <w:t>conceptualized</w:t>
      </w:r>
      <w:proofErr w:type="gramEnd"/>
      <w:r w:rsidR="006C28B6">
        <w:t xml:space="preserve"> in terms of </w:t>
      </w:r>
      <w:r>
        <w:t xml:space="preserve">the “pan-genome”, which refers to the suite of genes present </w:t>
      </w:r>
      <w:r w:rsidR="00B171EA">
        <w:t>within or among closely related species</w:t>
      </w:r>
      <w:ins w:id="45" w:author="Jonathan F Wendel" w:date="2018-02-28T16:40:00Z">
        <w:r w:rsidR="006C28B6">
          <w:t xml:space="preserve"> (</w:t>
        </w:r>
        <w:commentRangeStart w:id="46"/>
        <w:commentRangeStart w:id="47"/>
        <w:r w:rsidR="006C28B6" w:rsidRPr="00411C31">
          <w:rPr>
            <w:highlight w:val="yellow"/>
          </w:rPr>
          <w:t>multiple</w:t>
        </w:r>
        <w:r w:rsidR="006C28B6">
          <w:t xml:space="preserve"> </w:t>
        </w:r>
      </w:ins>
      <w:commentRangeEnd w:id="46"/>
      <w:ins w:id="48" w:author="Jonathan F Wendel" w:date="2018-02-28T16:42:00Z">
        <w:r w:rsidR="006C28B6">
          <w:rPr>
            <w:rStyle w:val="CommentReference"/>
          </w:rPr>
          <w:commentReference w:id="46"/>
        </w:r>
      </w:ins>
      <w:commentRangeEnd w:id="47"/>
      <w:ins w:id="49" w:author="Jonathan F Wendel" w:date="2018-02-28T16:46:00Z">
        <w:r w:rsidR="006C28B6">
          <w:rPr>
            <w:rStyle w:val="CommentReference"/>
          </w:rPr>
          <w:commentReference w:id="47"/>
        </w:r>
      </w:ins>
      <w:ins w:id="50" w:author="Jonathan F Wendel" w:date="2018-02-28T16:40:00Z">
        <w:r w:rsidR="006C28B6">
          <w:t>refs)</w:t>
        </w:r>
      </w:ins>
      <w:r w:rsidR="00B171EA">
        <w:t xml:space="preserve">. Here we begin to evaluate the scope of a </w:t>
      </w:r>
      <w:r w:rsidR="00B171EA" w:rsidRPr="00B171EA">
        <w:rPr>
          <w:i/>
        </w:rPr>
        <w:t>Houzingenia</w:t>
      </w:r>
      <w:r w:rsidR="00B171EA">
        <w:t>-specific pan-genome by modeling c</w:t>
      </w:r>
      <w:r w:rsidR="00B171EA" w:rsidRPr="00B171EA">
        <w:t>opy</w:t>
      </w:r>
      <w:r w:rsidR="00B171EA">
        <w:t xml:space="preserve"> number evolution.  Homologous gene clusters generated via OrthoFinder were used as input in Count </w:t>
      </w:r>
      <w:r w:rsidR="00B171EA">
        <w:fldChar w:fldCharType="begin" w:fldLock="1"/>
      </w:r>
      <w:r w:rsidR="00B171E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"http://www.mendeley.com/documents/?uuid=2b35332f-3df9-4fea-a414-6bc6efbfb869" ] } ], "mendeley" : { "formattedCitation" : "(Csur\u00f6s 2010)", "plainTextFormattedCitation" : "(Csur\u00f6s 2010)", "previouslyFormattedCitation" : "(Csur\u00f6s 2010)" }, "properties" : { "noteIndex" : 9 }, "schema" : "https://github.com/citation-style-language/schema/raw/master/csl-citation.json" }</w:instrText>
      </w:r>
      <w:r w:rsidR="00B171EA">
        <w:fldChar w:fldCharType="separate"/>
      </w:r>
      <w:r w:rsidR="00B171EA" w:rsidRPr="00B171EA">
        <w:rPr>
          <w:noProof/>
        </w:rPr>
        <w:t>(Csurös 2010)</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6C28B6">
        <w:t xml:space="preserve">We found here that </w:t>
      </w:r>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07200B">
        <w:rPr>
          <w:i/>
        </w:rPr>
        <w:t>G. turner</w:t>
      </w:r>
      <w:r w:rsidR="001B0759">
        <w:rPr>
          <w:i/>
        </w:rPr>
        <w:t>i</w:t>
      </w:r>
      <w:r w:rsidR="001B0759">
        <w:t>)</w:t>
      </w:r>
      <w:r>
        <w:t>,</w:t>
      </w:r>
      <w:commentRangeStart w:id="51"/>
      <w:commentRangeStart w:id="52"/>
      <w:r>
        <w:t xml:space="preserve"> </w:t>
      </w:r>
      <w:r w:rsidR="00AF0E0A">
        <w:t>as might be expected</w:t>
      </w:r>
      <w:r>
        <w:t>.</w:t>
      </w:r>
      <w:commentRangeEnd w:id="51"/>
      <w:r w:rsidR="006C28B6">
        <w:rPr>
          <w:rStyle w:val="CommentReference"/>
        </w:rPr>
        <w:commentReference w:id="51"/>
      </w:r>
      <w:commentRangeEnd w:id="52"/>
      <w:r w:rsidR="002D3289">
        <w:rPr>
          <w:rStyle w:val="CommentReference"/>
        </w:rPr>
        <w:commentReference w:id="52"/>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 xml:space="preserve">tandardizing these rates to account for </w:t>
      </w:r>
      <w:commentRangeStart w:id="53"/>
      <w:commentRangeStart w:id="54"/>
      <w:r w:rsidR="00DA030A">
        <w:t>variability in nucleotide substitution rates</w:t>
      </w:r>
      <w:r w:rsidR="00282921">
        <w:t xml:space="preserve"> </w:t>
      </w:r>
      <w:commentRangeEnd w:id="53"/>
      <w:r w:rsidR="006C28B6">
        <w:rPr>
          <w:rStyle w:val="CommentReference"/>
        </w:rPr>
        <w:commentReference w:id="53"/>
      </w:r>
      <w:commentRangeEnd w:id="54"/>
      <w:r w:rsidR="002D3289">
        <w:rPr>
          <w:rStyle w:val="CommentReference"/>
        </w:rPr>
        <w:commentReference w:id="54"/>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411C37FA"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C61371">
        <w:t xml:space="preserve"> (</w:t>
      </w:r>
      <w:r w:rsidR="00C61371" w:rsidRPr="0007200B">
        <w:rPr>
          <w:u w:color="FF0000"/>
        </w:rPr>
        <w:t>Figure</w:t>
      </w:r>
      <w:r w:rsidR="00C61371" w:rsidRPr="0007200B">
        <w:t xml:space="preserve"> </w:t>
      </w:r>
      <w:r w:rsidR="00C61371">
        <w:t>loss/gain boxplots)</w:t>
      </w:r>
      <w:r w:rsidR="00D26821">
        <w:t>.</w:t>
      </w:r>
      <w:r w:rsidR="00C61371">
        <w:t xml:space="preserve"> </w:t>
      </w:r>
      <w:r w:rsidR="001F0DB3">
        <w:t xml:space="preserve">Generally, with the exception of </w:t>
      </w:r>
      <w:r w:rsidR="0007200B">
        <w:rPr>
          <w:i/>
        </w:rPr>
        <w:t>G. turner</w:t>
      </w:r>
      <w:r w:rsidR="001F0DB3">
        <w:rPr>
          <w:i/>
        </w:rPr>
        <w:t>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 xml:space="preserve">gain in these lineages may be sensitive to changes in family size for a </w:t>
      </w:r>
      <w:commentRangeStart w:id="55"/>
      <w:commentRangeStart w:id="56"/>
      <w:r w:rsidR="00E546AF">
        <w:t>few orthogroups</w:t>
      </w:r>
      <w:commentRangeEnd w:id="55"/>
      <w:r w:rsidR="00C829C8">
        <w:rPr>
          <w:rStyle w:val="CommentReference"/>
        </w:rPr>
        <w:commentReference w:id="55"/>
      </w:r>
      <w:commentRangeEnd w:id="56"/>
      <w:r w:rsidR="002D3289">
        <w:rPr>
          <w:rStyle w:val="CommentReference"/>
        </w:rPr>
        <w:commentReference w:id="56"/>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3C33BEE0" w14:textId="77777777" w:rsidR="008D24A9" w:rsidRDefault="008D24A9">
      <w:bookmarkStart w:id="57" w:name="_GoBack"/>
      <w:bookmarkEnd w:id="57"/>
    </w:p>
    <w:p w14:paraId="670BA007" w14:textId="6FC96E70" w:rsidR="008D24A9" w:rsidRDefault="008D24A9"/>
    <w:p w14:paraId="44071059" w14:textId="77777777" w:rsidR="008D24A9" w:rsidRDefault="007077DE">
      <w:r>
        <w:rPr>
          <w:b/>
        </w:rPr>
        <w:t>Discussion</w:t>
      </w:r>
    </w:p>
    <w:p w14:paraId="5E0AFE12" w14:textId="77777777" w:rsidR="008D24A9" w:rsidRDefault="007077DE">
      <w:r>
        <w:rPr>
          <w:b/>
        </w:rPr>
        <w:t>Evolution of coding regions: content variation and molecular evolution among closely related species</w:t>
      </w:r>
    </w:p>
    <w:p w14:paraId="66C1ED46" w14:textId="77777777" w:rsidR="008D24A9" w:rsidRDefault="008D24A9"/>
    <w:p w14:paraId="38B8967C" w14:textId="77777777" w:rsidR="008D24A9" w:rsidRDefault="007077DE">
      <w:r>
        <w:rPr>
          <w:b/>
        </w:rPr>
        <w:t>Evolution of noncoding regions: SUBHEADING (includes TEs and indels)</w:t>
      </w:r>
    </w:p>
    <w:p w14:paraId="1C71D6C9" w14:textId="77777777" w:rsidR="008D24A9" w:rsidRDefault="007077DE">
      <w:r>
        <w:t xml:space="preserve">D6 repeats – why didn’t we find </w:t>
      </w:r>
      <w:proofErr w:type="spellStart"/>
      <w:proofErr w:type="gramStart"/>
      <w:r>
        <w:t>Af</w:t>
      </w:r>
      <w:proofErr w:type="spellEnd"/>
      <w:proofErr w:type="gramEnd"/>
      <w:r>
        <w:t xml:space="preserve"> specific repeats?  Idk.  Only 2 A-genome like repeats were reported in D6 (</w:t>
      </w:r>
      <w:proofErr w:type="spellStart"/>
      <w:r>
        <w:t>pxp</w:t>
      </w:r>
      <w:proofErr w:type="spellEnd"/>
      <w:r>
        <w:t xml:space="preserve"> 095 and pxp271). Of Andy’s repeats, first is A-specific and the second is A-enriched.  Neither hits any proteins by </w:t>
      </w:r>
      <w:proofErr w:type="spellStart"/>
      <w:r>
        <w:t>blastx</w:t>
      </w:r>
      <w:proofErr w:type="spellEnd"/>
    </w:p>
    <w:p w14:paraId="56499849" w14:textId="77777777" w:rsidR="008D24A9" w:rsidRDefault="007077DE">
      <w:r>
        <w:rPr>
          <w:b/>
        </w:rPr>
        <w:t>Conclusions</w:t>
      </w:r>
    </w:p>
    <w:p w14:paraId="60641C5B" w14:textId="77777777" w:rsidR="008D24A9" w:rsidRDefault="008D24A9"/>
    <w:p w14:paraId="7BA0C837" w14:textId="77777777" w:rsidR="008D24A9" w:rsidRDefault="007077DE">
      <w:commentRangeStart w:id="58"/>
      <w:r>
        <w:rPr>
          <w:b/>
        </w:rPr>
        <w:t>Methods</w:t>
      </w:r>
      <w:commentRangeEnd w:id="58"/>
      <w:r w:rsidR="00334A49">
        <w:rPr>
          <w:rStyle w:val="CommentReference"/>
        </w:rPr>
        <w:commentReference w:id="58"/>
      </w:r>
    </w:p>
    <w:p w14:paraId="143DDDC3" w14:textId="502FC5A3" w:rsidR="008D24A9" w:rsidRDefault="007077DE">
      <w:r w:rsidRPr="00411C31">
        <w:rPr>
          <w:i/>
        </w:rPr>
        <w:t>Sequence generation and initial processing</w:t>
      </w:r>
      <w:r w:rsidR="00745AC9">
        <w:t xml:space="preserve">. </w:t>
      </w:r>
      <w:r>
        <w:t xml:space="preserve">DNA was extracted from (LEAVES) using (WHAT KIT), and sent to (WHERE) for library construction and sequencing.  Sequencing was completed on the Illumina (WHAT MACHINE) using (WHICH SEQUENCING). </w:t>
      </w:r>
      <w:r w:rsidR="00745AC9">
        <w:t xml:space="preserve">Reads </w:t>
      </w:r>
      <w:r>
        <w:t xml:space="preserve">were trimmed and filtered with Trimmomatic v0.32 [citation]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https://github.com/IGBB/D_Cottons_USDA. [Let's port this repo to a lab site after and give the new </w:t>
      </w:r>
      <w:proofErr w:type="spellStart"/>
      <w:proofErr w:type="gramStart"/>
      <w:r>
        <w:t>url</w:t>
      </w:r>
      <w:proofErr w:type="spellEnd"/>
      <w:proofErr w:type="gramEnd"/>
      <w:r>
        <w:t>]</w:t>
      </w:r>
    </w:p>
    <w:p w14:paraId="366E78D4" w14:textId="745A8867" w:rsidR="008D24A9" w:rsidRDefault="007077DE">
      <w:r w:rsidRPr="00411C31">
        <w:rPr>
          <w:i/>
        </w:rPr>
        <w:t>Genome assembly and annotation</w:t>
      </w:r>
      <w:r w:rsidR="00745AC9">
        <w:t>. T</w:t>
      </w:r>
      <w:r>
        <w:t xml:space="preserve">rimmed data </w:t>
      </w:r>
      <w:r w:rsidR="00745AC9">
        <w:t xml:space="preserve">were </w:t>
      </w:r>
      <w:r>
        <w:t xml:space="preserve">independently assembled for each species via </w:t>
      </w:r>
      <w:proofErr w:type="spellStart"/>
      <w:r>
        <w:t>ABySS</w:t>
      </w:r>
      <w:proofErr w:type="spellEnd"/>
      <w:r>
        <w:t xml:space="preserve"> v2.0.1 (Simpson et al. 2009), using every 5th kmer value from 40 through 100. A single assembly with the highest E-size (</w:t>
      </w:r>
      <w:proofErr w:type="spellStart"/>
      <w:r>
        <w:t>Salzberg</w:t>
      </w:r>
      <w:proofErr w:type="spellEnd"/>
      <w:r>
        <w:t xml:space="preserve"> et al. 2012) was selected for each species and subsequently annotated with MAKER v2.31.6 (Holt and </w:t>
      </w:r>
      <w:proofErr w:type="spellStart"/>
      <w:r>
        <w:t>Yandell</w:t>
      </w:r>
      <w:proofErr w:type="spellEnd"/>
      <w:r>
        <w:t xml:space="preserve"> 2011) using evidence from: (1) the NCBI </w:t>
      </w:r>
      <w:r>
        <w:rPr>
          <w:i/>
        </w:rPr>
        <w:t>G. raimondii</w:t>
      </w:r>
      <w:r>
        <w:t xml:space="preserve"> EST database [citation], (2) </w:t>
      </w:r>
      <w:r>
        <w:rPr>
          <w:i/>
        </w:rPr>
        <w:t>G. raimondii</w:t>
      </w:r>
      <w:r>
        <w:t xml:space="preserve"> reference genome predicted proteins, as hosted by CottonGen.org (Paterson et al. 2012), and (3) three </w:t>
      </w:r>
      <w:r>
        <w:rPr>
          <w:i/>
        </w:rPr>
        <w:t>ab initio</w:t>
      </w:r>
      <w:r>
        <w:t xml:space="preserve"> gene prediction programs, i.e. </w:t>
      </w:r>
      <w:proofErr w:type="spellStart"/>
      <w:r>
        <w:t>Genemark</w:t>
      </w:r>
      <w:proofErr w:type="spellEnd"/>
      <w:r>
        <w:t xml:space="preserve"> v4.30 (Genes et al. 2003), SNAP v2013-11-29 (</w:t>
      </w:r>
      <w:proofErr w:type="spellStart"/>
      <w:r>
        <w:t>Korf</w:t>
      </w:r>
      <w:proofErr w:type="spellEnd"/>
      <w:r>
        <w:t xml:space="preserve"> 2004), and Augustus v3.0.3 (</w:t>
      </w:r>
      <w:proofErr w:type="spellStart"/>
      <w:r>
        <w:t>Stanke</w:t>
      </w:r>
      <w:proofErr w:type="spellEnd"/>
      <w:r>
        <w:t xml:space="preserve"> et al. 2006). Both the SNAP and Augustus models were trained using BUSCO v2.0 (</w:t>
      </w:r>
      <w:proofErr w:type="spellStart"/>
      <w:r>
        <w:t>Simão</w:t>
      </w:r>
      <w:proofErr w:type="spellEnd"/>
      <w:r>
        <w:t xml:space="preserve"> et al. 2015). </w:t>
      </w:r>
      <w:proofErr w:type="spellStart"/>
      <w:r>
        <w:t>Chromosomer</w:t>
      </w:r>
      <w:proofErr w:type="spellEnd"/>
      <w:r>
        <w:t xml:space="preserve"> version 0.1.3 </w:t>
      </w:r>
      <w:ins w:id="59" w:author="Unknown Author" w:date="2018-02-12T13:46:00Z">
        <w:r>
          <w:t>(</w:t>
        </w:r>
        <w:proofErr w:type="spellStart"/>
        <w:r>
          <w:t>Tamazian</w:t>
        </w:r>
        <w:proofErr w:type="spellEnd"/>
        <w:r>
          <w:t xml:space="preserve"> et al. 2016 10.1186/s13742-016-0141-6</w:t>
        </w:r>
      </w:ins>
      <w:r>
        <w:t xml:space="preserve">), a reference-assisted scaffolder, was used to scaffold the selected assemblies against </w:t>
      </w:r>
      <w:r w:rsidR="001F0DB3">
        <w:t xml:space="preserve">the gold standard </w:t>
      </w:r>
      <w:r w:rsidRPr="001F0DB3">
        <w:rPr>
          <w:i/>
        </w:rPr>
        <w:t xml:space="preserve">G. raimondii </w:t>
      </w:r>
      <w:r>
        <w:t>genome and transfer the previous annotation to the new scaffolds.</w:t>
      </w:r>
    </w:p>
    <w:p w14:paraId="6AD55C21" w14:textId="77777777" w:rsidR="008D24A9" w:rsidRPr="00B8183E" w:rsidRDefault="007077DE">
      <w:pPr>
        <w:rPr>
          <w:b/>
        </w:rPr>
      </w:pPr>
      <w:commentRangeStart w:id="60"/>
      <w:r w:rsidRPr="00B8183E">
        <w:rPr>
          <w:b/>
        </w:rPr>
        <w:t xml:space="preserve">Gene </w:t>
      </w:r>
      <w:commentRangeEnd w:id="60"/>
      <w:r w:rsidR="00B8183E">
        <w:rPr>
          <w:rStyle w:val="CommentReference"/>
        </w:rPr>
        <w:commentReference w:id="60"/>
      </w:r>
      <w:r w:rsidRPr="00B8183E">
        <w:rPr>
          <w:b/>
        </w:rPr>
        <w:t>stuff</w:t>
      </w:r>
    </w:p>
    <w:p w14:paraId="163C4491" w14:textId="77777777" w:rsidR="008D24A9" w:rsidRDefault="007077DE">
      <w:r>
        <w:t>Gene orthology and family designations were determined via OrthoFinder [citation]...</w:t>
      </w:r>
    </w:p>
    <w:p w14:paraId="211F3BC7" w14:textId="77777777" w:rsidR="008D24A9" w:rsidRDefault="008D24A9"/>
    <w:p w14:paraId="7ED3D692" w14:textId="6A8FA8B6" w:rsidR="006C57C7" w:rsidRDefault="007077DE">
      <w:r w:rsidRPr="00411C31">
        <w:rPr>
          <w:b/>
        </w:rPr>
        <w:t>Phylogenetic</w:t>
      </w:r>
      <w:r w:rsidR="006C57C7" w:rsidRPr="00411C31">
        <w:rPr>
          <w:b/>
        </w:rPr>
        <w:t xml:space="preserve"> analyses</w:t>
      </w:r>
      <w:r w:rsidRPr="00411C31">
        <w:rPr>
          <w:b/>
        </w:rPr>
        <w:t xml:space="preserve"> and ancestral state reconstruction</w:t>
      </w:r>
      <w:r w:rsidR="006C57C7" w:rsidRPr="00411C31">
        <w:rPr>
          <w:b/>
        </w:rPr>
        <w:t>.</w:t>
      </w:r>
      <w:r w:rsidR="006C57C7">
        <w:t xml:space="preserve"> </w:t>
      </w:r>
    </w:p>
    <w:p w14:paraId="63A79F1A" w14:textId="19356D9D" w:rsidR="008D24A9" w:rsidRDefault="007077DE">
      <w:r>
        <w:t xml:space="preserve">Trimmed reads from the genome assembly were mapped against the </w:t>
      </w:r>
      <w:r>
        <w:rPr>
          <w:i/>
        </w:rPr>
        <w:t>G. raimondii</w:t>
      </w:r>
      <w:r>
        <w:t xml:space="preserve"> reference sequence (Paterson et al. 2012) using BWA v0.7.10 (Li and Durbin 2009), post-processed with samtools (which version) (Li et al. 2009), and individual genes were independently assembled for each species/accession via </w:t>
      </w:r>
      <w:proofErr w:type="spellStart"/>
      <w:r>
        <w:t>BamBam</w:t>
      </w:r>
      <w:proofErr w:type="spellEnd"/>
      <w:r>
        <w:t xml:space="preserve"> v 1.4 (Page, Gingle, and Udall 2013) in conjunction with the </w:t>
      </w:r>
      <w:r>
        <w:rPr>
          <w:i/>
        </w:rPr>
        <w:t>G. raimondii</w:t>
      </w:r>
      <w:r>
        <w:t xml:space="preserve"> reference annotation (Paterson et al. 2012). Alignments were pruned for genes and/or alignment positions with insufficient coverage, i.e., too many ambiguous bases, using </w:t>
      </w:r>
      <w:proofErr w:type="spellStart"/>
      <w:r>
        <w:t>filter_alignments</w:t>
      </w:r>
      <w:proofErr w:type="spellEnd"/>
      <w:r>
        <w:t xml:space="preserve">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w:t>
      </w:r>
      <w:proofErr w:type="spellStart"/>
      <w:r>
        <w:t>bp</w:t>
      </w:r>
      <w:proofErr w:type="spellEnd"/>
      <w:r>
        <w:t xml:space="preserve"> (cite </w:t>
      </w:r>
      <w:proofErr w:type="spellStart"/>
      <w:r>
        <w:rPr>
          <w:color w:val="FF0000"/>
        </w:rPr>
        <w:t>Mirarab</w:t>
      </w:r>
      <w:proofErr w:type="spellEnd"/>
      <w:r>
        <w:rPr>
          <w:color w:val="FF0000"/>
        </w:rPr>
        <w:t xml:space="preserve"> </w:t>
      </w:r>
      <w:r>
        <w:t xml:space="preserve">2016) and a maximum of 4051 </w:t>
      </w:r>
      <w:proofErr w:type="spellStart"/>
      <w:r>
        <w:t>bp</w:t>
      </w:r>
      <w:proofErr w:type="spellEnd"/>
      <w:r>
        <w:t xml:space="preserve">, the latter of which represents the </w:t>
      </w:r>
      <w:r>
        <w:rPr>
          <w:i/>
        </w:rPr>
        <w:t>G. raimondii</w:t>
      </w:r>
      <w:r>
        <w:t xml:space="preserve"> genome-wide mean plus three standard deviations. Only those genes with a minimum of one accession per species were retained for phylogenetic and molecular analyses. </w:t>
      </w:r>
    </w:p>
    <w:p w14:paraId="0CBC99BD" w14:textId="77777777" w:rsidR="008D24A9" w:rsidRDefault="007077DE">
      <w:r>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w:t>
      </w:r>
      <w:proofErr w:type="spellStart"/>
      <w:r>
        <w:t>Huelsenbeck</w:t>
      </w:r>
      <w:proofErr w:type="spellEnd"/>
      <w:r>
        <w:t xml:space="preserve"> and </w:t>
      </w:r>
      <w:proofErr w:type="spellStart"/>
      <w:r>
        <w:t>Ronquist</w:t>
      </w:r>
      <w:proofErr w:type="spellEnd"/>
      <w:r>
        <w:t xml:space="preserve"> 2003) under GTR gamma with the following parameters: four runs with four chains for 1 million generations and using a burn-in fraction of 25%. Concordance among individual gene trees was assessed via BUCKy (Ané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BUCKy. Visualization of networks….</w:t>
      </w:r>
    </w:p>
    <w:p w14:paraId="7398C2E0" w14:textId="305B0B00" w:rsidR="008D24A9" w:rsidRDefault="007077DE">
      <w:r>
        <w:t xml:space="preserve">Maximum likelihood (ML) analyses were performed using </w:t>
      </w:r>
      <w:proofErr w:type="spellStart"/>
      <w:r>
        <w:t>RaxML</w:t>
      </w:r>
      <w:proofErr w:type="spellEnd"/>
      <w:r>
        <w:t xml:space="preserve"> v(which version) (</w:t>
      </w:r>
      <w:proofErr w:type="spellStart"/>
      <w:r>
        <w:t>Stamatakis</w:t>
      </w:r>
      <w:proofErr w:type="spellEnd"/>
      <w:r>
        <w:t xml:space="preserve"> 2014)</w:t>
      </w:r>
      <w:r w:rsidR="006C57C7">
        <w:t xml:space="preserve"> </w:t>
      </w:r>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 MP-EST (citation) was used to estimate the species tree from the population of gene trees.  Visualized how</w:t>
      </w:r>
      <w:proofErr w:type="gramStart"/>
      <w:r w:rsidR="006C57C7">
        <w:t>..</w:t>
      </w:r>
      <w:proofErr w:type="gramEnd"/>
    </w:p>
    <w:p w14:paraId="2C1A25F6" w14:textId="6884AC6C" w:rsidR="008D24A9" w:rsidRDefault="006C57C7">
      <w:r>
        <w:t>M</w:t>
      </w:r>
      <w:r w:rsidR="007077DE">
        <w:t>olecular evolution</w:t>
      </w:r>
      <w:r>
        <w:t>ary analyses</w:t>
      </w:r>
      <w:r w:rsidR="007077DE">
        <w:t xml:space="preserve"> were </w:t>
      </w:r>
      <w:r>
        <w:t>conducted</w:t>
      </w:r>
      <w:r w:rsidR="007077DE">
        <w:t xml:space="preserve"> in R </w:t>
      </w:r>
      <w:proofErr w:type="gramStart"/>
      <w:r w:rsidR="007077DE">
        <w:t>v(</w:t>
      </w:r>
      <w:proofErr w:type="gramEnd"/>
      <w:r w:rsidR="007077DE">
        <w:t>which version) (R Core Team 2017). Species divergence estimates were calculated via the [</w:t>
      </w:r>
      <w:proofErr w:type="spellStart"/>
      <w:r w:rsidR="007077DE">
        <w:t>chronoMPL</w:t>
      </w:r>
      <w:proofErr w:type="spellEnd"/>
      <w:r w:rsidR="007077DE">
        <w:t>] package (citation), using the (which time estimates?) (</w:t>
      </w:r>
      <w:proofErr w:type="gramStart"/>
      <w:r w:rsidR="007077DE">
        <w:t>citation</w:t>
      </w:r>
      <w:proofErr w:type="gramEnd"/>
      <w:r w:rsidR="007077DE">
        <w:t>). Trees were visualized using the [ape] package (</w:t>
      </w:r>
      <w:proofErr w:type="spellStart"/>
      <w:r w:rsidR="007077DE">
        <w:t>Paradis</w:t>
      </w:r>
      <w:proofErr w:type="spellEnd"/>
      <w:r w:rsidR="007077DE">
        <w:t>, Claude, and Strimmer 2004). Ancestral state reconstructions for genome size were completed using [</w:t>
      </w:r>
      <w:proofErr w:type="spellStart"/>
      <w:r w:rsidR="007077DE">
        <w:t>fastAnc</w:t>
      </w:r>
      <w:proofErr w:type="spellEnd"/>
      <w:r w:rsidR="007077DE">
        <w:t xml:space="preserve">]. Indels and SNPs were characterized among Houzingenia] using the Genome Analysis </w:t>
      </w:r>
      <w:proofErr w:type="spellStart"/>
      <w:r w:rsidR="007077DE">
        <w:t>ToolKit</w:t>
      </w:r>
      <w:proofErr w:type="spellEnd"/>
      <w:r w:rsidR="007077DE">
        <w:t xml:space="preserve"> (</w:t>
      </w:r>
      <w:proofErr w:type="spellStart"/>
      <w:r w:rsidR="007077DE">
        <w:t>gatk</w:t>
      </w:r>
      <w:proofErr w:type="spellEnd"/>
      <w:r w:rsidR="007077DE">
        <w:t xml:space="preserve">) and the </w:t>
      </w:r>
      <w:r w:rsidR="007077DE">
        <w:rPr>
          <w:i/>
        </w:rPr>
        <w:t>G. raimondii</w:t>
      </w:r>
      <w:r w:rsidR="007077DE">
        <w:t xml:space="preserve"> reference sequence (Paterson citation). Distance measures of aligned intergenic regions were estimated via [ape], and indels were characterized by (???). </w:t>
      </w:r>
    </w:p>
    <w:p w14:paraId="63210DB6" w14:textId="4C822554" w:rsidR="008D24A9" w:rsidRDefault="007077DE">
      <w:r>
        <w:rPr>
          <w:b/>
        </w:rPr>
        <w:t xml:space="preserve">Repetitive </w:t>
      </w:r>
      <w:r w:rsidR="006C57C7">
        <w:rPr>
          <w:b/>
        </w:rPr>
        <w:t xml:space="preserve">sequence </w:t>
      </w:r>
      <w:r>
        <w:rPr>
          <w:b/>
        </w:rPr>
        <w:t>characterization</w:t>
      </w:r>
    </w:p>
    <w:p w14:paraId="0617FAE8" w14:textId="63939409" w:rsidR="008D24A9" w:rsidRDefault="007077DE">
      <w:r>
        <w:t xml:space="preserve">Reads from only one of the paired-end files (i.e., R1) were filtered and trimmed via Trimmomatic version 0.33 (Bolger, Lohse, and </w:t>
      </w:r>
      <w:proofErr w:type="spellStart"/>
      <w:r>
        <w:t>Usadel</w:t>
      </w:r>
      <w:proofErr w:type="spellEnd"/>
      <w:r>
        <w:t xml:space="preserve"> 2014) to a uniform 95nt (https://github.com/IGBB/D_Cottons_USDA), and then randomly subsampled to represent a 1% genome size equivalent (GSE) for each individual (Hendrix and Stewart 2005; Jonathan F Wendel et al. 2002). These 1% GSEs were combined as input into the RepeatExplorer pipeline (</w:t>
      </w:r>
      <w:proofErr w:type="spellStart"/>
      <w:r>
        <w:t>Novák</w:t>
      </w:r>
      <w:proofErr w:type="spellEnd"/>
      <w:r>
        <w:t xml:space="preserve">, Neumann, and </w:t>
      </w:r>
      <w:proofErr w:type="spellStart"/>
      <w:r>
        <w:t>Macas</w:t>
      </w:r>
      <w:proofErr w:type="spellEnd"/>
      <w:r>
        <w:t xml:space="preserve"> 2010; </w:t>
      </w:r>
      <w:proofErr w:type="spellStart"/>
      <w:r>
        <w:t>Novák</w:t>
      </w:r>
      <w:proofErr w:type="spellEnd"/>
      <w:r>
        <w:t xml:space="preserve"> et al. 2013),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 xml:space="preserve">016 reads) were retained for annotation as per Grover (in revision), which uses the RepeatExplorer implementation of RepeatMasker (Smit, </w:t>
      </w:r>
      <w:proofErr w:type="spellStart"/>
      <w:r>
        <w:t>Hubley</w:t>
      </w:r>
      <w:proofErr w:type="spellEnd"/>
      <w:r>
        <w:t xml:space="preserve">, and Green, </w:t>
      </w:r>
      <w:proofErr w:type="spellStart"/>
      <w:r>
        <w:t>n.d.</w:t>
      </w:r>
      <w:proofErr w:type="spellEnd"/>
      <w:r>
        <w:t xml:space="preserve">) and a custom cotton-enriched repeat library. Genome occupation of each broad repeat type was calculated (in </w:t>
      </w:r>
      <w:proofErr w:type="spellStart"/>
      <w:r>
        <w:t>megabases</w:t>
      </w:r>
      <w:proofErr w:type="spellEnd"/>
      <w:r>
        <w:t xml:space="preserve">; Mb) for each genome/accession based on the 1% genome representation of the sample and the standardized read length of 95 </w:t>
      </w:r>
      <w:proofErr w:type="gramStart"/>
      <w:r>
        <w:t>nt</w:t>
      </w:r>
      <w:proofErr w:type="gramEnd"/>
      <w:r>
        <w:t xml:space="preserve">. </w:t>
      </w:r>
    </w:p>
    <w:p w14:paraId="07919F02" w14:textId="63FAD9A2" w:rsidR="008D24A9" w:rsidRDefault="00334A49">
      <w:r>
        <w:t>P</w:t>
      </w:r>
      <w:r w:rsidR="007077DE">
        <w:t xml:space="preserve">atterns of repeat </w:t>
      </w:r>
      <w:r>
        <w:t xml:space="preserve">content </w:t>
      </w:r>
      <w:r w:rsidR="007077DE">
        <w:t xml:space="preserve">per genome were determined using the abundance of each cluster in a multivariate dataset. Initial visualization of the data was conducted </w:t>
      </w:r>
      <w:r w:rsidR="007077DE" w:rsidRPr="00411C31">
        <w:rPr>
          <w:highlight w:val="yellow"/>
        </w:rPr>
        <w:t>using both calculated</w:t>
      </w:r>
      <w:r w:rsidR="007077DE">
        <w:t xml:space="preserve"> in R (R Core Team 2017) using Principle Coordinate Analysis on read counts, either log normalized (to compare overall patterns of repeats) or normalized by genome size (to compare proportional cluster </w:t>
      </w:r>
      <w:r w:rsidR="00411C31">
        <w:t>size</w:t>
      </w:r>
      <w:r w:rsidR="007077DE">
        <w:t xml:space="preserve">). Differential abundance in cluster occupation was iteratively calculated </w:t>
      </w:r>
      <w:r>
        <w:t xml:space="preserve">at </w:t>
      </w:r>
      <w:r w:rsidR="007077DE">
        <w:t xml:space="preserve">increasing phylogenetic depths to understand the evolution of repeat types </w:t>
      </w:r>
      <w:r>
        <w:t>at different temporal scales</w:t>
      </w:r>
      <w:r w:rsidR="007077DE">
        <w:t>;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rsidR="007077DE">
        <w:t>fastAnc</w:t>
      </w:r>
      <w:proofErr w:type="spellEnd"/>
      <w:r w:rsidR="007077DE">
        <w:t>] for reconstruction (</w:t>
      </w:r>
      <w:proofErr w:type="spellStart"/>
      <w:r w:rsidR="007077DE">
        <w:t>Revell</w:t>
      </w:r>
      <w:proofErr w:type="spellEnd"/>
      <w:r w:rsidR="007077DE">
        <w:t xml:space="preserve"> 2012) and the </w:t>
      </w:r>
      <w:proofErr w:type="spellStart"/>
      <w:r w:rsidR="007077DE">
        <w:t>fitContinuous</w:t>
      </w:r>
      <w:proofErr w:type="spellEnd"/>
      <w:r w:rsidR="007077DE">
        <w:t xml:space="preserve"> function of [Geiger] (Harmon et al. 2008) for visualization. All analyses are available at (https://github.com/IGBB/D_Cottons_USDA).</w:t>
      </w:r>
    </w:p>
    <w:p w14:paraId="788DC8AB" w14:textId="77777777" w:rsidR="008D24A9" w:rsidRDefault="008D24A9"/>
    <w:p w14:paraId="402066CC" w14:textId="1BA5E5BD" w:rsidR="008D24A9" w:rsidRDefault="007077DE">
      <w:r w:rsidRPr="00411C31">
        <w:rPr>
          <w:i/>
        </w:rPr>
        <w:t>Repeat heterogeneity and relative age</w:t>
      </w:r>
      <w:r w:rsidR="00334A49">
        <w:t xml:space="preserve">. </w:t>
      </w:r>
      <w:r>
        <w:t xml:space="preserve">Relative cluster age was approximated using the among-read divergence profile of each cluster, as previously used for </w:t>
      </w:r>
      <w:proofErr w:type="spellStart"/>
      <w:r>
        <w:t>Fritillaria</w:t>
      </w:r>
      <w:proofErr w:type="spellEnd"/>
      <w:r>
        <w:t xml:space="preserve"> (Kelly et al. 2015), dandelion (Ferreira de </w:t>
      </w:r>
      <w:proofErr w:type="spellStart"/>
      <w:r>
        <w:t>Carvalho</w:t>
      </w:r>
      <w:proofErr w:type="spellEnd"/>
      <w:r>
        <w:t xml:space="preserve"> et al. 2016), and </w:t>
      </w:r>
      <w:r>
        <w:rPr>
          <w:i/>
          <w:shd w:val="clear" w:color="auto" w:fill="FFFF00"/>
        </w:rPr>
        <w:t>Kokia</w:t>
      </w:r>
      <w:r>
        <w:t>/</w:t>
      </w:r>
      <w:r>
        <w:rPr>
          <w:i/>
          <w:shd w:val="clear" w:color="auto" w:fill="FFFF00"/>
        </w:rPr>
        <w:t>Gossypioides</w:t>
      </w:r>
      <w:r>
        <w:rPr>
          <w:i/>
        </w:rPr>
        <w:t xml:space="preserve"> </w:t>
      </w:r>
      <w:r>
        <w:t>(Corrinne E Grover et al.,</w:t>
      </w:r>
      <w:commentRangeStart w:id="61"/>
      <w:r>
        <w:t xml:space="preserve"> </w:t>
      </w:r>
      <w:proofErr w:type="spellStart"/>
      <w:r>
        <w:t>n.d.</w:t>
      </w:r>
      <w:commentRangeEnd w:id="61"/>
      <w:proofErr w:type="spellEnd"/>
      <w:r>
        <w:commentReference w:id="61"/>
      </w:r>
      <w:r>
        <w:t xml:space="preserve">), sister outgroup genera to </w:t>
      </w:r>
      <w:r>
        <w:rPr>
          <w:i/>
        </w:rPr>
        <w:t>Gossypium</w:t>
      </w:r>
      <w:r>
        <w:t xml:space="preserve">. Briefly, cluster-by-cluster all-versus-all </w:t>
      </w:r>
      <w:proofErr w:type="spellStart"/>
      <w:r>
        <w:t>BLASTn</w:t>
      </w:r>
      <w:proofErr w:type="spellEnd"/>
      <w:r>
        <w:t xml:space="preserve"> (</w:t>
      </w:r>
      <w:proofErr w:type="spellStart"/>
      <w:r>
        <w:t>Boratyn</w:t>
      </w:r>
      <w:proofErr w:type="spellEnd"/>
      <w:r>
        <w:t xml:space="preserve"> et al. 2013; Camacho et al. 2009)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 (Schwarz 1978) to select the model with the most confidence; specific parameters can be found in (Corrinne E Grover et al., </w:t>
      </w:r>
      <w:proofErr w:type="spellStart"/>
      <w:r>
        <w:t>n.d.</w:t>
      </w:r>
      <w:proofErr w:type="spellEnd"/>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w:t>
      </w:r>
      <w:r w:rsidRPr="00411C31">
        <w:rPr>
          <w:color w:val="7030A0"/>
          <w:u w:color="FF0000"/>
        </w:rPr>
        <w:t>Figure</w:t>
      </w:r>
      <w:r>
        <w:t xml:space="preserve"> WHATEVER). We note that young" and "old" are relative designations and not indicative of absolute age. </w:t>
      </w:r>
    </w:p>
    <w:p w14:paraId="36146A5D" w14:textId="77777777" w:rsidR="008D24A9" w:rsidRDefault="008D24A9"/>
    <w:p w14:paraId="48414BD9" w14:textId="77777777" w:rsidR="008D24A9" w:rsidRDefault="007077DE">
      <w:r>
        <w:rPr>
          <w:b/>
        </w:rPr>
        <w:t>Acknowledgements</w:t>
      </w:r>
      <w:r>
        <w:rPr>
          <w:b/>
        </w:rPr>
        <w:br/>
      </w:r>
      <w:r>
        <w:t>Li Wang and Matthew Hufford</w:t>
      </w:r>
    </w:p>
    <w:p w14:paraId="0C07AA6A" w14:textId="77777777" w:rsidR="008D24A9" w:rsidRDefault="007077DE">
      <w:proofErr w:type="spellStart"/>
      <w:r>
        <w:t>ResearchIT</w:t>
      </w:r>
      <w:proofErr w:type="spellEnd"/>
    </w:p>
    <w:p w14:paraId="1D214B2C" w14:textId="77777777" w:rsidR="008D24A9" w:rsidRDefault="008D24A9"/>
    <w:p w14:paraId="214DA656" w14:textId="77777777" w:rsidR="008D24A9" w:rsidRDefault="007077DE">
      <w:r w:rsidRPr="00411C31">
        <w:rPr>
          <w:color w:val="7030A0"/>
          <w:u w:color="FF0000"/>
        </w:rPr>
        <w:t>Figure</w:t>
      </w:r>
      <w:r>
        <w:t xml:space="preserve"> legends</w:t>
      </w:r>
    </w:p>
    <w:p w14:paraId="3AF2F26E" w14:textId="77777777" w:rsidR="008D24A9" w:rsidRDefault="008D24A9"/>
    <w:p w14:paraId="154B40DA" w14:textId="77777777" w:rsidR="008D24A9" w:rsidRDefault="007077DE">
      <w:proofErr w:type="spellStart"/>
      <w:r w:rsidRPr="00411C31">
        <w:rPr>
          <w:color w:val="7030A0"/>
          <w:u w:color="FF0000"/>
        </w:rPr>
        <w:t>Figure</w:t>
      </w:r>
      <w:r>
        <w:t>_phylogeny</w:t>
      </w:r>
      <w:proofErr w:type="spellEnd"/>
      <w:r>
        <w:t xml:space="preserve">: G. thurberi (By </w:t>
      </w:r>
      <w:proofErr w:type="spellStart"/>
      <w:r>
        <w:t>Katja</w:t>
      </w:r>
      <w:proofErr w:type="spellEnd"/>
      <w:r>
        <w:t xml:space="preserve"> Schulz from Washington, D. C., USA (Arizona Wild Cotton) [CC BY 2.0 (http://creativecommons.org/licenses/by/2.0)], via Wikimedia Commons) – also used = D10, D4, D3d</w:t>
      </w:r>
    </w:p>
    <w:sectPr w:rsidR="008D24A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nathan F Wendel" w:date="2018-02-19T10:34:00Z" w:initials="WJF[">
    <w:p w14:paraId="3647DB66" w14:textId="64D88BA6" w:rsidR="002D4448" w:rsidRDefault="002D4448">
      <w:pPr>
        <w:pStyle w:val="CommentText"/>
      </w:pPr>
      <w:r>
        <w:rPr>
          <w:rStyle w:val="CommentReference"/>
        </w:rPr>
        <w:annotationRef/>
      </w:r>
      <w:r>
        <w:rPr>
          <w:noProof/>
        </w:rPr>
        <w:t>Wendel and Grover 2015; Fryxell, 1979; and Alvarez et al., 2005</w:t>
      </w:r>
    </w:p>
  </w:comment>
  <w:comment w:id="13" w:author="Jonathan F Wendel" w:date="2018-02-28T09:22:00Z" w:initials="WJF[">
    <w:p w14:paraId="03F7B6AF" w14:textId="17F311B5" w:rsidR="002D4448" w:rsidRDefault="002D4448">
      <w:pPr>
        <w:pStyle w:val="CommentText"/>
      </w:pPr>
      <w:r>
        <w:rPr>
          <w:rStyle w:val="CommentReference"/>
        </w:rPr>
        <w:annotationRef/>
      </w:r>
      <w:r>
        <w:rPr>
          <w:rFonts w:ascii="Arial" w:hAnsi="Arial" w:cs="Arial"/>
          <w:color w:val="222222"/>
          <w:shd w:val="clear" w:color="auto" w:fill="FFFFFF"/>
        </w:rPr>
        <w:t>Wendel, Jonathan F., Andrew Schnabel, and T. Seelanan. "An unusual ribosomal DNA sequence from Gossypium gossypioides reveals ancient, cryptic, intergenomic introgression." </w:t>
      </w:r>
      <w:r>
        <w:rPr>
          <w:rFonts w:ascii="Arial" w:hAnsi="Arial" w:cs="Arial"/>
          <w:i/>
          <w:iCs/>
          <w:color w:val="222222"/>
          <w:shd w:val="clear" w:color="auto" w:fill="FFFFFF"/>
        </w:rPr>
        <w:t>Molecular phylogenetics and evolution</w:t>
      </w:r>
      <w:r>
        <w:rPr>
          <w:rFonts w:ascii="Arial" w:hAnsi="Arial" w:cs="Arial"/>
          <w:color w:val="222222"/>
          <w:shd w:val="clear" w:color="auto" w:fill="FFFFFF"/>
        </w:rPr>
        <w:t> 4.3 (1995): 298-313.</w:t>
      </w:r>
    </w:p>
  </w:comment>
  <w:comment w:id="15" w:author="Jonathan F Wendel" w:date="2018-02-28T14:20:00Z" w:initials="WJF[">
    <w:p w14:paraId="6BF30232" w14:textId="0F58BD04" w:rsidR="002D4448" w:rsidRDefault="002D4448">
      <w:pPr>
        <w:pStyle w:val="CommentText"/>
      </w:pPr>
      <w:r>
        <w:rPr>
          <w:rStyle w:val="CommentReference"/>
        </w:rPr>
        <w:annotationRef/>
      </w:r>
      <w:r>
        <w:t xml:space="preserve">Added this.  I also wish to ask about the introgressed genes that are shared between Jalisco and Colima, vs. the unique ones.  Noting 87 more genes in Colima than in Jalisco, one wishes to know whether the other 4,721 are shared.  If so, these 87 become candidates for introgressed genes, whereas the 4721 become candidates for </w:t>
      </w:r>
      <w:proofErr w:type="spellStart"/>
      <w:r>
        <w:t>symplesiomorphy</w:t>
      </w:r>
      <w:proofErr w:type="spellEnd"/>
      <w:r>
        <w:t>.  AND, we can then ask where they 87 genes are and what they do.  What do you think?  If this becomes super-interesting, then we pull it out as a separate small paper.  If not, we leave it here.  These are my current thoughts.</w:t>
      </w:r>
    </w:p>
  </w:comment>
  <w:comment w:id="16" w:author="Grover, Corrinne E [EEOBS]" w:date="2018-03-02T15:21:00Z" w:initials="GCE[">
    <w:p w14:paraId="1BCFC507" w14:textId="031BBD14" w:rsidR="002D4448" w:rsidRDefault="002D4448">
      <w:pPr>
        <w:pStyle w:val="CommentText"/>
      </w:pPr>
      <w:r>
        <w:rPr>
          <w:rStyle w:val="CommentReference"/>
        </w:rPr>
        <w:annotationRef/>
      </w:r>
      <w:r>
        <w:t>The number of shared genes only represent 1542 out of each set</w:t>
      </w:r>
    </w:p>
  </w:comment>
  <w:comment w:id="18" w:author="Jonathan F Wendel" w:date="2018-02-28T11:17:00Z" w:initials="WJF[">
    <w:p w14:paraId="380BE948" w14:textId="7D685B8A" w:rsidR="002D4448" w:rsidRDefault="002D4448">
      <w:pPr>
        <w:pStyle w:val="CommentText"/>
      </w:pPr>
      <w:r>
        <w:rPr>
          <w:rStyle w:val="CommentReference"/>
        </w:rPr>
        <w:annotationRef/>
      </w:r>
      <w:r>
        <w:t xml:space="preserve">This is all good, really nifty.  A couple of comments:  (1) the divergence time estimates need to be based on some yardstick, of course, which is not mentioned here, and which is the single most problematic variable in estimating dates. That is, what is the rate of Ks that this is based on?  This is not described nor defended here.  One possible solution is to parrot the comments on this topic that I added to our GBE paper, </w:t>
      </w:r>
      <w:r w:rsidRPr="002D4448">
        <w:t xml:space="preserve">where we used a justified molecular evolutionary substitution rate.  I am interested in your thoughts on this.  (2) </w:t>
      </w:r>
      <w:proofErr w:type="gramStart"/>
      <w:r w:rsidRPr="002D4448">
        <w:t>my</w:t>
      </w:r>
      <w:proofErr w:type="gramEnd"/>
      <w:r w:rsidRPr="002D4448">
        <w:t xml:space="preserve"> second comment concerns the </w:t>
      </w:r>
      <w:r w:rsidRPr="002D4448">
        <w:rPr>
          <w:u w:color="FF0000"/>
        </w:rPr>
        <w:t>figure</w:t>
      </w:r>
      <w:r w:rsidRPr="002D4448">
        <w:t xml:space="preserve">, which is pretty, but which seems redundant with the phylogeny </w:t>
      </w:r>
      <w:r w:rsidRPr="002D4448">
        <w:rPr>
          <w:u w:color="FF0000"/>
        </w:rPr>
        <w:t>figure</w:t>
      </w:r>
      <w:r w:rsidRPr="002D4448">
        <w:t>.  Perhaps you intend to combine them anyway?  At any rate, I wonder whether it might be more intuitive to a reader to separate the scale bar into two scale bars</w:t>
      </w:r>
      <w:r>
        <w:t>, one for genome size and the other for time.  Just a musing, not sure which is best…</w:t>
      </w:r>
    </w:p>
  </w:comment>
  <w:comment w:id="19" w:author="Grover, Corrinne E [EEOBS]" w:date="2018-03-02T15:25:00Z" w:initials="GCE[">
    <w:p w14:paraId="4EDF8FA2" w14:textId="7F0B3419" w:rsidR="002D4448" w:rsidRDefault="002D4448">
      <w:pPr>
        <w:pStyle w:val="CommentText"/>
      </w:pPr>
      <w:r>
        <w:rPr>
          <w:rStyle w:val="CommentReference"/>
        </w:rPr>
        <w:annotationRef/>
      </w:r>
      <w:r>
        <w:t>Comment 1: added that we did this as per Grover 2018</w:t>
      </w:r>
    </w:p>
    <w:p w14:paraId="6BDAA4A1" w14:textId="74C192C1" w:rsidR="002D4448" w:rsidRDefault="002D4448">
      <w:pPr>
        <w:pStyle w:val="CommentText"/>
      </w:pPr>
      <w:r>
        <w:t>Comment 2: used this figure instead. I think that was my intention all along, but my brain forgot</w:t>
      </w:r>
    </w:p>
    <w:p w14:paraId="4127F57E" w14:textId="77777777" w:rsidR="002D4448" w:rsidRDefault="002D4448">
      <w:pPr>
        <w:pStyle w:val="CommentText"/>
      </w:pPr>
    </w:p>
  </w:comment>
  <w:comment w:id="24" w:author="Jonathan F Wendel" w:date="2018-02-28T14:29:00Z" w:initials="WJF[">
    <w:p w14:paraId="0554689E" w14:textId="64CFC398" w:rsidR="002D4448" w:rsidRDefault="002D4448">
      <w:pPr>
        <w:pStyle w:val="CommentText"/>
      </w:pPr>
      <w:r>
        <w:rPr>
          <w:rStyle w:val="CommentReference"/>
        </w:rPr>
        <w:annotationRef/>
      </w:r>
      <w:r>
        <w:t>Cool; what is the actual statistical test?  Not sure exactly how this is done nor what it means.</w:t>
      </w:r>
    </w:p>
  </w:comment>
  <w:comment w:id="25" w:author="Grover, Corrinne E [EEOBS]" w:date="2018-03-02T16:04:00Z" w:initials="GCE[">
    <w:p w14:paraId="06CA4C8D" w14:textId="53DC5E6A" w:rsidR="002D4448" w:rsidRDefault="002D4448">
      <w:pPr>
        <w:pStyle w:val="CommentText"/>
      </w:pPr>
      <w:r>
        <w:rPr>
          <w:rStyle w:val="CommentReference"/>
        </w:rPr>
        <w:annotationRef/>
      </w:r>
      <w:hyperlink r:id="rId1" w:history="1">
        <w:r w:rsidRPr="00E76266">
          <w:rPr>
            <w:rStyle w:val="Hyperlink"/>
          </w:rPr>
          <w:t>https://en.wikipedia.org/wiki/Multivariate_t-distribution</w:t>
        </w:r>
      </w:hyperlink>
    </w:p>
    <w:p w14:paraId="20B6748C" w14:textId="16E5B6FD" w:rsidR="002D4448" w:rsidRDefault="002D4448">
      <w:pPr>
        <w:pStyle w:val="CommentText"/>
      </w:pPr>
      <w:hyperlink r:id="rId2" w:history="1">
        <w:r w:rsidRPr="00E76266">
          <w:rPr>
            <w:rStyle w:val="Hyperlink"/>
          </w:rPr>
          <w:t>http://ggplot2.tidyverse.org/reference/stat_ellipse.html</w:t>
        </w:r>
      </w:hyperlink>
    </w:p>
    <w:p w14:paraId="05A9B94B" w14:textId="7B770FB0" w:rsidR="0059605A" w:rsidRDefault="0059605A">
      <w:pPr>
        <w:pStyle w:val="CommentText"/>
      </w:pPr>
      <w:hyperlink r:id="rId3" w:history="1">
        <w:r w:rsidRPr="00E76266">
          <w:rPr>
            <w:rStyle w:val="Hyperlink"/>
          </w:rPr>
          <w:t>https://www.statlect.com/probability-distributions/multivariate-student-t-distribution</w:t>
        </w:r>
      </w:hyperlink>
    </w:p>
    <w:p w14:paraId="201CECA7" w14:textId="77777777" w:rsidR="0059605A" w:rsidRDefault="0059605A">
      <w:pPr>
        <w:pStyle w:val="CommentText"/>
      </w:pPr>
    </w:p>
    <w:p w14:paraId="0B3EA814" w14:textId="77777777" w:rsidR="002D4448" w:rsidRDefault="002D4448">
      <w:pPr>
        <w:pStyle w:val="CommentText"/>
      </w:pPr>
    </w:p>
  </w:comment>
  <w:comment w:id="27" w:author="Jonathan F Wendel" w:date="2018-02-28T14:37:00Z" w:initials="WJF[">
    <w:p w14:paraId="11D27562" w14:textId="4B525BD5" w:rsidR="002D4448" w:rsidRDefault="002D4448">
      <w:pPr>
        <w:pStyle w:val="CommentText"/>
      </w:pPr>
      <w:r>
        <w:rPr>
          <w:rStyle w:val="CommentReference"/>
        </w:rPr>
        <w:annotationRef/>
      </w:r>
      <w:r>
        <w:t>Well, this is all interesting and unexpected.  And I know you agree that it requires reconciliation.  I guess we need to talk about this, because I don’t have a great explanation.  That is, unless the analysis somehow has precluded clustering of repeats that were unique to D6 (e.g., if reference guided only…).  I can kind of explain the ITS and rDNA results in that they can reflect just a few SNPs, but not the dot-plot results from Andy!  So yes, let’s talk.</w:t>
      </w:r>
    </w:p>
  </w:comment>
  <w:comment w:id="28" w:author="Jonathan F Wendel" w:date="2018-02-28T14:42:00Z" w:initials="WJF[">
    <w:p w14:paraId="1C0F7BF6" w14:textId="3EE7F342" w:rsidR="002D4448" w:rsidRDefault="002D4448">
      <w:pPr>
        <w:pStyle w:val="CommentText"/>
      </w:pPr>
      <w:r>
        <w:rPr>
          <w:rStyle w:val="CommentReference"/>
        </w:rPr>
        <w:annotationRef/>
      </w:r>
      <w:r>
        <w:t xml:space="preserve">I don’t see the data or </w:t>
      </w:r>
      <w:r w:rsidRPr="00411C31">
        <w:rPr>
          <w:color w:val="7030A0"/>
          <w:u w:color="FF0000"/>
        </w:rPr>
        <w:t>figure</w:t>
      </w:r>
      <w:r>
        <w:t xml:space="preserve">, so I am still trying to </w:t>
      </w:r>
      <w:r w:rsidRPr="00411C31">
        <w:rPr>
          <w:color w:val="7030A0"/>
          <w:u w:color="FF0000"/>
        </w:rPr>
        <w:t>figure</w:t>
      </w:r>
      <w:r>
        <w:t xml:space="preserve"> out your intended meaning.  Are you suggesting differential gypsy proliferation among D5 accessions?  This would be extraordinary, so I am thinking that I don’t understand your meaning…</w:t>
      </w:r>
    </w:p>
  </w:comment>
  <w:comment w:id="29" w:author="Grover, Corrinne E [EEOBS]" w:date="2018-03-03T11:48:00Z" w:initials="GCE[">
    <w:p w14:paraId="3720073B" w14:textId="078A8A44" w:rsidR="000B7E54" w:rsidRDefault="000B7E54">
      <w:pPr>
        <w:pStyle w:val="CommentText"/>
      </w:pPr>
      <w:r>
        <w:rPr>
          <w:rStyle w:val="CommentReference"/>
        </w:rPr>
        <w:annotationRef/>
      </w:r>
      <w:r>
        <w:t>Yes, differential amplification. One thing we are going to do (once the reads come off the archive) is estimate genome sizes using kmer analysis. If this is correct, kmer analysis should also reflect this in the genome size estimates. This can always be added in revision if it takes too long. The results, however, currently indicate that there has been TE activity within species. Perhaps this accession was more stressed somewhere in its recent history?</w:t>
      </w:r>
    </w:p>
  </w:comment>
  <w:comment w:id="30" w:author="Jonathan F Wendel" w:date="2018-02-28T14:45:00Z" w:initials="WJF[">
    <w:p w14:paraId="04CCF674" w14:textId="39F49268" w:rsidR="002D4448" w:rsidRDefault="002D4448">
      <w:pPr>
        <w:pStyle w:val="CommentText"/>
      </w:pPr>
      <w:r>
        <w:rPr>
          <w:rStyle w:val="CommentReference"/>
        </w:rPr>
        <w:annotationRef/>
      </w:r>
      <w:r>
        <w:t>Possible comment in discussion on how degradation is most likely to be observable in the families that have proliferated…</w:t>
      </w:r>
    </w:p>
  </w:comment>
  <w:comment w:id="31" w:author="Jonathan F Wendel" w:date="2018-02-28T14:58:00Z" w:initials="WJF[">
    <w:p w14:paraId="01D790DA" w14:textId="3590CA15" w:rsidR="002D4448" w:rsidRDefault="002D4448">
      <w:pPr>
        <w:pStyle w:val="CommentText"/>
      </w:pPr>
      <w:r>
        <w:rPr>
          <w:rStyle w:val="CommentReference"/>
        </w:rPr>
        <w:annotationRef/>
      </w:r>
      <w:r>
        <w:t>Need to update; I will look.  I think we should cover the bases (ahem…) here.</w:t>
      </w:r>
    </w:p>
    <w:p w14:paraId="0EA552A3" w14:textId="775FE3DE" w:rsidR="002D4448" w:rsidRDefault="002D4448">
      <w:pPr>
        <w:pStyle w:val="CommentText"/>
      </w:pPr>
    </w:p>
    <w:p w14:paraId="3C6FDADF" w14:textId="7A9619C1" w:rsidR="002D4448" w:rsidRDefault="002D4448" w:rsidP="005550C4">
      <w:pPr>
        <w:pStyle w:val="CommentText"/>
      </w:pPr>
      <w:r>
        <w:t>Here are some, anyway:</w:t>
      </w:r>
    </w:p>
    <w:p w14:paraId="2A2C767A" w14:textId="77777777" w:rsidR="002D4448" w:rsidRDefault="002D4448" w:rsidP="005550C4">
      <w:pPr>
        <w:pStyle w:val="CommentText"/>
      </w:pPr>
    </w:p>
    <w:p w14:paraId="06C9FB85" w14:textId="219B919E" w:rsidR="002D4448" w:rsidRDefault="002D4448"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Schlick</w:t>
      </w:r>
      <w:proofErr w:type="spellEnd"/>
      <w:r>
        <w:rPr>
          <w:rFonts w:ascii="Cambria Math" w:hAnsi="Cambria Math" w:cs="Cambria Math"/>
          <w:color w:val="222222"/>
          <w:shd w:val="clear" w:color="auto" w:fill="FFFFFF"/>
        </w:rPr>
        <w:t>‐</w:t>
      </w:r>
      <w:r>
        <w:rPr>
          <w:rFonts w:ascii="Arial" w:hAnsi="Arial" w:cs="Arial"/>
          <w:color w:val="222222"/>
          <w:shd w:val="clear" w:color="auto" w:fill="FFFFFF"/>
        </w:rPr>
        <w:t>Steiner, Birgit C., et al. "Recent insertion/deletion (</w:t>
      </w:r>
      <w:proofErr w:type="spellStart"/>
      <w:r>
        <w:rPr>
          <w:rFonts w:ascii="Arial" w:hAnsi="Arial" w:cs="Arial"/>
          <w:color w:val="222222"/>
          <w:shd w:val="clear" w:color="auto" w:fill="FFFFFF"/>
        </w:rPr>
        <w:t>reINDEL</w:t>
      </w:r>
      <w:proofErr w:type="spellEnd"/>
      <w:r>
        <w:rPr>
          <w:rFonts w:ascii="Arial" w:hAnsi="Arial" w:cs="Arial"/>
          <w:color w:val="222222"/>
          <w:shd w:val="clear" w:color="auto" w:fill="FFFFFF"/>
        </w:rPr>
        <w:t>) mutations: increasing awareness to boost molecular</w:t>
      </w:r>
      <w:r>
        <w:rPr>
          <w:rFonts w:ascii="Cambria Math" w:hAnsi="Cambria Math" w:cs="Cambria Math"/>
          <w:color w:val="222222"/>
          <w:shd w:val="clear" w:color="auto" w:fill="FFFFFF"/>
        </w:rPr>
        <w:t>‐</w:t>
      </w:r>
      <w:r>
        <w:rPr>
          <w:rFonts w:ascii="Arial" w:hAnsi="Arial" w:cs="Arial"/>
          <w:color w:val="222222"/>
          <w:shd w:val="clear" w:color="auto" w:fill="FFFFFF"/>
        </w:rPr>
        <w:t>based research in ecology and evolution." </w:t>
      </w:r>
      <w:r>
        <w:rPr>
          <w:rFonts w:ascii="Arial" w:hAnsi="Arial" w:cs="Arial"/>
          <w:i/>
          <w:iCs/>
          <w:color w:val="222222"/>
          <w:shd w:val="clear" w:color="auto" w:fill="FFFFFF"/>
        </w:rPr>
        <w:t>Ecology and evolution</w:t>
      </w:r>
      <w:r>
        <w:rPr>
          <w:rFonts w:ascii="Arial" w:hAnsi="Arial" w:cs="Arial"/>
          <w:color w:val="222222"/>
          <w:shd w:val="clear" w:color="auto" w:fill="FFFFFF"/>
        </w:rPr>
        <w:t> 5.1 (2015): 24-35.</w:t>
      </w:r>
    </w:p>
    <w:p w14:paraId="682E2733" w14:textId="77777777" w:rsidR="002D4448" w:rsidRDefault="002D4448" w:rsidP="005550C4">
      <w:pPr>
        <w:pStyle w:val="CommentText"/>
        <w:rPr>
          <w:rFonts w:ascii="Arial" w:hAnsi="Arial" w:cs="Arial"/>
          <w:color w:val="222222"/>
          <w:shd w:val="clear" w:color="auto" w:fill="FFFFFF"/>
        </w:rPr>
      </w:pPr>
    </w:p>
    <w:p w14:paraId="0B3FBD96" w14:textId="187D7FC6" w:rsidR="002D4448" w:rsidRDefault="002D4448"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Tuğrul</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Paixao</w:t>
      </w:r>
      <w:proofErr w:type="spellEnd"/>
      <w:r>
        <w:rPr>
          <w:rFonts w:ascii="Arial" w:hAnsi="Arial" w:cs="Arial"/>
          <w:color w:val="222222"/>
          <w:shd w:val="clear" w:color="auto" w:fill="FFFFFF"/>
        </w:rPr>
        <w:t xml:space="preserve">, T., Barton, N. H., &amp; </w:t>
      </w:r>
      <w:proofErr w:type="spellStart"/>
      <w:r>
        <w:rPr>
          <w:rFonts w:ascii="Arial" w:hAnsi="Arial" w:cs="Arial"/>
          <w:color w:val="222222"/>
          <w:shd w:val="clear" w:color="auto" w:fill="FFFFFF"/>
        </w:rPr>
        <w:t>Tkačik</w:t>
      </w:r>
      <w:proofErr w:type="spellEnd"/>
      <w:r>
        <w:rPr>
          <w:rFonts w:ascii="Arial" w:hAnsi="Arial" w:cs="Arial"/>
          <w:color w:val="222222"/>
          <w:shd w:val="clear" w:color="auto" w:fill="FFFFFF"/>
        </w:rPr>
        <w:t>, G. (2015). Dynamics of transcription factor binding site evolution.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w:t>
      </w:r>
      <w:r>
        <w:rPr>
          <w:rFonts w:ascii="Arial" w:hAnsi="Arial" w:cs="Arial"/>
          <w:i/>
          <w:iCs/>
          <w:color w:val="222222"/>
          <w:shd w:val="clear" w:color="auto" w:fill="FFFFFF"/>
        </w:rPr>
        <w:t>11</w:t>
      </w:r>
      <w:r>
        <w:rPr>
          <w:rFonts w:ascii="Arial" w:hAnsi="Arial" w:cs="Arial"/>
          <w:color w:val="222222"/>
          <w:shd w:val="clear" w:color="auto" w:fill="FFFFFF"/>
        </w:rPr>
        <w:t>(11), e1005639.</w:t>
      </w:r>
    </w:p>
    <w:p w14:paraId="66EA11EE" w14:textId="3CBECB13" w:rsidR="002D4448" w:rsidRDefault="002D4448" w:rsidP="005550C4">
      <w:pPr>
        <w:pStyle w:val="CommentText"/>
        <w:rPr>
          <w:rFonts w:ascii="Arial" w:hAnsi="Arial" w:cs="Arial"/>
          <w:color w:val="222222"/>
          <w:shd w:val="clear" w:color="auto" w:fill="FFFFFF"/>
        </w:rPr>
      </w:pPr>
    </w:p>
    <w:p w14:paraId="7E817C27" w14:textId="06C6381B" w:rsidR="002D4448" w:rsidRDefault="002D4448"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Lin, </w:t>
      </w:r>
      <w:proofErr w:type="spellStart"/>
      <w:r>
        <w:rPr>
          <w:rFonts w:ascii="Arial" w:hAnsi="Arial" w:cs="Arial"/>
          <w:color w:val="222222"/>
          <w:shd w:val="clear" w:color="auto" w:fill="FFFFFF"/>
        </w:rPr>
        <w:t>Maoxuan</w:t>
      </w:r>
      <w:proofErr w:type="spellEnd"/>
      <w:r>
        <w:rPr>
          <w:rFonts w:ascii="Arial" w:hAnsi="Arial" w:cs="Arial"/>
          <w:color w:val="222222"/>
          <w:shd w:val="clear" w:color="auto" w:fill="FFFFFF"/>
        </w:rPr>
        <w:t>, et al. "Effects of short indels on protein structure and function in human genomes." </w:t>
      </w:r>
      <w:r>
        <w:rPr>
          <w:rFonts w:ascii="Arial" w:hAnsi="Arial" w:cs="Arial"/>
          <w:i/>
          <w:iCs/>
          <w:color w:val="222222"/>
          <w:shd w:val="clear" w:color="auto" w:fill="FFFFFF"/>
        </w:rPr>
        <w:t>Scientific Reports</w:t>
      </w:r>
      <w:r>
        <w:rPr>
          <w:rFonts w:ascii="Arial" w:hAnsi="Arial" w:cs="Arial"/>
          <w:color w:val="222222"/>
          <w:shd w:val="clear" w:color="auto" w:fill="FFFFFF"/>
        </w:rPr>
        <w:t>7.1 (2017): 9313.</w:t>
      </w:r>
    </w:p>
    <w:p w14:paraId="7D630779" w14:textId="77777777" w:rsidR="002D4448" w:rsidRDefault="002D4448" w:rsidP="005550C4">
      <w:pPr>
        <w:pStyle w:val="CommentText"/>
        <w:rPr>
          <w:rFonts w:ascii="Arial" w:hAnsi="Arial" w:cs="Arial"/>
          <w:color w:val="222222"/>
          <w:shd w:val="clear" w:color="auto" w:fill="FFFFFF"/>
        </w:rPr>
      </w:pPr>
    </w:p>
    <w:p w14:paraId="58B8F93D" w14:textId="2DF40DE8" w:rsidR="002D4448" w:rsidRDefault="002D4448"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Halligan, Daniel L., Athanasios </w:t>
      </w:r>
      <w:proofErr w:type="spellStart"/>
      <w:r>
        <w:rPr>
          <w:rFonts w:ascii="Arial" w:hAnsi="Arial" w:cs="Arial"/>
          <w:color w:val="222222"/>
          <w:shd w:val="clear" w:color="auto" w:fill="FFFFFF"/>
        </w:rPr>
        <w:t>Kousathanas</w:t>
      </w:r>
      <w:proofErr w:type="spellEnd"/>
      <w:r>
        <w:rPr>
          <w:rFonts w:ascii="Arial" w:hAnsi="Arial" w:cs="Arial"/>
          <w:color w:val="222222"/>
          <w:shd w:val="clear" w:color="auto" w:fill="FFFFFF"/>
        </w:rPr>
        <w:t xml:space="preserve">, Rob W. Ness, Bettina Harr, </w:t>
      </w:r>
      <w:proofErr w:type="spellStart"/>
      <w:r>
        <w:rPr>
          <w:rFonts w:ascii="Arial" w:hAnsi="Arial" w:cs="Arial"/>
          <w:color w:val="222222"/>
          <w:shd w:val="clear" w:color="auto" w:fill="FFFFFF"/>
        </w:rPr>
        <w:t>Lél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Eöry</w:t>
      </w:r>
      <w:proofErr w:type="spellEnd"/>
      <w:r>
        <w:rPr>
          <w:rFonts w:ascii="Arial" w:hAnsi="Arial" w:cs="Arial"/>
          <w:color w:val="222222"/>
          <w:shd w:val="clear" w:color="auto" w:fill="FFFFFF"/>
        </w:rPr>
        <w:t xml:space="preserve">, Thomas M. Keane, David J. Adams, and Peter D. </w:t>
      </w:r>
      <w:proofErr w:type="spellStart"/>
      <w:r>
        <w:rPr>
          <w:rFonts w:ascii="Arial" w:hAnsi="Arial" w:cs="Arial"/>
          <w:color w:val="222222"/>
          <w:shd w:val="clear" w:color="auto" w:fill="FFFFFF"/>
        </w:rPr>
        <w:t>Keightley</w:t>
      </w:r>
      <w:proofErr w:type="spellEnd"/>
      <w:r>
        <w:rPr>
          <w:rFonts w:ascii="Arial" w:hAnsi="Arial" w:cs="Arial"/>
          <w:color w:val="222222"/>
          <w:shd w:val="clear" w:color="auto" w:fill="FFFFFF"/>
        </w:rPr>
        <w:t>. "Contributions of protein-coding and regulatory change to adaptive molecular evolution in murid rodents."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9, no. 12 (2013): e1003995.</w:t>
      </w:r>
    </w:p>
    <w:p w14:paraId="548BF6C0" w14:textId="77777777" w:rsidR="002D4448" w:rsidRDefault="002D4448" w:rsidP="005550C4">
      <w:pPr>
        <w:pStyle w:val="CommentText"/>
        <w:rPr>
          <w:rFonts w:ascii="Arial" w:hAnsi="Arial" w:cs="Arial"/>
          <w:color w:val="222222"/>
          <w:shd w:val="clear" w:color="auto" w:fill="FFFFFF"/>
        </w:rPr>
      </w:pPr>
    </w:p>
    <w:p w14:paraId="34B5C5BE" w14:textId="77777777" w:rsidR="002D4448" w:rsidRDefault="002D4448">
      <w:pPr>
        <w:pStyle w:val="CommentText"/>
      </w:pPr>
    </w:p>
  </w:comment>
  <w:comment w:id="33" w:author="Jonathan F Wendel" w:date="2018-02-28T14:59:00Z" w:initials="WJF[">
    <w:p w14:paraId="67AAD2AD" w14:textId="71FC2C6A" w:rsidR="002D4448" w:rsidRDefault="002D4448">
      <w:pPr>
        <w:pStyle w:val="CommentText"/>
      </w:pPr>
      <w:r>
        <w:rPr>
          <w:rStyle w:val="CommentReference"/>
        </w:rPr>
        <w:annotationRef/>
      </w:r>
      <w:r>
        <w:t xml:space="preserve">Perhaps more here from recent genome resequencing papers?  </w:t>
      </w:r>
    </w:p>
    <w:p w14:paraId="68023427" w14:textId="3797B733" w:rsidR="002D4448" w:rsidRDefault="002D4448">
      <w:pPr>
        <w:pStyle w:val="CommentText"/>
      </w:pPr>
    </w:p>
    <w:p w14:paraId="525C031B" w14:textId="47249A42" w:rsidR="002D4448" w:rsidRDefault="002D4448">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Kapusta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Aurélie</w:t>
      </w:r>
      <w:proofErr w:type="spellEnd"/>
      <w:r>
        <w:rPr>
          <w:rFonts w:ascii="Arial" w:hAnsi="Arial" w:cs="Arial"/>
          <w:color w:val="222222"/>
          <w:shd w:val="clear" w:color="auto" w:fill="FFFFFF"/>
        </w:rPr>
        <w:t xml:space="preserve">, Alexander Suh, and </w:t>
      </w:r>
      <w:proofErr w:type="spellStart"/>
      <w:r>
        <w:rPr>
          <w:rFonts w:ascii="Arial" w:hAnsi="Arial" w:cs="Arial"/>
          <w:color w:val="222222"/>
          <w:shd w:val="clear" w:color="auto" w:fill="FFFFFF"/>
        </w:rPr>
        <w:t>Cédric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Feschotte</w:t>
      </w:r>
      <w:proofErr w:type="spellEnd"/>
      <w:r>
        <w:rPr>
          <w:rFonts w:ascii="Arial" w:hAnsi="Arial" w:cs="Arial"/>
          <w:color w:val="222222"/>
          <w:shd w:val="clear" w:color="auto" w:fill="FFFFFF"/>
        </w:rPr>
        <w:t>. "Dynamics of genome size evolution in birds and mammals." </w:t>
      </w:r>
      <w:r>
        <w:rPr>
          <w:rFonts w:ascii="Arial" w:hAnsi="Arial" w:cs="Arial"/>
          <w:i/>
          <w:iCs/>
          <w:color w:val="222222"/>
          <w:shd w:val="clear" w:color="auto" w:fill="FFFFFF"/>
        </w:rPr>
        <w:t>Proceedings of the National Academy of Sciences</w:t>
      </w:r>
      <w:r>
        <w:rPr>
          <w:rFonts w:ascii="Arial" w:hAnsi="Arial" w:cs="Arial"/>
          <w:color w:val="222222"/>
          <w:shd w:val="clear" w:color="auto" w:fill="FFFFFF"/>
        </w:rPr>
        <w:t> 114.8 (2017): E1460-E1469.</w:t>
      </w:r>
    </w:p>
    <w:p w14:paraId="75A71AAE" w14:textId="7240CA7A" w:rsidR="002D4448" w:rsidRDefault="002D4448">
      <w:pPr>
        <w:pStyle w:val="CommentText"/>
      </w:pPr>
      <w:proofErr w:type="spellStart"/>
      <w:r>
        <w:rPr>
          <w:rFonts w:ascii="Arial" w:hAnsi="Arial" w:cs="Arial"/>
          <w:color w:val="222222"/>
          <w:shd w:val="clear" w:color="auto" w:fill="FFFFFF"/>
        </w:rPr>
        <w:t>Chintalapati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Manjusha</w:t>
      </w:r>
      <w:proofErr w:type="spellEnd"/>
      <w:r>
        <w:rPr>
          <w:rFonts w:ascii="Arial" w:hAnsi="Arial" w:cs="Arial"/>
          <w:color w:val="222222"/>
          <w:shd w:val="clear" w:color="auto" w:fill="FFFFFF"/>
        </w:rPr>
        <w:t xml:space="preserve">, Michael </w:t>
      </w:r>
      <w:proofErr w:type="spellStart"/>
      <w:r>
        <w:rPr>
          <w:rFonts w:ascii="Arial" w:hAnsi="Arial" w:cs="Arial"/>
          <w:color w:val="222222"/>
          <w:shd w:val="clear" w:color="auto" w:fill="FFFFFF"/>
        </w:rPr>
        <w:t>Dannemann</w:t>
      </w:r>
      <w:proofErr w:type="spellEnd"/>
      <w:r>
        <w:rPr>
          <w:rFonts w:ascii="Arial" w:hAnsi="Arial" w:cs="Arial"/>
          <w:color w:val="222222"/>
          <w:shd w:val="clear" w:color="auto" w:fill="FFFFFF"/>
        </w:rPr>
        <w:t xml:space="preserve">, and Kay </w:t>
      </w:r>
      <w:proofErr w:type="spellStart"/>
      <w:r>
        <w:rPr>
          <w:rFonts w:ascii="Arial" w:hAnsi="Arial" w:cs="Arial"/>
          <w:color w:val="222222"/>
          <w:shd w:val="clear" w:color="auto" w:fill="FFFFFF"/>
        </w:rPr>
        <w:t>Prüfer</w:t>
      </w:r>
      <w:proofErr w:type="spellEnd"/>
      <w:r>
        <w:rPr>
          <w:rFonts w:ascii="Arial" w:hAnsi="Arial" w:cs="Arial"/>
          <w:color w:val="222222"/>
          <w:shd w:val="clear" w:color="auto" w:fill="FFFFFF"/>
        </w:rPr>
        <w:t xml:space="preserve">. "Using the </w:t>
      </w:r>
      <w:proofErr w:type="spellStart"/>
      <w:r>
        <w:rPr>
          <w:rFonts w:ascii="Arial" w:hAnsi="Arial" w:cs="Arial"/>
          <w:color w:val="222222"/>
          <w:shd w:val="clear" w:color="auto" w:fill="FFFFFF"/>
        </w:rPr>
        <w:t>Neandertal</w:t>
      </w:r>
      <w:proofErr w:type="spellEnd"/>
      <w:r>
        <w:rPr>
          <w:rFonts w:ascii="Arial" w:hAnsi="Arial" w:cs="Arial"/>
          <w:color w:val="222222"/>
          <w:shd w:val="clear" w:color="auto" w:fill="FFFFFF"/>
        </w:rPr>
        <w:t xml:space="preserve"> genome to study the evolution of small insertions and deletions in modern humans." </w:t>
      </w:r>
      <w:r>
        <w:rPr>
          <w:rFonts w:ascii="Arial" w:hAnsi="Arial" w:cs="Arial"/>
          <w:i/>
          <w:iCs/>
          <w:color w:val="222222"/>
          <w:shd w:val="clear" w:color="auto" w:fill="FFFFFF"/>
        </w:rPr>
        <w:t>BMC evolutionary biology</w:t>
      </w:r>
      <w:r>
        <w:rPr>
          <w:rFonts w:ascii="Arial" w:hAnsi="Arial" w:cs="Arial"/>
          <w:color w:val="222222"/>
          <w:shd w:val="clear" w:color="auto" w:fill="FFFFFF"/>
        </w:rPr>
        <w:t> 17.1 (2017): 179.</w:t>
      </w:r>
    </w:p>
    <w:p w14:paraId="54EC17E4" w14:textId="4945C272" w:rsidR="002D4448" w:rsidRDefault="002D4448">
      <w:pPr>
        <w:pStyle w:val="CommentText"/>
      </w:pPr>
      <w:r>
        <w:rPr>
          <w:rFonts w:ascii="Arial" w:hAnsi="Arial" w:cs="Arial"/>
          <w:color w:val="222222"/>
          <w:shd w:val="clear" w:color="auto" w:fill="FFFFFF"/>
        </w:rPr>
        <w:t>Tomato Genome Consortium. "The tomato genome sequence provides insights into fleshy fruit evolution." </w:t>
      </w:r>
      <w:r>
        <w:rPr>
          <w:rFonts w:ascii="Arial" w:hAnsi="Arial" w:cs="Arial"/>
          <w:i/>
          <w:iCs/>
          <w:color w:val="222222"/>
          <w:shd w:val="clear" w:color="auto" w:fill="FFFFFF"/>
        </w:rPr>
        <w:t>Nature</w:t>
      </w:r>
      <w:r>
        <w:rPr>
          <w:rFonts w:ascii="Arial" w:hAnsi="Arial" w:cs="Arial"/>
          <w:color w:val="222222"/>
          <w:shd w:val="clear" w:color="auto" w:fill="FFFFFF"/>
        </w:rPr>
        <w:t> 485.7400 (2012): 635.</w:t>
      </w:r>
    </w:p>
    <w:p w14:paraId="2BC3C970" w14:textId="1113A282" w:rsidR="002D4448" w:rsidRDefault="002D4448">
      <w:pPr>
        <w:pStyle w:val="CommentText"/>
        <w:rPr>
          <w:rFonts w:ascii="Arial" w:hAnsi="Arial" w:cs="Arial"/>
          <w:color w:val="222222"/>
          <w:shd w:val="clear" w:color="auto" w:fill="FFFFFF"/>
        </w:rPr>
      </w:pPr>
    </w:p>
    <w:p w14:paraId="394E2061" w14:textId="77777777" w:rsidR="002D4448" w:rsidRDefault="002D4448">
      <w:pPr>
        <w:pStyle w:val="CommentText"/>
      </w:pPr>
    </w:p>
  </w:comment>
  <w:comment w:id="37" w:author="Jonathan F Wendel" w:date="2018-02-28T16:24:00Z" w:initials="WJF[">
    <w:p w14:paraId="329A2F66" w14:textId="545DB868" w:rsidR="002D4448" w:rsidRDefault="002D4448">
      <w:pPr>
        <w:pStyle w:val="CommentText"/>
      </w:pPr>
      <w:r>
        <w:rPr>
          <w:rStyle w:val="CommentReference"/>
        </w:rPr>
        <w:annotationRef/>
      </w:r>
      <w:r>
        <w:t xml:space="preserve">Another nifty result.  Has this ever been reported before?  Really cool.  Now, how does this happen?  What does it reflect?  This becomes an interesting topic for the discussion too, I think.  Finally, is there any </w:t>
      </w:r>
      <w:proofErr w:type="spellStart"/>
      <w:r>
        <w:t>artifactual</w:t>
      </w:r>
      <w:proofErr w:type="spellEnd"/>
      <w:r>
        <w:t xml:space="preserve"> explanation that is possible, or is this real?</w:t>
      </w:r>
    </w:p>
  </w:comment>
  <w:comment w:id="40" w:author="Jonathan F Wendel" w:date="2018-02-28T16:28:00Z" w:initials="WJF[">
    <w:p w14:paraId="3EC26FD6" w14:textId="42FCB6E0" w:rsidR="002D4448" w:rsidRDefault="002D4448">
      <w:pPr>
        <w:pStyle w:val="CommentText"/>
      </w:pPr>
      <w:r>
        <w:rPr>
          <w:rStyle w:val="CommentReference"/>
        </w:rPr>
        <w:annotationRef/>
      </w:r>
      <w:r>
        <w:t>Should we conclude this with the amount of DNA added and lost per branch, on the phylogeny?  And, are there sources of possible artifacts and ascertainment bias? This is another cool result, Corrinne, worthy of some discussion.  So the D genome clade has genomes that are growing, and in all species!  Sort of a fun abstract sentence</w:t>
      </w:r>
    </w:p>
  </w:comment>
  <w:comment w:id="41" w:author="Grover, Corrinne E [EEOBS]" w:date="2018-03-03T11:55:00Z" w:initials="GCE[">
    <w:p w14:paraId="124C96C7" w14:textId="3CE08F0F" w:rsidR="00FE2708" w:rsidRDefault="00FE2708">
      <w:pPr>
        <w:pStyle w:val="CommentText"/>
      </w:pPr>
      <w:r>
        <w:rPr>
          <w:rStyle w:val="CommentReference"/>
        </w:rPr>
        <w:annotationRef/>
      </w:r>
      <w:r>
        <w:t>Caveat: growing in small indels. TE removal could definitely outweigh this!</w:t>
      </w:r>
    </w:p>
  </w:comment>
  <w:comment w:id="42" w:author="Jonathan F Wendel" w:date="2018-02-28T16:30:00Z" w:initials="WJF[">
    <w:p w14:paraId="7F8C2D85" w14:textId="75433543" w:rsidR="002D4448" w:rsidRDefault="002D4448">
      <w:pPr>
        <w:pStyle w:val="CommentText"/>
      </w:pPr>
      <w:r>
        <w:rPr>
          <w:rStyle w:val="CommentReference"/>
        </w:rPr>
        <w:annotationRef/>
      </w:r>
      <w:r>
        <w:t>Something wrong here…</w:t>
      </w:r>
    </w:p>
  </w:comment>
  <w:comment w:id="43" w:author="Jonathan F Wendel" w:date="2018-02-28T16:34:00Z" w:initials="WJF[">
    <w:p w14:paraId="0285A9FB" w14:textId="64481DD8" w:rsidR="002D4448" w:rsidRDefault="002D4448">
      <w:pPr>
        <w:pStyle w:val="CommentText"/>
      </w:pPr>
      <w:r>
        <w:rPr>
          <w:rStyle w:val="CommentReference"/>
        </w:rPr>
        <w:annotationRef/>
      </w:r>
      <w:r>
        <w:t>Not sure what this means</w:t>
      </w:r>
      <w:proofErr w:type="gramStart"/>
      <w:r>
        <w:t>…  and</w:t>
      </w:r>
      <w:proofErr w:type="gramEnd"/>
      <w:r>
        <w:t xml:space="preserve"> the inference of genome wide growth in all species seems pretty cool.  Not thinking this through fully at the moment, is that a conclusion that can be affected by using the D5 reference?  Or what if we restricted our attention to only intronic indels in globally shared genes?  This would get around the ascertainment bias question </w:t>
      </w:r>
    </w:p>
  </w:comment>
  <w:comment w:id="44" w:author="Grover, Corrinne E [EEOBS]" w:date="2018-03-03T11:59:00Z" w:initials="GCE[">
    <w:p w14:paraId="3088C927" w14:textId="7E91C108" w:rsidR="00FE2708" w:rsidRDefault="00FE2708">
      <w:pPr>
        <w:pStyle w:val="CommentText"/>
      </w:pPr>
      <w:r>
        <w:rPr>
          <w:rStyle w:val="CommentReference"/>
        </w:rPr>
        <w:annotationRef/>
      </w:r>
      <w:r>
        <w:t>I think the patterns are real – for small indels being the caveat</w:t>
      </w:r>
      <w:r w:rsidR="00014E9C">
        <w:t xml:space="preserve">. The differences among accessions, when </w:t>
      </w:r>
      <w:proofErr w:type="spellStart"/>
      <w:r w:rsidR="00014E9C">
        <w:t>you</w:t>
      </w:r>
      <w:proofErr w:type="spellEnd"/>
      <w:r w:rsidR="00014E9C">
        <w:t xml:space="preserve"> account for distance from the reference, are not really that different.</w:t>
      </w:r>
    </w:p>
  </w:comment>
  <w:comment w:id="46" w:author="Jonathan F Wendel" w:date="2018-02-28T16:42:00Z" w:initials="WJF[">
    <w:p w14:paraId="008EA5E1" w14:textId="0B4E9556" w:rsidR="002D4448" w:rsidRDefault="002D4448">
      <w:pPr>
        <w:pStyle w:val="CommentText"/>
        <w:rPr>
          <w:rFonts w:ascii="Times New Roman" w:hAnsi="Times New Roman" w:cs="Times New Roman"/>
        </w:rPr>
      </w:pPr>
      <w:r>
        <w:rPr>
          <w:rStyle w:val="CommentReference"/>
        </w:rPr>
        <w:annotationRef/>
      </w:r>
    </w:p>
    <w:p w14:paraId="0CA60DCC"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Batley J, Edwards D. 2015. Towards plant pangenomics. Plant Biotechnology Journal 14:1099-1105.</w:t>
      </w:r>
    </w:p>
    <w:p w14:paraId="596BFD4F"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Bayer PE, Barker GC, Edger PP, Kim H, Martinez PA, Chan C-KK, Severn-Ellis A, McCombie WR, Parkin IAP, et al. 2016. The pangenome of an agronomically important crop plant Brassica oleracea. Nature Communications 7:13390.</w:t>
      </w:r>
    </w:p>
    <w:p w14:paraId="53D12681" w14:textId="60C3CC2C"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Hirsch CN, Foerster JM, Johnson JM, Sekhon RS, Muttoni G, Vaillancourt B, Peñagaricano F, Lindquist E, Pedraza MA, Barry K, et al. 2014. Insights into the Maize Pan-Genome and Pan-Transcriptome. The Plant Cell Online 26:121-135.</w:t>
      </w:r>
    </w:p>
    <w:p w14:paraId="19BF1116" w14:textId="1181907F"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Lai J, Li R, Xu X, Jin W, Xu M, Zhao H, Xiang Z, Song W, Ying K, Zhang M, et al. 2010. Genome-wide patterns of genetic variation among elite maize inbred lines. Nature genetics 42:1027-1030.</w:t>
      </w:r>
    </w:p>
    <w:p w14:paraId="45C60245"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 Y-h, Zhou G, Ma J, Jiang W, Jin L-g, Zhang Z, Guo Y, Zhang J, Sui Y, Zheng L, et al. 2014. De novo assembly of soybean wild relatives for pan-genome analysis of diversity and agronomic traits. Nature biotechnology 32:1045-1052.</w:t>
      </w:r>
    </w:p>
    <w:p w14:paraId="5851DE04"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Lin K, Zhang N, Severing EI, Nijveen H, Cheng F, Visser RGF, Wang X, de Ridder D, Bonnema G. 2014. Beyond genomic variation--comparison and functional annotation of three Brassica rapa genomes: a turnip, a rapid cycling and a Chinese cabbage. BMC Genomics 15:250.</w:t>
      </w:r>
    </w:p>
    <w:p w14:paraId="553E2F41"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Montenegro JD, Golicz AA, Bayer PE, Hurgobin B, Lee H, Chan C-KK, Visendi P, Lai K, Doležel J, Batley J, et al. 2017. The pangenome of hexaploid bread wheat. The Plant Journal 90:1007-1013.</w:t>
      </w:r>
    </w:p>
    <w:p w14:paraId="36AFD9E1"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Pinosio S, Giacomello S, Faivre-Rampant P, Taylor G, Jorge V, Le Paslier MC, Zaina G, Bastien C, Cattonaro F, Marroni F, et al. 2016. Characterization of the Poplar Pan-Genome by Genome-Wide Identification of Structural Variation. Molecular Biology and Evolution 33:2706-2719.</w:t>
      </w:r>
    </w:p>
    <w:p w14:paraId="13465E57"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Hernandez Wences A, Gurtowski J, Biggers E, Lee H, Kramer M, Antoniou E, Ghiban E, et al. 2014. Whole genome de novo assemblies of three divergent strains of rice, Oryza sativa, document novel gene space of aus and indica. Genome biology 15:506.</w:t>
      </w:r>
    </w:p>
    <w:p w14:paraId="0D9DDBAB"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Wences AH, Gurtowski J, Biggers E, Lee H, Kramer M, Antonio E, Ghiban E, et al. 2014. New whole genome de novo assemblies of three divergent strains of rice (O. sativa) documents novel gene space of aus and indica. bioRxiv:003764.</w:t>
      </w:r>
    </w:p>
    <w:p w14:paraId="1EA9187B" w14:textId="47026CCB" w:rsidR="002D4448" w:rsidRPr="006C28B6" w:rsidRDefault="002D4448" w:rsidP="006C28B6">
      <w:pPr>
        <w:pStyle w:val="EndNoteBibliography"/>
        <w:rPr>
          <w:rFonts w:ascii="Times New Roman" w:hAnsi="Times New Roman" w:cs="Times New Roman"/>
          <w:noProof/>
          <w:sz w:val="22"/>
          <w:szCs w:val="22"/>
        </w:rPr>
      </w:pPr>
    </w:p>
    <w:p w14:paraId="382ECC77" w14:textId="77777777" w:rsidR="002D4448" w:rsidRPr="006C28B6" w:rsidRDefault="002D4448">
      <w:pPr>
        <w:pStyle w:val="CommentText"/>
        <w:rPr>
          <w:rFonts w:ascii="Times New Roman" w:hAnsi="Times New Roman" w:cs="Times New Roman"/>
          <w:sz w:val="22"/>
          <w:szCs w:val="22"/>
        </w:rPr>
      </w:pPr>
    </w:p>
  </w:comment>
  <w:comment w:id="47" w:author="Jonathan F Wendel" w:date="2018-02-28T16:46:00Z" w:initials="WJF[">
    <w:p w14:paraId="799583CE" w14:textId="77EE6361" w:rsidR="002D4448" w:rsidRDefault="002D4448">
      <w:pPr>
        <w:pStyle w:val="CommentText"/>
      </w:pPr>
      <w:r>
        <w:rPr>
          <w:rStyle w:val="CommentReference"/>
        </w:rPr>
        <w:annotationRef/>
      </w:r>
    </w:p>
  </w:comment>
  <w:comment w:id="51" w:author="Jonathan F Wendel" w:date="2018-02-28T16:50:00Z" w:initials="WJF[">
    <w:p w14:paraId="16774A5B" w14:textId="70158DDD" w:rsidR="002D4448" w:rsidRDefault="002D4448">
      <w:pPr>
        <w:pStyle w:val="CommentText"/>
      </w:pPr>
      <w:r>
        <w:rPr>
          <w:rStyle w:val="CommentReference"/>
        </w:rPr>
        <w:annotationRef/>
      </w:r>
      <w:r>
        <w:t>Why?  And secondly, notice how this result sort of but not really contradicts the subgenus-wide inference of genome size growth, as noted above.</w:t>
      </w:r>
    </w:p>
  </w:comment>
  <w:comment w:id="52" w:author="Grover, Corrinne E [EEOBS]" w:date="2018-03-03T12:17:00Z" w:initials="GCE[">
    <w:p w14:paraId="44D3424C" w14:textId="6EBC5CB1" w:rsidR="002D3289" w:rsidRDefault="002D3289">
      <w:pPr>
        <w:pStyle w:val="CommentText"/>
      </w:pPr>
      <w:r>
        <w:rPr>
          <w:rStyle w:val="CommentReference"/>
        </w:rPr>
        <w:annotationRef/>
      </w:r>
      <w:r>
        <w:t>This is loss in genes. IMO it is easier to lose genes than gain them, but maybe there isn’t good justification there</w:t>
      </w:r>
    </w:p>
  </w:comment>
  <w:comment w:id="53" w:author="Jonathan F Wendel" w:date="2018-02-28T16:51:00Z" w:initials="WJF[">
    <w:p w14:paraId="6BB8DD70" w14:textId="37E65511" w:rsidR="002D4448" w:rsidRDefault="002D4448">
      <w:pPr>
        <w:pStyle w:val="CommentText"/>
      </w:pPr>
      <w:r>
        <w:rPr>
          <w:rStyle w:val="CommentReference"/>
        </w:rPr>
        <w:annotationRef/>
      </w:r>
      <w:r>
        <w:t>I don’t understand why this standardization is justified – this section is about rates of gene loss and gain, not rates of substitutions.  Can you rationalize any connection?</w:t>
      </w:r>
    </w:p>
  </w:comment>
  <w:comment w:id="54" w:author="Grover, Corrinne E [EEOBS]" w:date="2018-03-03T12:18:00Z" w:initials="GCE[">
    <w:p w14:paraId="1E52BEE5" w14:textId="6212D5BE" w:rsidR="002D3289" w:rsidRDefault="002D3289">
      <w:pPr>
        <w:pStyle w:val="CommentText"/>
      </w:pPr>
      <w:r>
        <w:rPr>
          <w:rStyle w:val="CommentReference"/>
        </w:rPr>
        <w:annotationRef/>
      </w:r>
      <w:r>
        <w:t>This gives a time perspective. I could also standardize by time. The branch leading to D3d, for example, is a heck of a lot shorter than D6.</w:t>
      </w:r>
    </w:p>
  </w:comment>
  <w:comment w:id="55" w:author="Jonathan F Wendel" w:date="2018-02-28T16:54:00Z" w:initials="WJF[">
    <w:p w14:paraId="2699151E" w14:textId="0A23B300" w:rsidR="002D4448" w:rsidRDefault="002D4448">
      <w:pPr>
        <w:pStyle w:val="CommentText"/>
      </w:pPr>
      <w:r>
        <w:rPr>
          <w:rStyle w:val="CommentReference"/>
        </w:rPr>
        <w:annotationRef/>
      </w:r>
      <w:r>
        <w:t>I guess my reaction to this section is that if we include it at all, we need to describe what these influential orthogroups might be.  It is all a bit elusive otherwise.  In addition, there is my comment above about rates.  Also, what about the odd position of D3 in the gain loss plots, not mentioned at all here?!</w:t>
      </w:r>
    </w:p>
  </w:comment>
  <w:comment w:id="56" w:author="Grover, Corrinne E [EEOBS]" w:date="2018-03-03T12:19:00Z" w:initials="GCE[">
    <w:p w14:paraId="035EE8DA" w14:textId="1823C374" w:rsidR="002D3289" w:rsidRDefault="002D3289">
      <w:pPr>
        <w:pStyle w:val="CommentText"/>
      </w:pPr>
      <w:r>
        <w:rPr>
          <w:rStyle w:val="CommentReference"/>
        </w:rPr>
        <w:annotationRef/>
      </w:r>
      <w:r>
        <w:t xml:space="preserve">It is hard to tell what these orthogroups are, </w:t>
      </w:r>
      <w:proofErr w:type="spellStart"/>
      <w:r>
        <w:t>tbh</w:t>
      </w:r>
      <w:proofErr w:type="spellEnd"/>
      <w:r>
        <w:t>. We can take out the largest families and rerun, but that is both time-consuming and biased removal of data.  My thoughts here are that we should keep the CNV section because it is a good idea for people to consider CNV variation as an evolutionary characteristic, but make sure to put in caveats and suggest this is a crude estimate given that the methodology is underdeveloped.</w:t>
      </w:r>
    </w:p>
  </w:comment>
  <w:comment w:id="58" w:author="Jonathan F Wendel" w:date="2018-02-28T10:20:00Z" w:initials="WJF[">
    <w:p w14:paraId="41990B1B" w14:textId="3E4D2FB3" w:rsidR="002D4448" w:rsidRDefault="002D4448">
      <w:pPr>
        <w:pStyle w:val="CommentText"/>
      </w:pPr>
      <w:r w:rsidRPr="006C28B6">
        <w:rPr>
          <w:rStyle w:val="CommentReference"/>
          <w:rFonts w:ascii="Times New Roman" w:hAnsi="Times New Roman" w:cs="Times New Roman"/>
          <w:sz w:val="22"/>
          <w:szCs w:val="22"/>
        </w:rPr>
        <w:annotationRef/>
      </w:r>
      <w:r>
        <w:t>Just a few edits now, more after you (and other authors, it appears) have finished the methods write-up…</w:t>
      </w:r>
    </w:p>
  </w:comment>
  <w:comment w:id="60" w:author="Grover, Corrinne E [EEOBS]" w:date="2018-03-01T15:01:00Z" w:initials="GCE[">
    <w:p w14:paraId="53BDDF8C" w14:textId="02AAA172" w:rsidR="002D4448" w:rsidRDefault="002D4448">
      <w:pPr>
        <w:pStyle w:val="CommentText"/>
      </w:pPr>
      <w:r>
        <w:rPr>
          <w:rStyle w:val="CommentReference"/>
        </w:rPr>
        <w:annotationRef/>
      </w:r>
      <w:r>
        <w:t>Justin</w:t>
      </w:r>
    </w:p>
  </w:comment>
  <w:comment w:id="61" w:author="Tony Arick" w:date="2018-02-12T13:49:00Z" w:initials="">
    <w:p w14:paraId="3A40B2C7" w14:textId="77777777" w:rsidR="002D4448" w:rsidRDefault="002D4448">
      <w:r>
        <w:rPr>
          <w:rFonts w:ascii="DejaVu Sans" w:hAnsi="DejaVu Sans"/>
          <w:sz w:val="20"/>
        </w:rPr>
        <w:t>Isn't this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47DB66" w15:done="0"/>
  <w15:commentEx w15:paraId="03F7B6AF" w15:done="0"/>
  <w15:commentEx w15:paraId="6BF30232" w15:done="0"/>
  <w15:commentEx w15:paraId="1BCFC507" w15:paraIdParent="6BF30232" w15:done="0"/>
  <w15:commentEx w15:paraId="380BE948" w15:done="0"/>
  <w15:commentEx w15:paraId="4127F57E" w15:paraIdParent="380BE948" w15:done="0"/>
  <w15:commentEx w15:paraId="0554689E" w15:done="0"/>
  <w15:commentEx w15:paraId="0B3EA814" w15:paraIdParent="0554689E" w15:done="0"/>
  <w15:commentEx w15:paraId="11D27562" w15:done="0"/>
  <w15:commentEx w15:paraId="1C0F7BF6" w15:done="0"/>
  <w15:commentEx w15:paraId="3720073B" w15:paraIdParent="1C0F7BF6" w15:done="0"/>
  <w15:commentEx w15:paraId="04CCF674" w15:done="0"/>
  <w15:commentEx w15:paraId="34B5C5BE" w15:done="0"/>
  <w15:commentEx w15:paraId="394E2061" w15:done="0"/>
  <w15:commentEx w15:paraId="329A2F66" w15:done="0"/>
  <w15:commentEx w15:paraId="3EC26FD6" w15:done="0"/>
  <w15:commentEx w15:paraId="124C96C7" w15:paraIdParent="3EC26FD6" w15:done="0"/>
  <w15:commentEx w15:paraId="7F8C2D85" w15:done="0"/>
  <w15:commentEx w15:paraId="0285A9FB" w15:done="0"/>
  <w15:commentEx w15:paraId="3088C927" w15:paraIdParent="0285A9FB" w15:done="0"/>
  <w15:commentEx w15:paraId="382ECC77" w15:done="0"/>
  <w15:commentEx w15:paraId="799583CE" w15:paraIdParent="382ECC77" w15:done="0"/>
  <w15:commentEx w15:paraId="16774A5B" w15:done="0"/>
  <w15:commentEx w15:paraId="44D3424C" w15:paraIdParent="16774A5B" w15:done="0"/>
  <w15:commentEx w15:paraId="6BB8DD70" w15:done="0"/>
  <w15:commentEx w15:paraId="1E52BEE5" w15:paraIdParent="6BB8DD70" w15:done="0"/>
  <w15:commentEx w15:paraId="2699151E" w15:done="0"/>
  <w15:commentEx w15:paraId="035EE8DA" w15:paraIdParent="2699151E" w15:done="0"/>
  <w15:commentEx w15:paraId="41990B1B" w15:done="0"/>
  <w15:commentEx w15:paraId="53BDDF8C" w15:done="0"/>
  <w15:commentEx w15:paraId="3A4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altName w:val="Yu Gothic"/>
    <w:charset w:val="80"/>
    <w:family w:val="swiss"/>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F Wendel">
    <w15:presenceInfo w15:providerId="AD" w15:userId="S-1-5-21-1659004503-1450960922-1606980848-77910"/>
  </w15:person>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14E9C"/>
    <w:rsid w:val="000309F8"/>
    <w:rsid w:val="0005549F"/>
    <w:rsid w:val="0007200B"/>
    <w:rsid w:val="000743AE"/>
    <w:rsid w:val="000B7E54"/>
    <w:rsid w:val="000C1EE9"/>
    <w:rsid w:val="00104992"/>
    <w:rsid w:val="001B0759"/>
    <w:rsid w:val="001E1719"/>
    <w:rsid w:val="001F0DB3"/>
    <w:rsid w:val="00264EDE"/>
    <w:rsid w:val="00282921"/>
    <w:rsid w:val="002D3289"/>
    <w:rsid w:val="002D4448"/>
    <w:rsid w:val="00334A49"/>
    <w:rsid w:val="003838E2"/>
    <w:rsid w:val="00384E67"/>
    <w:rsid w:val="003A0A00"/>
    <w:rsid w:val="003F19FE"/>
    <w:rsid w:val="00411C31"/>
    <w:rsid w:val="00424B55"/>
    <w:rsid w:val="005107C0"/>
    <w:rsid w:val="0055112F"/>
    <w:rsid w:val="0055225C"/>
    <w:rsid w:val="005550C4"/>
    <w:rsid w:val="00570E0C"/>
    <w:rsid w:val="0057359F"/>
    <w:rsid w:val="00583912"/>
    <w:rsid w:val="0059605A"/>
    <w:rsid w:val="005A681B"/>
    <w:rsid w:val="005B703C"/>
    <w:rsid w:val="00622DEC"/>
    <w:rsid w:val="0062704D"/>
    <w:rsid w:val="006A11E5"/>
    <w:rsid w:val="006C1F11"/>
    <w:rsid w:val="006C28B6"/>
    <w:rsid w:val="006C57C7"/>
    <w:rsid w:val="006D25B8"/>
    <w:rsid w:val="006E2CF0"/>
    <w:rsid w:val="006F0DE0"/>
    <w:rsid w:val="007077DE"/>
    <w:rsid w:val="00727C5E"/>
    <w:rsid w:val="00745AC9"/>
    <w:rsid w:val="00755C3A"/>
    <w:rsid w:val="007878F5"/>
    <w:rsid w:val="007E464D"/>
    <w:rsid w:val="007E61DE"/>
    <w:rsid w:val="00863A50"/>
    <w:rsid w:val="008D24A9"/>
    <w:rsid w:val="008E5B20"/>
    <w:rsid w:val="00905E9F"/>
    <w:rsid w:val="009206F6"/>
    <w:rsid w:val="00950C33"/>
    <w:rsid w:val="00980990"/>
    <w:rsid w:val="00994E2C"/>
    <w:rsid w:val="009D451E"/>
    <w:rsid w:val="009E21F8"/>
    <w:rsid w:val="00A17538"/>
    <w:rsid w:val="00A459E3"/>
    <w:rsid w:val="00A5666A"/>
    <w:rsid w:val="00A62783"/>
    <w:rsid w:val="00A7764C"/>
    <w:rsid w:val="00AF0E0A"/>
    <w:rsid w:val="00B05BFB"/>
    <w:rsid w:val="00B171EA"/>
    <w:rsid w:val="00B231E5"/>
    <w:rsid w:val="00B30F5F"/>
    <w:rsid w:val="00B66545"/>
    <w:rsid w:val="00B8183E"/>
    <w:rsid w:val="00C57F33"/>
    <w:rsid w:val="00C61371"/>
    <w:rsid w:val="00C829C8"/>
    <w:rsid w:val="00CC1C57"/>
    <w:rsid w:val="00D042EA"/>
    <w:rsid w:val="00D228CE"/>
    <w:rsid w:val="00D26821"/>
    <w:rsid w:val="00D36B7D"/>
    <w:rsid w:val="00D50FC4"/>
    <w:rsid w:val="00D5663F"/>
    <w:rsid w:val="00DA030A"/>
    <w:rsid w:val="00DE0779"/>
    <w:rsid w:val="00DE335C"/>
    <w:rsid w:val="00E17AB6"/>
    <w:rsid w:val="00E204D6"/>
    <w:rsid w:val="00E23D82"/>
    <w:rsid w:val="00E51D36"/>
    <w:rsid w:val="00E546AF"/>
    <w:rsid w:val="00E5470B"/>
    <w:rsid w:val="00E75E8B"/>
    <w:rsid w:val="00F240FA"/>
    <w:rsid w:val="00F51ABF"/>
    <w:rsid w:val="00F933C1"/>
    <w:rsid w:val="00FE24AF"/>
    <w:rsid w:val="00FE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3CE"/>
  <w15:docId w15:val="{FF8FDB6B-BB92-42C0-B291-F3B62C93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 w:type="character" w:styleId="Hyperlink">
    <w:name w:val="Hyperlink"/>
    <w:basedOn w:val="DefaultParagraphFont"/>
    <w:uiPriority w:val="99"/>
    <w:unhideWhenUsed/>
    <w:rsid w:val="002D4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statlect.com/probability-distributions/multivariate-student-t-distribution" TargetMode="External"/><Relationship Id="rId2" Type="http://schemas.openxmlformats.org/officeDocument/2006/relationships/hyperlink" Target="http://ggplot2.tidyverse.org/reference/stat_ellipse.html" TargetMode="External"/><Relationship Id="rId1" Type="http://schemas.openxmlformats.org/officeDocument/2006/relationships/hyperlink" Target="https://en.wikipedia.org/wiki/Multivariate_t-distribution"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B2BB-F24D-4528-8AFB-9366E268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12</Pages>
  <Words>6535</Words>
  <Characters>37251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10</cp:revision>
  <dcterms:created xsi:type="dcterms:W3CDTF">2018-03-01T19:58:00Z</dcterms:created>
  <dcterms:modified xsi:type="dcterms:W3CDTF">2018-03-03T18:22:00Z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