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1F813" w14:textId="094CECD9" w:rsidR="00061105" w:rsidRPr="00CA0280" w:rsidRDefault="002136DF">
      <w:pPr>
        <w:rPr>
          <w:rFonts w:ascii="Arial" w:hAnsi="Arial" w:cs="Arial"/>
          <w:sz w:val="22"/>
        </w:rPr>
      </w:pPr>
      <w:r w:rsidRPr="00CA0280">
        <w:rPr>
          <w:rFonts w:ascii="Arial" w:hAnsi="Arial" w:cs="Arial"/>
          <w:sz w:val="22"/>
        </w:rPr>
        <w:t>Abstract</w:t>
      </w:r>
    </w:p>
    <w:p w14:paraId="5CF5C6AE" w14:textId="5D98A948" w:rsidR="002136DF" w:rsidRPr="00CA0280" w:rsidRDefault="002136DF">
      <w:pPr>
        <w:rPr>
          <w:rFonts w:ascii="Arial" w:hAnsi="Arial" w:cs="Arial"/>
          <w:sz w:val="22"/>
        </w:rPr>
      </w:pPr>
      <w:r w:rsidRPr="00CA0280">
        <w:rPr>
          <w:rFonts w:ascii="Arial" w:hAnsi="Arial" w:cs="Arial"/>
          <w:sz w:val="22"/>
        </w:rPr>
        <w:t>Acknowledgements</w:t>
      </w:r>
    </w:p>
    <w:p w14:paraId="40CD4B95" w14:textId="4E2C310B" w:rsidR="002136DF" w:rsidRPr="00CA0280" w:rsidRDefault="002136DF">
      <w:pPr>
        <w:rPr>
          <w:rFonts w:ascii="Arial" w:hAnsi="Arial" w:cs="Arial"/>
          <w:sz w:val="22"/>
        </w:rPr>
      </w:pPr>
      <w:r w:rsidRPr="00CA0280">
        <w:rPr>
          <w:rFonts w:ascii="Arial" w:hAnsi="Arial" w:cs="Arial"/>
          <w:sz w:val="22"/>
        </w:rPr>
        <w:t>Figures and Tables</w:t>
      </w:r>
    </w:p>
    <w:p w14:paraId="24C04FB6" w14:textId="56DFA1DA" w:rsidR="002136DF" w:rsidRPr="00CA0280" w:rsidRDefault="002136DF">
      <w:pPr>
        <w:rPr>
          <w:rFonts w:ascii="Arial" w:hAnsi="Arial" w:cs="Arial"/>
          <w:sz w:val="22"/>
        </w:rPr>
      </w:pPr>
      <w:r w:rsidRPr="00CA0280">
        <w:rPr>
          <w:rFonts w:ascii="Arial" w:hAnsi="Arial" w:cs="Arial"/>
          <w:sz w:val="22"/>
        </w:rPr>
        <w:t>Introduction</w:t>
      </w:r>
    </w:p>
    <w:p w14:paraId="2C297509" w14:textId="05B9327B" w:rsidR="002136DF" w:rsidRPr="00CA0280" w:rsidRDefault="002136DF">
      <w:pPr>
        <w:rPr>
          <w:rFonts w:ascii="Arial" w:hAnsi="Arial" w:cs="Arial"/>
          <w:sz w:val="22"/>
        </w:rPr>
      </w:pPr>
      <w:r w:rsidRPr="00CA0280">
        <w:rPr>
          <w:rFonts w:ascii="Arial" w:hAnsi="Arial" w:cs="Arial"/>
          <w:sz w:val="22"/>
        </w:rPr>
        <w:tab/>
        <w:t>Background and Motivation</w:t>
      </w:r>
    </w:p>
    <w:p w14:paraId="1CAEFC53" w14:textId="3A5A8386" w:rsidR="002136DF" w:rsidRPr="00CA0280" w:rsidRDefault="002136DF">
      <w:pPr>
        <w:rPr>
          <w:rFonts w:ascii="Arial" w:hAnsi="Arial" w:cs="Arial"/>
          <w:sz w:val="22"/>
        </w:rPr>
      </w:pPr>
      <w:r w:rsidRPr="00CA0280">
        <w:rPr>
          <w:rFonts w:ascii="Arial" w:hAnsi="Arial" w:cs="Arial"/>
          <w:sz w:val="22"/>
        </w:rPr>
        <w:tab/>
        <w:t>Research Objective</w:t>
      </w:r>
    </w:p>
    <w:p w14:paraId="36EBB6C1" w14:textId="79AD1BBA" w:rsidR="002136DF" w:rsidRPr="00CA0280" w:rsidRDefault="002136DF">
      <w:pPr>
        <w:rPr>
          <w:rFonts w:ascii="Arial" w:hAnsi="Arial" w:cs="Arial"/>
          <w:sz w:val="22"/>
        </w:rPr>
      </w:pPr>
      <w:r w:rsidRPr="00CA0280">
        <w:rPr>
          <w:rFonts w:ascii="Arial" w:hAnsi="Arial" w:cs="Arial"/>
          <w:sz w:val="22"/>
        </w:rPr>
        <w:tab/>
        <w:t>Project Plan</w:t>
      </w:r>
    </w:p>
    <w:p w14:paraId="071F934D" w14:textId="77777777" w:rsidR="00CE6BA3" w:rsidRPr="00CA0280" w:rsidRDefault="002136DF">
      <w:pPr>
        <w:rPr>
          <w:rFonts w:ascii="Arial" w:hAnsi="Arial" w:cs="Arial"/>
          <w:sz w:val="22"/>
        </w:rPr>
      </w:pPr>
      <w:r w:rsidRPr="00CA0280">
        <w:rPr>
          <w:rFonts w:ascii="Arial" w:hAnsi="Arial" w:cs="Arial"/>
          <w:sz w:val="22"/>
        </w:rPr>
        <w:t>Literature Review</w:t>
      </w:r>
      <w:r w:rsidR="00CE6BA3" w:rsidRPr="00CA0280">
        <w:rPr>
          <w:rFonts w:ascii="Arial" w:hAnsi="Arial" w:cs="Arial"/>
          <w:sz w:val="22"/>
        </w:rPr>
        <w:t xml:space="preserve"> </w:t>
      </w:r>
    </w:p>
    <w:p w14:paraId="2FBD0607" w14:textId="0C3C17B8" w:rsidR="000B367E" w:rsidRPr="00CA0280" w:rsidRDefault="000B367E">
      <w:pPr>
        <w:rPr>
          <w:rFonts w:ascii="Arial" w:hAnsi="Arial" w:cs="Arial"/>
          <w:sz w:val="22"/>
        </w:rPr>
      </w:pPr>
      <w:r w:rsidRPr="00CA0280">
        <w:rPr>
          <w:rFonts w:ascii="Arial" w:hAnsi="Arial" w:cs="Arial"/>
          <w:sz w:val="22"/>
        </w:rPr>
        <w:tab/>
      </w:r>
      <w:r w:rsidRPr="00CA0280">
        <w:rPr>
          <w:rFonts w:ascii="Arial" w:hAnsi="Arial" w:cs="Arial"/>
          <w:color w:val="2E74B5" w:themeColor="accent5" w:themeShade="BF"/>
          <w:sz w:val="22"/>
        </w:rPr>
        <w:t>FSP:</w:t>
      </w:r>
    </w:p>
    <w:p w14:paraId="161F0341" w14:textId="68DFB272" w:rsidR="000B367E" w:rsidRPr="00CA0280" w:rsidRDefault="00CE6BA3" w:rsidP="000B367E">
      <w:pPr>
        <w:ind w:left="420" w:firstLine="420"/>
        <w:rPr>
          <w:rFonts w:ascii="Arial" w:hAnsi="Arial" w:cs="Arial"/>
          <w:color w:val="2E74B5" w:themeColor="accent5" w:themeShade="BF"/>
          <w:sz w:val="22"/>
        </w:rPr>
      </w:pPr>
      <w:r w:rsidRPr="00CA0280">
        <w:rPr>
          <w:rFonts w:ascii="Arial" w:hAnsi="Arial" w:cs="Arial"/>
          <w:color w:val="2E74B5" w:themeColor="accent5" w:themeShade="BF"/>
          <w:sz w:val="22"/>
        </w:rPr>
        <w:t>FSP</w:t>
      </w:r>
      <w:r w:rsidR="000B367E" w:rsidRPr="00CA0280">
        <w:rPr>
          <w:rFonts w:ascii="Arial" w:hAnsi="Arial" w:cs="Arial"/>
          <w:color w:val="2E74B5" w:themeColor="accent5" w:themeShade="BF"/>
          <w:sz w:val="22"/>
        </w:rPr>
        <w:t xml:space="preserve"> simulation</w:t>
      </w:r>
    </w:p>
    <w:p w14:paraId="03CEA0ED" w14:textId="562F63C2" w:rsidR="002136DF" w:rsidRPr="00CA0280" w:rsidRDefault="000B367E" w:rsidP="000B367E">
      <w:pPr>
        <w:ind w:left="420" w:firstLine="420"/>
        <w:rPr>
          <w:rFonts w:ascii="Arial" w:hAnsi="Arial" w:cs="Arial"/>
          <w:color w:val="2E74B5" w:themeColor="accent5" w:themeShade="BF"/>
          <w:sz w:val="22"/>
        </w:rPr>
      </w:pPr>
      <w:r w:rsidRPr="00CA0280">
        <w:rPr>
          <w:rFonts w:ascii="Arial" w:hAnsi="Arial" w:cs="Arial"/>
          <w:color w:val="2E74B5" w:themeColor="accent5" w:themeShade="BF"/>
          <w:sz w:val="22"/>
        </w:rPr>
        <w:t>FSP’s</w:t>
      </w:r>
      <w:r w:rsidR="00CE6BA3" w:rsidRPr="00CA0280">
        <w:rPr>
          <w:rFonts w:ascii="Arial" w:hAnsi="Arial" w:cs="Arial"/>
          <w:color w:val="2E74B5" w:themeColor="accent5" w:themeShade="BF"/>
          <w:sz w:val="22"/>
        </w:rPr>
        <w:t xml:space="preserve"> previous </w:t>
      </w:r>
      <w:r w:rsidRPr="00CA0280">
        <w:rPr>
          <w:rFonts w:ascii="Arial" w:hAnsi="Arial" w:cs="Arial"/>
          <w:color w:val="2E74B5" w:themeColor="accent5" w:themeShade="BF"/>
          <w:sz w:val="22"/>
        </w:rPr>
        <w:t>visualization research</w:t>
      </w:r>
    </w:p>
    <w:p w14:paraId="4CA80CDA" w14:textId="4441E965" w:rsidR="000B367E" w:rsidRPr="00CA0280" w:rsidRDefault="000B367E" w:rsidP="000B367E">
      <w:pPr>
        <w:rPr>
          <w:rFonts w:ascii="Arial" w:hAnsi="Arial" w:cs="Arial"/>
          <w:color w:val="2E74B5" w:themeColor="accent5" w:themeShade="BF"/>
          <w:sz w:val="22"/>
        </w:rPr>
      </w:pPr>
      <w:r w:rsidRPr="00CA0280">
        <w:rPr>
          <w:rFonts w:ascii="Arial" w:hAnsi="Arial" w:cs="Arial"/>
          <w:color w:val="2E74B5" w:themeColor="accent5" w:themeShade="BF"/>
          <w:sz w:val="22"/>
        </w:rPr>
        <w:tab/>
      </w:r>
      <w:r w:rsidRPr="00CA0280">
        <w:rPr>
          <w:rFonts w:ascii="Arial" w:hAnsi="Arial" w:cs="Arial"/>
          <w:color w:val="538135" w:themeColor="accent6" w:themeShade="BF"/>
          <w:sz w:val="22"/>
        </w:rPr>
        <w:t>Satellite:</w:t>
      </w:r>
    </w:p>
    <w:p w14:paraId="1037E6DA" w14:textId="142CDE5D" w:rsidR="001C3D64" w:rsidRPr="00CA0280" w:rsidRDefault="001C3D64">
      <w:pPr>
        <w:rPr>
          <w:rFonts w:ascii="Arial" w:hAnsi="Arial" w:cs="Arial"/>
          <w:color w:val="538135" w:themeColor="accent6" w:themeShade="BF"/>
          <w:sz w:val="22"/>
        </w:rPr>
      </w:pPr>
      <w:r w:rsidRPr="00CA0280">
        <w:rPr>
          <w:rFonts w:ascii="Arial" w:hAnsi="Arial" w:cs="Arial"/>
          <w:color w:val="2E74B5" w:themeColor="accent5" w:themeShade="BF"/>
          <w:sz w:val="22"/>
        </w:rPr>
        <w:tab/>
      </w:r>
      <w:r w:rsidR="000B367E" w:rsidRPr="00CA0280">
        <w:rPr>
          <w:rFonts w:ascii="Arial" w:hAnsi="Arial" w:cs="Arial"/>
          <w:color w:val="2E74B5" w:themeColor="accent5" w:themeShade="BF"/>
          <w:sz w:val="22"/>
        </w:rPr>
        <w:tab/>
      </w:r>
      <w:r w:rsidRPr="00CA0280">
        <w:rPr>
          <w:rFonts w:ascii="Arial" w:hAnsi="Arial" w:cs="Arial"/>
          <w:color w:val="538135" w:themeColor="accent6" w:themeShade="BF"/>
          <w:sz w:val="22"/>
        </w:rPr>
        <w:t>Orbit type and Height distribution</w:t>
      </w:r>
    </w:p>
    <w:p w14:paraId="35E11506" w14:textId="185B45F8" w:rsidR="000B367E" w:rsidRPr="00CA0280" w:rsidRDefault="000B367E">
      <w:pPr>
        <w:rPr>
          <w:rFonts w:ascii="Arial" w:hAnsi="Arial" w:cs="Arial"/>
          <w:color w:val="538135" w:themeColor="accent6" w:themeShade="BF"/>
          <w:sz w:val="22"/>
        </w:rPr>
      </w:pPr>
      <w:r w:rsidRPr="00CA0280">
        <w:rPr>
          <w:rFonts w:ascii="Arial" w:hAnsi="Arial" w:cs="Arial"/>
          <w:color w:val="538135" w:themeColor="accent6" w:themeShade="BF"/>
          <w:sz w:val="22"/>
        </w:rPr>
        <w:tab/>
      </w:r>
      <w:r w:rsidRPr="00CA0280">
        <w:rPr>
          <w:rFonts w:ascii="Arial" w:hAnsi="Arial" w:cs="Arial"/>
          <w:color w:val="538135" w:themeColor="accent6" w:themeShade="BF"/>
          <w:sz w:val="22"/>
        </w:rPr>
        <w:tab/>
        <w:t>Kepler element</w:t>
      </w:r>
    </w:p>
    <w:p w14:paraId="1D37A858" w14:textId="164D38FE" w:rsidR="00CE6BA3" w:rsidRPr="00CA0280" w:rsidRDefault="00CE6BA3">
      <w:pPr>
        <w:rPr>
          <w:rFonts w:ascii="Arial" w:hAnsi="Arial" w:cs="Arial"/>
          <w:color w:val="538135" w:themeColor="accent6" w:themeShade="BF"/>
          <w:sz w:val="22"/>
        </w:rPr>
      </w:pPr>
      <w:r w:rsidRPr="00CA0280">
        <w:rPr>
          <w:rFonts w:ascii="Arial" w:hAnsi="Arial" w:cs="Arial"/>
          <w:color w:val="538135" w:themeColor="accent6" w:themeShade="BF"/>
          <w:sz w:val="22"/>
        </w:rPr>
        <w:tab/>
      </w:r>
      <w:r w:rsidR="000B367E" w:rsidRPr="00CA0280">
        <w:rPr>
          <w:rFonts w:ascii="Arial" w:hAnsi="Arial" w:cs="Arial"/>
          <w:color w:val="538135" w:themeColor="accent6" w:themeShade="BF"/>
          <w:sz w:val="22"/>
        </w:rPr>
        <w:tab/>
      </w:r>
      <w:r w:rsidRPr="00CA0280">
        <w:rPr>
          <w:rFonts w:ascii="Arial" w:hAnsi="Arial" w:cs="Arial"/>
          <w:color w:val="538135" w:themeColor="accent6" w:themeShade="BF"/>
          <w:sz w:val="22"/>
        </w:rPr>
        <w:t>Coordinate system</w:t>
      </w:r>
    </w:p>
    <w:p w14:paraId="7C7CCD68" w14:textId="3081BABB" w:rsidR="000B367E" w:rsidRPr="00CA0280" w:rsidRDefault="000B367E">
      <w:pPr>
        <w:rPr>
          <w:rFonts w:ascii="Arial" w:hAnsi="Arial" w:cs="Arial"/>
          <w:color w:val="538135" w:themeColor="accent6" w:themeShade="BF"/>
          <w:sz w:val="22"/>
        </w:rPr>
      </w:pPr>
      <w:r w:rsidRPr="00CA0280">
        <w:rPr>
          <w:rFonts w:ascii="Arial" w:hAnsi="Arial" w:cs="Arial"/>
          <w:color w:val="538135" w:themeColor="accent6" w:themeShade="BF"/>
          <w:sz w:val="22"/>
        </w:rPr>
        <w:tab/>
      </w:r>
      <w:r w:rsidRPr="00CA0280">
        <w:rPr>
          <w:rFonts w:ascii="Arial" w:hAnsi="Arial" w:cs="Arial"/>
          <w:color w:val="C45911" w:themeColor="accent2" w:themeShade="BF"/>
          <w:sz w:val="22"/>
        </w:rPr>
        <w:t>Visualization:</w:t>
      </w:r>
      <w:r w:rsidRPr="00CA0280">
        <w:rPr>
          <w:rFonts w:ascii="Arial" w:hAnsi="Arial" w:cs="Arial"/>
          <w:color w:val="538135" w:themeColor="accent6" w:themeShade="BF"/>
          <w:sz w:val="22"/>
        </w:rPr>
        <w:t xml:space="preserve"> </w:t>
      </w:r>
    </w:p>
    <w:p w14:paraId="57B6A124" w14:textId="354B859D" w:rsidR="002136DF" w:rsidRPr="00CA0280" w:rsidRDefault="002136DF">
      <w:pPr>
        <w:rPr>
          <w:rFonts w:ascii="Arial" w:hAnsi="Arial" w:cs="Arial"/>
          <w:color w:val="C45911" w:themeColor="accent2" w:themeShade="BF"/>
          <w:sz w:val="22"/>
        </w:rPr>
      </w:pPr>
      <w:r w:rsidRPr="00CA0280">
        <w:rPr>
          <w:rFonts w:ascii="Arial" w:hAnsi="Arial" w:cs="Arial"/>
          <w:sz w:val="22"/>
        </w:rPr>
        <w:tab/>
      </w:r>
      <w:r w:rsidR="000B367E" w:rsidRPr="00CA0280">
        <w:rPr>
          <w:rFonts w:ascii="Arial" w:hAnsi="Arial" w:cs="Arial"/>
          <w:sz w:val="22"/>
        </w:rPr>
        <w:tab/>
      </w:r>
      <w:r w:rsidRPr="00CA0280">
        <w:rPr>
          <w:rFonts w:ascii="Arial" w:hAnsi="Arial" w:cs="Arial"/>
          <w:color w:val="C45911" w:themeColor="accent2" w:themeShade="BF"/>
          <w:sz w:val="22"/>
        </w:rPr>
        <w:t>User</w:t>
      </w:r>
      <w:r w:rsidR="000B367E" w:rsidRPr="00CA0280">
        <w:rPr>
          <w:rFonts w:ascii="Arial" w:hAnsi="Arial" w:cs="Arial"/>
          <w:color w:val="C45911" w:themeColor="accent2" w:themeShade="BF"/>
          <w:sz w:val="22"/>
        </w:rPr>
        <w:t xml:space="preserve"> centered</w:t>
      </w:r>
      <w:r w:rsidRPr="00CA0280">
        <w:rPr>
          <w:rFonts w:ascii="Arial" w:hAnsi="Arial" w:cs="Arial"/>
          <w:color w:val="C45911" w:themeColor="accent2" w:themeShade="BF"/>
          <w:sz w:val="22"/>
        </w:rPr>
        <w:t xml:space="preserve"> Design</w:t>
      </w:r>
    </w:p>
    <w:p w14:paraId="291BFA68" w14:textId="24BD4062" w:rsidR="00297DAC" w:rsidRPr="00CA0280" w:rsidRDefault="000B367E" w:rsidP="000B367E">
      <w:pPr>
        <w:ind w:left="420" w:firstLine="420"/>
        <w:rPr>
          <w:rFonts w:ascii="Arial" w:hAnsi="Arial" w:cs="Arial"/>
          <w:color w:val="C45911" w:themeColor="accent2" w:themeShade="BF"/>
          <w:sz w:val="22"/>
        </w:rPr>
      </w:pPr>
      <w:r w:rsidRPr="00CA0280">
        <w:rPr>
          <w:rFonts w:ascii="Arial" w:hAnsi="Arial" w:cs="Arial"/>
          <w:color w:val="C45911" w:themeColor="accent2" w:themeShade="BF"/>
          <w:sz w:val="22"/>
        </w:rPr>
        <w:t xml:space="preserve">Principle of </w:t>
      </w:r>
      <w:r w:rsidR="00297DAC" w:rsidRPr="00CA0280">
        <w:rPr>
          <w:rFonts w:ascii="Arial" w:hAnsi="Arial" w:cs="Arial"/>
          <w:color w:val="C45911" w:themeColor="accent2" w:themeShade="BF"/>
          <w:sz w:val="22"/>
        </w:rPr>
        <w:t xml:space="preserve">Visualization </w:t>
      </w:r>
    </w:p>
    <w:p w14:paraId="3EF0CC03" w14:textId="525A485C" w:rsidR="00297DAC" w:rsidRPr="00CA0280" w:rsidRDefault="00297DAC" w:rsidP="00297DAC">
      <w:pPr>
        <w:rPr>
          <w:rFonts w:ascii="Arial" w:hAnsi="Arial" w:cs="Arial"/>
          <w:sz w:val="22"/>
          <w:highlight w:val="lightGray"/>
        </w:rPr>
      </w:pPr>
      <w:r w:rsidRPr="00CA0280">
        <w:rPr>
          <w:rFonts w:ascii="Arial" w:hAnsi="Arial" w:cs="Arial"/>
          <w:color w:val="C45911" w:themeColor="accent2" w:themeShade="BF"/>
          <w:sz w:val="22"/>
        </w:rPr>
        <w:tab/>
      </w:r>
      <w:r w:rsidR="000B367E" w:rsidRPr="00CA0280">
        <w:rPr>
          <w:rFonts w:ascii="Arial" w:hAnsi="Arial" w:cs="Arial"/>
          <w:color w:val="C45911" w:themeColor="accent2" w:themeShade="BF"/>
          <w:sz w:val="22"/>
        </w:rPr>
        <w:tab/>
      </w:r>
      <w:r w:rsidRPr="00CA0280">
        <w:rPr>
          <w:rFonts w:ascii="Arial" w:hAnsi="Arial" w:cs="Arial"/>
          <w:color w:val="C45911" w:themeColor="accent2" w:themeShade="BF"/>
          <w:sz w:val="22"/>
        </w:rPr>
        <w:t>Current Space Object Visualizers</w:t>
      </w:r>
      <w:r w:rsidRPr="00CA0280">
        <w:rPr>
          <w:rFonts w:ascii="Arial" w:hAnsi="Arial" w:cs="Arial"/>
          <w:sz w:val="22"/>
          <w:highlight w:val="lightGray"/>
        </w:rPr>
        <w:t xml:space="preserve"> </w:t>
      </w:r>
    </w:p>
    <w:p w14:paraId="118A5539" w14:textId="4B31C04A" w:rsidR="00511592" w:rsidRPr="00CA0280" w:rsidRDefault="00511592" w:rsidP="00297DAC">
      <w:pPr>
        <w:rPr>
          <w:rFonts w:ascii="Arial" w:hAnsi="Arial" w:cs="Arial"/>
          <w:color w:val="BF8F00" w:themeColor="accent4" w:themeShade="BF"/>
          <w:sz w:val="22"/>
          <w:highlight w:val="lightGray"/>
        </w:rPr>
      </w:pPr>
      <w:r w:rsidRPr="00CA0280">
        <w:rPr>
          <w:rFonts w:ascii="Arial" w:hAnsi="Arial" w:cs="Arial"/>
          <w:sz w:val="22"/>
          <w:highlight w:val="lightGray"/>
        </w:rPr>
        <w:tab/>
      </w:r>
      <w:r w:rsidRPr="00CA0280">
        <w:rPr>
          <w:rFonts w:ascii="Arial" w:hAnsi="Arial" w:cs="Arial"/>
          <w:color w:val="BF8F00" w:themeColor="accent4" w:themeShade="BF"/>
          <w:sz w:val="22"/>
          <w:highlight w:val="lightGray"/>
        </w:rPr>
        <w:t>Web technology:</w:t>
      </w:r>
    </w:p>
    <w:p w14:paraId="6BE28E34" w14:textId="0E28667F" w:rsidR="00297DAC" w:rsidRPr="00CA0280" w:rsidRDefault="00297DAC" w:rsidP="00511592">
      <w:pPr>
        <w:ind w:left="420" w:firstLine="420"/>
        <w:rPr>
          <w:rFonts w:ascii="Arial" w:hAnsi="Arial" w:cs="Arial"/>
          <w:color w:val="BF8F00" w:themeColor="accent4" w:themeShade="BF"/>
          <w:sz w:val="22"/>
        </w:rPr>
      </w:pPr>
      <w:r w:rsidRPr="00CA0280">
        <w:rPr>
          <w:rFonts w:ascii="Arial" w:hAnsi="Arial" w:cs="Arial"/>
          <w:color w:val="BF8F00" w:themeColor="accent4" w:themeShade="BF"/>
          <w:sz w:val="22"/>
        </w:rPr>
        <w:t>Cesium.JS</w:t>
      </w:r>
    </w:p>
    <w:p w14:paraId="21C1B0B6" w14:textId="77777777" w:rsidR="00511592" w:rsidRPr="00CA0280" w:rsidRDefault="00297DAC" w:rsidP="00511592">
      <w:pPr>
        <w:ind w:left="420" w:firstLine="420"/>
        <w:rPr>
          <w:rFonts w:ascii="Arial" w:hAnsi="Arial" w:cs="Arial"/>
          <w:color w:val="BF8F00" w:themeColor="accent4" w:themeShade="BF"/>
          <w:sz w:val="22"/>
        </w:rPr>
      </w:pPr>
      <w:r w:rsidRPr="00CA0280">
        <w:rPr>
          <w:rFonts w:ascii="Arial" w:hAnsi="Arial" w:cs="Arial"/>
          <w:color w:val="BF8F00" w:themeColor="accent4" w:themeShade="BF"/>
          <w:sz w:val="22"/>
        </w:rPr>
        <w:t>HTML&amp;CSS&amp;JS</w:t>
      </w:r>
    </w:p>
    <w:p w14:paraId="3DC110E8" w14:textId="349D16A5" w:rsidR="00297DAC" w:rsidRPr="00CA0280" w:rsidRDefault="00511592" w:rsidP="00511592">
      <w:pPr>
        <w:rPr>
          <w:rFonts w:ascii="Arial" w:hAnsi="Arial" w:cs="Arial"/>
          <w:color w:val="BF8F00" w:themeColor="accent4" w:themeShade="BF"/>
          <w:sz w:val="22"/>
        </w:rPr>
      </w:pPr>
      <w:r w:rsidRPr="00CA0280">
        <w:rPr>
          <w:rFonts w:ascii="Arial" w:hAnsi="Arial" w:cs="Arial"/>
          <w:color w:val="BF8F00" w:themeColor="accent4" w:themeShade="BF"/>
          <w:sz w:val="22"/>
        </w:rPr>
        <w:tab/>
      </w:r>
      <w:r w:rsidRPr="00CA0280">
        <w:rPr>
          <w:rFonts w:ascii="Arial" w:hAnsi="Arial" w:cs="Arial"/>
          <w:color w:val="7030A0"/>
          <w:sz w:val="22"/>
        </w:rPr>
        <w:t>Usability</w:t>
      </w:r>
      <w:r w:rsidR="00297DAC" w:rsidRPr="00CA0280">
        <w:rPr>
          <w:rFonts w:ascii="Arial" w:hAnsi="Arial" w:cs="Arial"/>
          <w:color w:val="7030A0"/>
          <w:sz w:val="22"/>
        </w:rPr>
        <w:t xml:space="preserve"> </w:t>
      </w:r>
      <w:r w:rsidRPr="00CA0280">
        <w:rPr>
          <w:rFonts w:ascii="Arial" w:hAnsi="Arial" w:cs="Arial"/>
          <w:color w:val="7030A0"/>
          <w:sz w:val="22"/>
        </w:rPr>
        <w:t>of website</w:t>
      </w:r>
    </w:p>
    <w:p w14:paraId="181F8920" w14:textId="4D2A6A85" w:rsidR="002136DF" w:rsidRPr="00CA0280" w:rsidRDefault="00297DAC" w:rsidP="009C7C96">
      <w:pPr>
        <w:ind w:firstLine="420"/>
        <w:rPr>
          <w:rFonts w:ascii="Arial" w:hAnsi="Arial" w:cs="Arial"/>
          <w:sz w:val="22"/>
        </w:rPr>
      </w:pPr>
      <w:r w:rsidRPr="00CA0280">
        <w:rPr>
          <w:rFonts w:ascii="Arial" w:hAnsi="Arial" w:cs="Arial"/>
          <w:sz w:val="22"/>
        </w:rPr>
        <w:t>Public Awareness</w:t>
      </w:r>
    </w:p>
    <w:p w14:paraId="26F3A30B" w14:textId="17667D30" w:rsidR="002136DF" w:rsidRPr="00CA0280" w:rsidRDefault="002136DF">
      <w:pPr>
        <w:rPr>
          <w:rFonts w:ascii="Arial" w:hAnsi="Arial" w:cs="Arial"/>
          <w:sz w:val="22"/>
        </w:rPr>
      </w:pPr>
      <w:r w:rsidRPr="00CA0280">
        <w:rPr>
          <w:rFonts w:ascii="Arial" w:hAnsi="Arial" w:cs="Arial"/>
          <w:sz w:val="22"/>
        </w:rPr>
        <w:t>Methodology</w:t>
      </w:r>
    </w:p>
    <w:p w14:paraId="34672022" w14:textId="60A8C911" w:rsidR="002136DF" w:rsidRPr="00CA0280" w:rsidRDefault="002136DF">
      <w:pPr>
        <w:rPr>
          <w:rFonts w:ascii="Arial" w:hAnsi="Arial" w:cs="Arial"/>
          <w:sz w:val="22"/>
        </w:rPr>
      </w:pPr>
      <w:r w:rsidRPr="00CA0280">
        <w:rPr>
          <w:rFonts w:ascii="Arial" w:hAnsi="Arial" w:cs="Arial"/>
          <w:sz w:val="22"/>
        </w:rPr>
        <w:t>Results</w:t>
      </w:r>
    </w:p>
    <w:p w14:paraId="35B37093" w14:textId="5E02C95E" w:rsidR="002136DF" w:rsidRPr="00CA0280" w:rsidRDefault="002136DF">
      <w:pPr>
        <w:rPr>
          <w:rFonts w:ascii="Arial" w:hAnsi="Arial" w:cs="Arial"/>
          <w:sz w:val="22"/>
        </w:rPr>
      </w:pPr>
      <w:r w:rsidRPr="00CA0280">
        <w:rPr>
          <w:rFonts w:ascii="Arial" w:hAnsi="Arial" w:cs="Arial"/>
          <w:sz w:val="22"/>
        </w:rPr>
        <w:t>Discussion</w:t>
      </w:r>
    </w:p>
    <w:p w14:paraId="6B57E403" w14:textId="20541CC1" w:rsidR="002136DF" w:rsidRPr="00CA0280" w:rsidRDefault="002136DF">
      <w:pPr>
        <w:rPr>
          <w:rFonts w:ascii="Arial" w:hAnsi="Arial" w:cs="Arial"/>
          <w:sz w:val="22"/>
        </w:rPr>
      </w:pPr>
      <w:r w:rsidRPr="00CA0280">
        <w:rPr>
          <w:rFonts w:ascii="Arial" w:hAnsi="Arial" w:cs="Arial"/>
          <w:sz w:val="22"/>
        </w:rPr>
        <w:t>Conclusion</w:t>
      </w:r>
    </w:p>
    <w:p w14:paraId="7FC33E1B" w14:textId="0032990F" w:rsidR="007E2C5A" w:rsidRPr="00CA0280" w:rsidRDefault="007E2C5A">
      <w:pPr>
        <w:widowControl/>
        <w:jc w:val="left"/>
        <w:rPr>
          <w:rFonts w:ascii="Arial" w:hAnsi="Arial" w:cs="Arial"/>
          <w:sz w:val="22"/>
        </w:rPr>
      </w:pPr>
      <w:r w:rsidRPr="00CA0280">
        <w:rPr>
          <w:rFonts w:ascii="Arial" w:hAnsi="Arial" w:cs="Arial"/>
          <w:sz w:val="22"/>
        </w:rPr>
        <w:br w:type="page"/>
      </w:r>
    </w:p>
    <w:p w14:paraId="66D8D36B" w14:textId="63D60061" w:rsidR="00131B32" w:rsidRPr="00CA0280" w:rsidRDefault="007E2C5A" w:rsidP="003E25EF">
      <w:pPr>
        <w:pStyle w:val="Heading1"/>
        <w:numPr>
          <w:ilvl w:val="0"/>
          <w:numId w:val="3"/>
        </w:numPr>
        <w:rPr>
          <w:rFonts w:ascii="Arial" w:hAnsi="Arial" w:cs="Arial"/>
          <w:sz w:val="22"/>
          <w:szCs w:val="22"/>
        </w:rPr>
      </w:pPr>
      <w:r w:rsidRPr="00CA0280">
        <w:rPr>
          <w:rFonts w:ascii="Arial" w:hAnsi="Arial" w:cs="Arial"/>
          <w:sz w:val="22"/>
          <w:szCs w:val="22"/>
        </w:rPr>
        <w:lastRenderedPageBreak/>
        <w:t>Introduction</w:t>
      </w:r>
    </w:p>
    <w:p w14:paraId="7BF4773B" w14:textId="56EEE175" w:rsidR="00BE2408" w:rsidRPr="00CA0280" w:rsidRDefault="003E25EF" w:rsidP="00BE2408">
      <w:pPr>
        <w:pStyle w:val="Heading2"/>
        <w:rPr>
          <w:rFonts w:ascii="Arial" w:hAnsi="Arial" w:cs="Arial"/>
          <w:sz w:val="22"/>
          <w:szCs w:val="22"/>
        </w:rPr>
      </w:pPr>
      <w:r w:rsidRPr="00CA0280">
        <w:rPr>
          <w:rFonts w:ascii="Arial" w:hAnsi="Arial" w:cs="Arial"/>
          <w:sz w:val="22"/>
          <w:szCs w:val="22"/>
        </w:rPr>
        <w:t xml:space="preserve">1.1 </w:t>
      </w:r>
      <w:r w:rsidR="00BE2408" w:rsidRPr="00CA0280">
        <w:rPr>
          <w:rFonts w:ascii="Arial" w:hAnsi="Arial" w:cs="Arial"/>
          <w:sz w:val="22"/>
          <w:szCs w:val="22"/>
        </w:rPr>
        <w:t>Background and Motivation</w:t>
      </w:r>
    </w:p>
    <w:p w14:paraId="201C133C" w14:textId="77777777" w:rsidR="0093460E" w:rsidRPr="00CA0280" w:rsidRDefault="00131B32" w:rsidP="00DF4F17">
      <w:pPr>
        <w:rPr>
          <w:rFonts w:ascii="Arial" w:hAnsi="Arial" w:cs="Arial"/>
          <w:sz w:val="22"/>
        </w:rPr>
      </w:pPr>
      <w:r w:rsidRPr="00CA0280">
        <w:rPr>
          <w:rFonts w:ascii="Arial" w:hAnsi="Arial" w:cs="Arial"/>
          <w:sz w:val="22"/>
        </w:rPr>
        <w:t>Since the late 1990s, technological advancements have facilitated the design of smaller and lighter satellites with improved capabilities. Concurrent improvements in launch technology have broadened access to the space industry, allowing a diverse array of operators to deploy an increasing number of satellites into orbit (Peterson, Sorge &amp; Ailor, 2018).</w:t>
      </w:r>
      <w:r w:rsidR="007E2C5A" w:rsidRPr="00CA0280">
        <w:rPr>
          <w:rFonts w:ascii="Arial" w:hAnsi="Arial" w:cs="Arial"/>
          <w:sz w:val="22"/>
        </w:rPr>
        <w:t xml:space="preserve"> Especially in recent years, commercial investment in space has increased, with multiple commercial companies proposing or funding the deployment of very large constellations of small to medium-sized satellites, leading to a surge in the space population (</w:t>
      </w:r>
      <w:proofErr w:type="spellStart"/>
      <w:r w:rsidR="007E2C5A" w:rsidRPr="00CA0280">
        <w:rPr>
          <w:rFonts w:ascii="Arial" w:hAnsi="Arial" w:cs="Arial"/>
          <w:sz w:val="22"/>
        </w:rPr>
        <w:t>Muelhaupt</w:t>
      </w:r>
      <w:proofErr w:type="spellEnd"/>
      <w:r w:rsidR="007E2C5A" w:rsidRPr="00CA0280">
        <w:rPr>
          <w:rFonts w:ascii="Arial" w:hAnsi="Arial" w:cs="Arial"/>
          <w:sz w:val="22"/>
        </w:rPr>
        <w:t xml:space="preserve"> et al., 2019). </w:t>
      </w:r>
    </w:p>
    <w:p w14:paraId="49503015" w14:textId="77777777" w:rsidR="0093460E" w:rsidRPr="00CA0280" w:rsidRDefault="0093460E" w:rsidP="00DF4F17">
      <w:pPr>
        <w:rPr>
          <w:rFonts w:ascii="Arial" w:hAnsi="Arial" w:cs="Arial"/>
          <w:sz w:val="22"/>
        </w:rPr>
      </w:pPr>
    </w:p>
    <w:p w14:paraId="5717CBB5" w14:textId="58642632" w:rsidR="00DF4F17" w:rsidRPr="00CA0280" w:rsidRDefault="00F67864" w:rsidP="00DF4F17">
      <w:pPr>
        <w:rPr>
          <w:rFonts w:ascii="Arial" w:hAnsi="Arial" w:cs="Arial"/>
          <w:sz w:val="22"/>
        </w:rPr>
      </w:pPr>
      <w:r w:rsidRPr="00CA0280">
        <w:rPr>
          <w:rFonts w:ascii="Arial" w:hAnsi="Arial" w:cs="Arial"/>
          <w:sz w:val="22"/>
        </w:rPr>
        <w:t>An analysis of the global number of space objects—including satellites, probes, landers, crewed spacecraft, and space station flight elements launched into Earth's orbit or beyond—reveals a surge from 1810 to 2163 between 2021 and 2022. This increase is noteworthy, considering the average annual number of objects launched into space remained relatively constant at approximately 110 until 2012 (</w:t>
      </w:r>
      <w:r w:rsidR="00CD16EC" w:rsidRPr="00CA0280">
        <w:rPr>
          <w:rFonts w:ascii="Arial" w:hAnsi="Arial" w:cs="Arial"/>
          <w:sz w:val="22"/>
        </w:rPr>
        <w:t>Figure 1)</w:t>
      </w:r>
      <w:r w:rsidRPr="00CA0280">
        <w:rPr>
          <w:rFonts w:ascii="Arial" w:hAnsi="Arial" w:cs="Arial"/>
          <w:sz w:val="22"/>
        </w:rPr>
        <w:t xml:space="preserve">. </w:t>
      </w:r>
    </w:p>
    <w:p w14:paraId="28E1C720" w14:textId="77777777" w:rsidR="00CD16EC" w:rsidRPr="00CA0280" w:rsidRDefault="00CD16EC" w:rsidP="00DF4F17">
      <w:pPr>
        <w:rPr>
          <w:rFonts w:ascii="Arial" w:hAnsi="Arial" w:cs="Arial"/>
          <w:sz w:val="22"/>
        </w:rPr>
      </w:pPr>
    </w:p>
    <w:p w14:paraId="4A18A8C6" w14:textId="05052A48" w:rsidR="00CD16EC" w:rsidRPr="00CA0280" w:rsidRDefault="00CD16EC" w:rsidP="00DF4F17">
      <w:pPr>
        <w:rPr>
          <w:rFonts w:ascii="Arial" w:hAnsi="Arial" w:cs="Arial"/>
          <w:sz w:val="22"/>
        </w:rPr>
      </w:pPr>
      <w:r w:rsidRPr="00CA0280">
        <w:rPr>
          <w:rFonts w:ascii="Arial" w:hAnsi="Arial" w:cs="Arial"/>
          <w:noProof/>
          <w:sz w:val="22"/>
        </w:rPr>
        <w:drawing>
          <wp:inline distT="0" distB="0" distL="0" distR="0" wp14:anchorId="3233B212" wp14:editId="6359EF26">
            <wp:extent cx="5274310" cy="3723005"/>
            <wp:effectExtent l="0" t="0" r="2540" b="0"/>
            <wp:docPr id="127420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04367" name=""/>
                    <pic:cNvPicPr/>
                  </pic:nvPicPr>
                  <pic:blipFill>
                    <a:blip r:embed="rId5"/>
                    <a:stretch>
                      <a:fillRect/>
                    </a:stretch>
                  </pic:blipFill>
                  <pic:spPr>
                    <a:xfrm>
                      <a:off x="0" y="0"/>
                      <a:ext cx="5274310" cy="3723005"/>
                    </a:xfrm>
                    <a:prstGeom prst="rect">
                      <a:avLst/>
                    </a:prstGeom>
                  </pic:spPr>
                </pic:pic>
              </a:graphicData>
            </a:graphic>
          </wp:inline>
        </w:drawing>
      </w:r>
    </w:p>
    <w:p w14:paraId="31F9F5A6" w14:textId="1D738840" w:rsidR="00B87EDD" w:rsidRPr="00CA0280" w:rsidRDefault="00CD16EC" w:rsidP="00DF4F17">
      <w:pPr>
        <w:rPr>
          <w:rFonts w:ascii="Arial" w:hAnsi="Arial" w:cs="Arial"/>
          <w:sz w:val="22"/>
        </w:rPr>
      </w:pPr>
      <w:r w:rsidRPr="00CA0280">
        <w:rPr>
          <w:rFonts w:ascii="Arial" w:hAnsi="Arial" w:cs="Arial"/>
          <w:sz w:val="22"/>
        </w:rPr>
        <w:t>Figure 1. The annual number of objects launched into space (Our World In Data, 2023)</w:t>
      </w:r>
    </w:p>
    <w:p w14:paraId="6C0095AD" w14:textId="77777777" w:rsidR="00CD16EC" w:rsidRPr="00CA0280" w:rsidRDefault="00CD16EC" w:rsidP="00DF4F17">
      <w:pPr>
        <w:rPr>
          <w:rFonts w:ascii="Arial" w:hAnsi="Arial" w:cs="Arial"/>
          <w:sz w:val="22"/>
        </w:rPr>
      </w:pPr>
    </w:p>
    <w:p w14:paraId="0CB7BE1B" w14:textId="049DEB60" w:rsidR="00B87EDD" w:rsidRPr="00CA0280" w:rsidRDefault="00B87EDD" w:rsidP="00B87EDD">
      <w:pPr>
        <w:rPr>
          <w:rFonts w:ascii="Arial" w:hAnsi="Arial" w:cs="Arial"/>
          <w:sz w:val="22"/>
        </w:rPr>
      </w:pPr>
      <w:r w:rsidRPr="00CA0280">
        <w:rPr>
          <w:rFonts w:ascii="Arial" w:hAnsi="Arial" w:cs="Arial"/>
          <w:sz w:val="22"/>
        </w:rPr>
        <w:t xml:space="preserve">The exponential increase in the space population has introduced complexities in space operations and amplified the risk of collisions, instigating concerns regarding possible </w:t>
      </w:r>
      <w:r w:rsidRPr="00CA0280">
        <w:rPr>
          <w:rFonts w:ascii="Arial" w:hAnsi="Arial" w:cs="Arial"/>
          <w:sz w:val="22"/>
        </w:rPr>
        <w:lastRenderedPageBreak/>
        <w:t>space crowding. Despite International treaties affirming that space should be used for the benefit of all, with nations cooperating to leverage space technology in achieving global development goals, there seems to be a lapse in stringent regulations and management (</w:t>
      </w:r>
      <w:r w:rsidR="00046D3A" w:rsidRPr="00CA0280">
        <w:rPr>
          <w:rFonts w:ascii="Arial" w:hAnsi="Arial" w:cs="Arial"/>
          <w:sz w:val="22"/>
        </w:rPr>
        <w:t>Kopal</w:t>
      </w:r>
      <w:r w:rsidRPr="00CA0280">
        <w:rPr>
          <w:rFonts w:ascii="Arial" w:hAnsi="Arial" w:cs="Arial"/>
          <w:sz w:val="22"/>
        </w:rPr>
        <w:t>, 19</w:t>
      </w:r>
      <w:r w:rsidR="00046D3A" w:rsidRPr="00CA0280">
        <w:rPr>
          <w:rFonts w:ascii="Arial" w:hAnsi="Arial" w:cs="Arial"/>
          <w:sz w:val="22"/>
        </w:rPr>
        <w:t>6</w:t>
      </w:r>
      <w:r w:rsidRPr="00CA0280">
        <w:rPr>
          <w:rFonts w:ascii="Arial" w:hAnsi="Arial" w:cs="Arial"/>
          <w:sz w:val="22"/>
        </w:rPr>
        <w:t>6).</w:t>
      </w:r>
      <w:r w:rsidR="0093460E" w:rsidRPr="00CA0280">
        <w:rPr>
          <w:rFonts w:ascii="Arial" w:hAnsi="Arial" w:cs="Arial"/>
          <w:sz w:val="22"/>
        </w:rPr>
        <w:t xml:space="preserve"> </w:t>
      </w:r>
      <w:r w:rsidRPr="00CA0280">
        <w:rPr>
          <w:rFonts w:ascii="Arial" w:hAnsi="Arial" w:cs="Arial"/>
          <w:sz w:val="22"/>
        </w:rPr>
        <w:t xml:space="preserve">Countries such as the United States, China, Russia, and Japan have expressed increasing concerns about potential conflict in space, simultaneously escalating their investment in both military and commercial activities in outer space (ZURICH, 2022). </w:t>
      </w:r>
      <w:r w:rsidR="0093460E" w:rsidRPr="00CA0280">
        <w:rPr>
          <w:rFonts w:ascii="Arial" w:hAnsi="Arial" w:cs="Arial"/>
          <w:sz w:val="22"/>
        </w:rPr>
        <w:t xml:space="preserve">The attitude towards the </w:t>
      </w:r>
      <w:r w:rsidR="00861800" w:rsidRPr="00CA0280">
        <w:rPr>
          <w:rFonts w:ascii="Arial" w:hAnsi="Arial" w:cs="Arial"/>
          <w:sz w:val="22"/>
        </w:rPr>
        <w:t>rapidly growing</w:t>
      </w:r>
      <w:r w:rsidR="0093460E" w:rsidRPr="00CA0280">
        <w:rPr>
          <w:rFonts w:ascii="Arial" w:hAnsi="Arial" w:cs="Arial"/>
          <w:sz w:val="22"/>
        </w:rPr>
        <w:t xml:space="preserve"> space population is </w:t>
      </w:r>
      <w:r w:rsidR="00861800" w:rsidRPr="00CA0280">
        <w:rPr>
          <w:rFonts w:ascii="Arial" w:hAnsi="Arial" w:cs="Arial"/>
          <w:sz w:val="22"/>
        </w:rPr>
        <w:t>reflected</w:t>
      </w:r>
      <w:r w:rsidR="0093460E" w:rsidRPr="00CA0280">
        <w:rPr>
          <w:rFonts w:ascii="Arial" w:hAnsi="Arial" w:cs="Arial"/>
          <w:sz w:val="22"/>
        </w:rPr>
        <w:t xml:space="preserve"> by Elon Musk's remark, "A couple of thousand satellites is nothing. It's like, hey, here's a couple of thousands of cars on Earth, it's nothing" (BBC</w:t>
      </w:r>
      <w:r w:rsidR="009836A0" w:rsidRPr="00CA0280">
        <w:rPr>
          <w:rFonts w:ascii="Arial" w:hAnsi="Arial" w:cs="Arial"/>
          <w:sz w:val="22"/>
        </w:rPr>
        <w:t xml:space="preserve"> News</w:t>
      </w:r>
      <w:r w:rsidR="0093460E" w:rsidRPr="00CA0280">
        <w:rPr>
          <w:rFonts w:ascii="Arial" w:hAnsi="Arial" w:cs="Arial"/>
          <w:sz w:val="22"/>
        </w:rPr>
        <w:t>, 2021).</w:t>
      </w:r>
    </w:p>
    <w:p w14:paraId="1B1C8CBD" w14:textId="77777777" w:rsidR="0093460E" w:rsidRPr="00CA0280" w:rsidRDefault="0093460E" w:rsidP="00B87EDD">
      <w:pPr>
        <w:rPr>
          <w:rFonts w:ascii="Arial" w:hAnsi="Arial" w:cs="Arial"/>
          <w:sz w:val="22"/>
        </w:rPr>
      </w:pPr>
    </w:p>
    <w:p w14:paraId="2134D435" w14:textId="3A318419" w:rsidR="00861800" w:rsidRPr="00CA0280" w:rsidRDefault="0093460E" w:rsidP="0093460E">
      <w:pPr>
        <w:rPr>
          <w:rFonts w:ascii="Arial" w:hAnsi="Arial" w:cs="Arial"/>
          <w:sz w:val="22"/>
        </w:rPr>
      </w:pPr>
      <w:r w:rsidRPr="00CA0280">
        <w:rPr>
          <w:rFonts w:ascii="Arial" w:hAnsi="Arial" w:cs="Arial"/>
          <w:sz w:val="22"/>
        </w:rPr>
        <w:t>The evident absence of comprehensive global regulation underscores the urgent need for increased public awareness and international governance, directing the race for space towards collaboration rather than conflict.</w:t>
      </w:r>
      <w:r w:rsidR="00861800" w:rsidRPr="00CA0280">
        <w:rPr>
          <w:rFonts w:ascii="Arial" w:hAnsi="Arial" w:cs="Arial"/>
          <w:sz w:val="22"/>
        </w:rPr>
        <w:t xml:space="preserve"> The visualization of spatial populations can play a crucial role in this effort by translating abstract concepts into tangible, easy-to-understand forms that are accessible to a wider audience, thereby inspiring greater public participation and support for responsible space management</w:t>
      </w:r>
      <w:r w:rsidR="007701EB" w:rsidRPr="00CA0280">
        <w:rPr>
          <w:rFonts w:ascii="Arial" w:hAnsi="Arial" w:cs="Arial"/>
          <w:sz w:val="22"/>
        </w:rPr>
        <w:t xml:space="preserve"> (Interaction Design Foundation, 2023)</w:t>
      </w:r>
      <w:r w:rsidR="00861800" w:rsidRPr="00CA0280">
        <w:rPr>
          <w:rFonts w:ascii="Arial" w:hAnsi="Arial" w:cs="Arial"/>
          <w:sz w:val="22"/>
        </w:rPr>
        <w:t>.</w:t>
      </w:r>
    </w:p>
    <w:p w14:paraId="684D491F" w14:textId="77777777" w:rsidR="00283C0D" w:rsidRPr="00CA0280" w:rsidRDefault="00283C0D" w:rsidP="0093460E">
      <w:pPr>
        <w:rPr>
          <w:rFonts w:ascii="Arial" w:hAnsi="Arial" w:cs="Arial"/>
          <w:sz w:val="22"/>
        </w:rPr>
      </w:pPr>
    </w:p>
    <w:p w14:paraId="5580AEDD" w14:textId="4A49F470" w:rsidR="0093460E" w:rsidRPr="00CA0280" w:rsidRDefault="005B3257" w:rsidP="00DF4F17">
      <w:pPr>
        <w:rPr>
          <w:rFonts w:ascii="Arial" w:hAnsi="Arial" w:cs="Arial"/>
          <w:sz w:val="22"/>
        </w:rPr>
      </w:pPr>
      <w:r w:rsidRPr="00CA0280">
        <w:rPr>
          <w:rFonts w:ascii="Arial" w:hAnsi="Arial" w:cs="Arial"/>
          <w:sz w:val="22"/>
        </w:rPr>
        <w:t xml:space="preserve">Numerous space object visualizers already exist, such as </w:t>
      </w:r>
      <w:proofErr w:type="spellStart"/>
      <w:r w:rsidRPr="00CA0280">
        <w:rPr>
          <w:rFonts w:ascii="Arial" w:hAnsi="Arial" w:cs="Arial"/>
          <w:sz w:val="22"/>
        </w:rPr>
        <w:t>Leolab's</w:t>
      </w:r>
      <w:proofErr w:type="spellEnd"/>
      <w:r w:rsidRPr="00CA0280">
        <w:rPr>
          <w:rFonts w:ascii="Arial" w:hAnsi="Arial" w:cs="Arial"/>
          <w:sz w:val="22"/>
        </w:rPr>
        <w:t xml:space="preserve"> Low Earth Orbit Visualizer and SpaceAware.io, providing insight into past and current space objects, but there is still a gap in the visualization of future space populations.</w:t>
      </w:r>
    </w:p>
    <w:p w14:paraId="5511301C" w14:textId="77777777" w:rsidR="005B3257" w:rsidRPr="00CA0280" w:rsidRDefault="005B3257" w:rsidP="00DF4F17">
      <w:pPr>
        <w:rPr>
          <w:rFonts w:ascii="Arial" w:hAnsi="Arial" w:cs="Arial"/>
          <w:sz w:val="22"/>
        </w:rPr>
      </w:pPr>
    </w:p>
    <w:p w14:paraId="24959470" w14:textId="4666D9B4" w:rsidR="00582EE4" w:rsidRPr="00CA0280" w:rsidRDefault="00582EE4" w:rsidP="00DF4F17">
      <w:pPr>
        <w:rPr>
          <w:rFonts w:ascii="Arial" w:hAnsi="Arial" w:cs="Arial"/>
          <w:sz w:val="22"/>
        </w:rPr>
      </w:pPr>
      <w:r w:rsidRPr="00CA0280">
        <w:rPr>
          <w:rFonts w:ascii="Arial" w:hAnsi="Arial" w:cs="Arial"/>
          <w:sz w:val="22"/>
        </w:rPr>
        <w:t>However, the UCL Future Space Population Study has begun to address this gap. Utilizing the UCL Orbit Dynamics Library (UCL-ODL) (Bhattarai et al., 2019)—a codebase with associated programs and datasets originally designed to study force modelling strategies—the researchers have been able to accurately calculate the positions of space objects for the next +5, +10, +25 years, incorporating both historical satellite data and future launch plans (Bhattarai &amp; Ziebart, 2021).</w:t>
      </w:r>
    </w:p>
    <w:p w14:paraId="004754EB" w14:textId="77777777" w:rsidR="00582EE4" w:rsidRPr="00CA0280" w:rsidRDefault="00582EE4" w:rsidP="00DF4F17">
      <w:pPr>
        <w:rPr>
          <w:rFonts w:ascii="Arial" w:hAnsi="Arial" w:cs="Arial"/>
          <w:sz w:val="22"/>
        </w:rPr>
      </w:pPr>
    </w:p>
    <w:p w14:paraId="2FF4B4E3" w14:textId="6264B42D" w:rsidR="0093460E" w:rsidRPr="00CA0280" w:rsidRDefault="00582EE4" w:rsidP="00DF4F17">
      <w:pPr>
        <w:rPr>
          <w:rFonts w:ascii="Arial" w:hAnsi="Arial" w:cs="Arial"/>
          <w:sz w:val="22"/>
        </w:rPr>
      </w:pPr>
      <w:r w:rsidRPr="00CA0280">
        <w:rPr>
          <w:rFonts w:ascii="Arial" w:hAnsi="Arial" w:cs="Arial"/>
          <w:sz w:val="22"/>
        </w:rPr>
        <w:t xml:space="preserve">This research aims to build upon the results of UCL's existing model for future space population, addressing a gap in space object visualization with a specific focus on future projections. </w:t>
      </w:r>
      <w:r w:rsidR="001C71C0" w:rsidRPr="00CA0280">
        <w:rPr>
          <w:rFonts w:ascii="Arial" w:hAnsi="Arial" w:cs="Arial"/>
          <w:sz w:val="22"/>
        </w:rPr>
        <w:t xml:space="preserve">There is already a base visualization tool for future </w:t>
      </w:r>
      <w:r w:rsidR="00274AF9" w:rsidRPr="00CA0280">
        <w:rPr>
          <w:rFonts w:ascii="Arial" w:hAnsi="Arial" w:cs="Arial"/>
          <w:sz w:val="22"/>
        </w:rPr>
        <w:t>space</w:t>
      </w:r>
      <w:r w:rsidR="001C71C0" w:rsidRPr="00CA0280">
        <w:rPr>
          <w:rFonts w:ascii="Arial" w:hAnsi="Arial" w:cs="Arial"/>
          <w:sz w:val="22"/>
        </w:rPr>
        <w:t xml:space="preserve"> population (FSP) results, but there is still potential for improvement in the visualization methodology. Therefore, this study will build on the existing base visualization tool to refine and enhance it to provide a more accurate and intuitive representation of future spatial population (FSP) projection data.</w:t>
      </w:r>
    </w:p>
    <w:p w14:paraId="190A4C53" w14:textId="77777777" w:rsidR="001C71C0" w:rsidRPr="00CA0280" w:rsidRDefault="001C71C0" w:rsidP="00DF4F17">
      <w:pPr>
        <w:rPr>
          <w:rFonts w:ascii="Arial" w:hAnsi="Arial" w:cs="Arial"/>
          <w:sz w:val="22"/>
        </w:rPr>
      </w:pPr>
    </w:p>
    <w:p w14:paraId="6281B707" w14:textId="6420DE1B" w:rsidR="0093460E" w:rsidRPr="00CA0280" w:rsidRDefault="003E25EF" w:rsidP="00CD0317">
      <w:pPr>
        <w:pStyle w:val="Heading2"/>
        <w:rPr>
          <w:rFonts w:ascii="Arial" w:hAnsi="Arial" w:cs="Arial"/>
          <w:sz w:val="22"/>
          <w:szCs w:val="22"/>
        </w:rPr>
      </w:pPr>
      <w:r w:rsidRPr="00CA0280">
        <w:rPr>
          <w:rFonts w:ascii="Arial" w:hAnsi="Arial" w:cs="Arial"/>
          <w:sz w:val="22"/>
          <w:szCs w:val="22"/>
        </w:rPr>
        <w:t xml:space="preserve">1.2 </w:t>
      </w:r>
      <w:r w:rsidR="00CD0317" w:rsidRPr="00CA0280">
        <w:rPr>
          <w:rFonts w:ascii="Arial" w:hAnsi="Arial" w:cs="Arial"/>
          <w:sz w:val="22"/>
          <w:szCs w:val="22"/>
        </w:rPr>
        <w:t>Research Objectives</w:t>
      </w:r>
    </w:p>
    <w:p w14:paraId="17081691" w14:textId="39E8161D" w:rsidR="007E2C5A" w:rsidRPr="00CA0280" w:rsidRDefault="006425DA">
      <w:pPr>
        <w:rPr>
          <w:rFonts w:ascii="Arial" w:hAnsi="Arial" w:cs="Arial"/>
          <w:sz w:val="22"/>
        </w:rPr>
      </w:pPr>
      <w:r w:rsidRPr="00CA0280">
        <w:rPr>
          <w:rFonts w:ascii="Arial" w:hAnsi="Arial" w:cs="Arial"/>
          <w:sz w:val="22"/>
        </w:rPr>
        <w:t>As stated in the chapter of background and motivation, this research project focuses on the visualization development</w:t>
      </w:r>
      <w:r w:rsidR="00E73B1E" w:rsidRPr="00CA0280">
        <w:rPr>
          <w:rFonts w:ascii="Arial" w:hAnsi="Arial" w:cs="Arial"/>
          <w:sz w:val="22"/>
        </w:rPr>
        <w:t xml:space="preserve"> of FSP </w:t>
      </w:r>
      <w:r w:rsidR="00DD48E9" w:rsidRPr="00CA0280">
        <w:rPr>
          <w:rFonts w:ascii="Arial" w:hAnsi="Arial" w:cs="Arial"/>
          <w:sz w:val="22"/>
        </w:rPr>
        <w:t>results</w:t>
      </w:r>
      <w:r w:rsidRPr="00CA0280">
        <w:rPr>
          <w:rFonts w:ascii="Arial" w:hAnsi="Arial" w:cs="Arial"/>
          <w:sz w:val="22"/>
        </w:rPr>
        <w:t>. Therefore, the research objectives are:</w:t>
      </w:r>
    </w:p>
    <w:p w14:paraId="3C37AA96" w14:textId="77777777" w:rsidR="00591DE5" w:rsidRPr="00CA0280" w:rsidRDefault="00591DE5" w:rsidP="00591DE5">
      <w:pPr>
        <w:pStyle w:val="ListParagraph"/>
        <w:ind w:left="360" w:firstLine="440"/>
        <w:rPr>
          <w:rFonts w:ascii="Arial" w:hAnsi="Arial" w:cs="Arial"/>
          <w:sz w:val="22"/>
        </w:rPr>
      </w:pPr>
    </w:p>
    <w:p w14:paraId="3E980A6B" w14:textId="1970CC8C" w:rsidR="00591DE5" w:rsidRPr="00CA0280" w:rsidRDefault="00591DE5" w:rsidP="00591DE5">
      <w:pPr>
        <w:pStyle w:val="ListParagraph"/>
        <w:numPr>
          <w:ilvl w:val="0"/>
          <w:numId w:val="2"/>
        </w:numPr>
        <w:ind w:firstLineChars="0"/>
        <w:rPr>
          <w:rFonts w:ascii="Arial" w:hAnsi="Arial" w:cs="Arial"/>
          <w:sz w:val="22"/>
        </w:rPr>
      </w:pPr>
      <w:r w:rsidRPr="00CA0280">
        <w:rPr>
          <w:rFonts w:ascii="Arial" w:hAnsi="Arial" w:cs="Arial"/>
          <w:sz w:val="22"/>
        </w:rPr>
        <w:t xml:space="preserve">To </w:t>
      </w:r>
      <w:r w:rsidR="00C24D72" w:rsidRPr="00CA0280">
        <w:rPr>
          <w:rFonts w:ascii="Arial" w:hAnsi="Arial" w:cs="Arial"/>
          <w:sz w:val="22"/>
        </w:rPr>
        <w:t>d</w:t>
      </w:r>
      <w:r w:rsidRPr="00CA0280">
        <w:rPr>
          <w:rFonts w:ascii="Arial" w:hAnsi="Arial" w:cs="Arial"/>
          <w:sz w:val="22"/>
        </w:rPr>
        <w:t xml:space="preserve">esign </w:t>
      </w:r>
      <w:r w:rsidR="00A14795" w:rsidRPr="00CA0280">
        <w:rPr>
          <w:rFonts w:ascii="Arial" w:hAnsi="Arial" w:cs="Arial"/>
          <w:sz w:val="22"/>
        </w:rPr>
        <w:t>a</w:t>
      </w:r>
      <w:r w:rsidR="00C24D72" w:rsidRPr="00CA0280">
        <w:rPr>
          <w:rFonts w:ascii="Arial" w:hAnsi="Arial" w:cs="Arial"/>
          <w:sz w:val="22"/>
        </w:rPr>
        <w:t xml:space="preserve"> further</w:t>
      </w:r>
      <w:r w:rsidRPr="00CA0280">
        <w:rPr>
          <w:rFonts w:ascii="Arial" w:hAnsi="Arial" w:cs="Arial"/>
          <w:sz w:val="22"/>
        </w:rPr>
        <w:t xml:space="preserve"> </w:t>
      </w:r>
      <w:r w:rsidR="00C24D72" w:rsidRPr="00CA0280">
        <w:rPr>
          <w:rFonts w:ascii="Arial" w:hAnsi="Arial" w:cs="Arial"/>
          <w:sz w:val="22"/>
        </w:rPr>
        <w:t>e</w:t>
      </w:r>
      <w:r w:rsidRPr="00CA0280">
        <w:rPr>
          <w:rFonts w:ascii="Arial" w:hAnsi="Arial" w:cs="Arial"/>
          <w:sz w:val="22"/>
        </w:rPr>
        <w:t>nhanced FSP Visualizer</w:t>
      </w:r>
      <w:r w:rsidR="00A14795" w:rsidRPr="00CA0280">
        <w:rPr>
          <w:rFonts w:ascii="Arial" w:hAnsi="Arial" w:cs="Arial"/>
          <w:sz w:val="22"/>
        </w:rPr>
        <w:t xml:space="preserve"> based on the current UCL FSP Visualizer</w:t>
      </w:r>
      <w:r w:rsidRPr="00CA0280">
        <w:rPr>
          <w:rFonts w:ascii="Arial" w:hAnsi="Arial" w:cs="Arial"/>
          <w:sz w:val="22"/>
        </w:rPr>
        <w:t>:</w:t>
      </w:r>
    </w:p>
    <w:p w14:paraId="625DEF51" w14:textId="77777777" w:rsidR="00591DE5" w:rsidRPr="00CA0280" w:rsidRDefault="00591DE5" w:rsidP="00591DE5">
      <w:pPr>
        <w:pStyle w:val="ListParagraph"/>
        <w:ind w:left="360" w:firstLineChars="0" w:firstLine="0"/>
        <w:rPr>
          <w:rFonts w:ascii="Arial" w:hAnsi="Arial" w:cs="Arial"/>
          <w:sz w:val="22"/>
        </w:rPr>
      </w:pPr>
    </w:p>
    <w:p w14:paraId="332CCB5A" w14:textId="77777777" w:rsidR="00C24D72" w:rsidRPr="00CA0280" w:rsidRDefault="00591DE5" w:rsidP="00591DE5">
      <w:pPr>
        <w:pStyle w:val="ListParagraph"/>
        <w:ind w:firstLineChars="0" w:firstLine="0"/>
        <w:rPr>
          <w:rFonts w:ascii="Arial" w:hAnsi="Arial" w:cs="Arial"/>
          <w:sz w:val="22"/>
        </w:rPr>
      </w:pPr>
      <w:r w:rsidRPr="00CA0280">
        <w:rPr>
          <w:rFonts w:ascii="Arial" w:hAnsi="Arial" w:cs="Arial"/>
          <w:b/>
          <w:bCs/>
          <w:sz w:val="22"/>
        </w:rPr>
        <w:t>Objective 1a</w:t>
      </w:r>
      <w:r w:rsidRPr="00CA0280">
        <w:rPr>
          <w:rFonts w:ascii="Arial" w:hAnsi="Arial" w:cs="Arial"/>
          <w:sz w:val="22"/>
        </w:rPr>
        <w:t xml:space="preserve">: </w:t>
      </w:r>
      <w:r w:rsidR="00C24D72" w:rsidRPr="00CA0280">
        <w:rPr>
          <w:rFonts w:ascii="Arial" w:hAnsi="Arial" w:cs="Arial"/>
          <w:sz w:val="22"/>
        </w:rPr>
        <w:t>Identify and rectify the primary limitations and deficiencies in the existing Future Space Population (FSP) visualizer.</w:t>
      </w:r>
    </w:p>
    <w:p w14:paraId="25FD2BFF" w14:textId="4F6D679D" w:rsidR="00591DE5" w:rsidRPr="00CA0280" w:rsidRDefault="00C24D72" w:rsidP="00591DE5">
      <w:pPr>
        <w:pStyle w:val="ListParagraph"/>
        <w:ind w:firstLineChars="0" w:firstLine="0"/>
        <w:rPr>
          <w:rFonts w:ascii="Arial" w:hAnsi="Arial" w:cs="Arial"/>
          <w:sz w:val="22"/>
        </w:rPr>
      </w:pPr>
      <w:r w:rsidRPr="00CA0280">
        <w:rPr>
          <w:rFonts w:ascii="Arial" w:hAnsi="Arial" w:cs="Arial"/>
          <w:sz w:val="22"/>
        </w:rPr>
        <w:t>:</w:t>
      </w:r>
    </w:p>
    <w:p w14:paraId="186DECB4" w14:textId="7ED42A63" w:rsidR="00A512D9" w:rsidRPr="00CA0280" w:rsidRDefault="00A512D9" w:rsidP="00591DE5">
      <w:pPr>
        <w:pStyle w:val="ListParagraph"/>
        <w:ind w:firstLineChars="0" w:firstLine="0"/>
        <w:rPr>
          <w:rFonts w:ascii="Arial" w:hAnsi="Arial" w:cs="Arial"/>
          <w:i/>
          <w:iCs/>
          <w:sz w:val="22"/>
        </w:rPr>
      </w:pPr>
      <w:r w:rsidRPr="00CA0280">
        <w:rPr>
          <w:rFonts w:ascii="Arial" w:hAnsi="Arial" w:cs="Arial"/>
          <w:i/>
          <w:iCs/>
          <w:sz w:val="22"/>
        </w:rPr>
        <w:t xml:space="preserve">RQ 1a.1: </w:t>
      </w:r>
      <w:r w:rsidR="00C24D72" w:rsidRPr="00CA0280">
        <w:rPr>
          <w:rFonts w:ascii="Arial" w:hAnsi="Arial" w:cs="Arial"/>
          <w:i/>
          <w:iCs/>
          <w:sz w:val="22"/>
        </w:rPr>
        <w:t>What are the main limitations or deficiencies in the existing FSP visualizer?</w:t>
      </w:r>
    </w:p>
    <w:p w14:paraId="21B0B0C9" w14:textId="70C22D37" w:rsidR="00C24D72" w:rsidRPr="00CA0280" w:rsidRDefault="00C24D72" w:rsidP="00591DE5">
      <w:pPr>
        <w:pStyle w:val="ListParagraph"/>
        <w:ind w:firstLineChars="0" w:firstLine="0"/>
        <w:rPr>
          <w:rFonts w:ascii="Arial" w:hAnsi="Arial" w:cs="Arial"/>
          <w:i/>
          <w:iCs/>
          <w:sz w:val="22"/>
        </w:rPr>
      </w:pPr>
      <w:r w:rsidRPr="00CA0280">
        <w:rPr>
          <w:rFonts w:ascii="Arial" w:hAnsi="Arial" w:cs="Arial"/>
          <w:i/>
          <w:iCs/>
          <w:sz w:val="22"/>
        </w:rPr>
        <w:t>RQ 1a.2: How can these limitations or deficiencies be effectively corrected?</w:t>
      </w:r>
    </w:p>
    <w:p w14:paraId="10712F08" w14:textId="77777777" w:rsidR="00C24D72" w:rsidRPr="00CA0280" w:rsidRDefault="00C24D72" w:rsidP="00591DE5">
      <w:pPr>
        <w:pStyle w:val="ListParagraph"/>
        <w:ind w:firstLineChars="0" w:firstLine="0"/>
        <w:rPr>
          <w:rFonts w:ascii="Arial" w:hAnsi="Arial" w:cs="Arial"/>
          <w:sz w:val="22"/>
        </w:rPr>
      </w:pPr>
    </w:p>
    <w:p w14:paraId="427DA009" w14:textId="1970E844" w:rsidR="00A512D9" w:rsidRPr="00CA0280" w:rsidRDefault="00591DE5" w:rsidP="00591DE5">
      <w:pPr>
        <w:pStyle w:val="ListParagraph"/>
        <w:ind w:firstLineChars="0" w:firstLine="0"/>
        <w:rPr>
          <w:rFonts w:ascii="Arial" w:hAnsi="Arial" w:cs="Arial"/>
          <w:sz w:val="22"/>
        </w:rPr>
      </w:pPr>
      <w:r w:rsidRPr="00CA0280">
        <w:rPr>
          <w:rFonts w:ascii="Arial" w:hAnsi="Arial" w:cs="Arial"/>
          <w:b/>
          <w:bCs/>
          <w:sz w:val="22"/>
        </w:rPr>
        <w:t>Objective 1b</w:t>
      </w:r>
      <w:r w:rsidRPr="00CA0280">
        <w:rPr>
          <w:rFonts w:ascii="Arial" w:hAnsi="Arial" w:cs="Arial"/>
          <w:sz w:val="22"/>
        </w:rPr>
        <w:t xml:space="preserve">: </w:t>
      </w:r>
      <w:r w:rsidR="007931CB" w:rsidRPr="00CA0280">
        <w:rPr>
          <w:rFonts w:ascii="Arial" w:hAnsi="Arial" w:cs="Arial"/>
          <w:sz w:val="22"/>
        </w:rPr>
        <w:t>Develop an enhanced FSP visualizer tailored for users with no or little knowledge of space objects, aiming to effectively transmit the main results of the UCL FSP simulations.</w:t>
      </w:r>
    </w:p>
    <w:p w14:paraId="46C5BFE4" w14:textId="77777777" w:rsidR="007931CB" w:rsidRPr="00CA0280" w:rsidRDefault="007931CB" w:rsidP="00591DE5">
      <w:pPr>
        <w:pStyle w:val="ListParagraph"/>
        <w:ind w:firstLineChars="0" w:firstLine="0"/>
        <w:rPr>
          <w:rFonts w:ascii="Arial" w:hAnsi="Arial" w:cs="Arial"/>
          <w:sz w:val="22"/>
        </w:rPr>
      </w:pPr>
    </w:p>
    <w:p w14:paraId="5D12BBEA" w14:textId="0A5FD912" w:rsidR="00A512D9" w:rsidRPr="00CA0280" w:rsidRDefault="00A512D9" w:rsidP="00591DE5">
      <w:pPr>
        <w:pStyle w:val="ListParagraph"/>
        <w:ind w:firstLineChars="0" w:firstLine="0"/>
        <w:rPr>
          <w:rFonts w:ascii="Arial" w:hAnsi="Arial" w:cs="Arial"/>
          <w:i/>
          <w:iCs/>
          <w:sz w:val="22"/>
        </w:rPr>
      </w:pPr>
      <w:r w:rsidRPr="00CA0280">
        <w:rPr>
          <w:rFonts w:ascii="Arial" w:hAnsi="Arial" w:cs="Arial"/>
          <w:i/>
          <w:iCs/>
          <w:sz w:val="22"/>
        </w:rPr>
        <w:t xml:space="preserve">RQ 1b.1: </w:t>
      </w:r>
      <w:r w:rsidR="007931CB" w:rsidRPr="00CA0280">
        <w:rPr>
          <w:rFonts w:ascii="Arial" w:hAnsi="Arial" w:cs="Arial"/>
          <w:i/>
          <w:iCs/>
          <w:sz w:val="22"/>
        </w:rPr>
        <w:t>What are the essential data and information that need to be visualized for users with no or little knowledge of space objects?</w:t>
      </w:r>
    </w:p>
    <w:p w14:paraId="38414305" w14:textId="613DEFCF" w:rsidR="00591DE5" w:rsidRPr="00CA0280" w:rsidRDefault="009C188B" w:rsidP="009C188B">
      <w:pPr>
        <w:rPr>
          <w:rFonts w:ascii="Arial" w:hAnsi="Arial" w:cs="Arial"/>
          <w:i/>
          <w:iCs/>
          <w:sz w:val="22"/>
        </w:rPr>
      </w:pPr>
      <w:r w:rsidRPr="00CA0280">
        <w:rPr>
          <w:rFonts w:ascii="Arial" w:hAnsi="Arial" w:cs="Arial"/>
          <w:i/>
          <w:iCs/>
          <w:sz w:val="22"/>
        </w:rPr>
        <w:t xml:space="preserve">RQ 1b.2: </w:t>
      </w:r>
      <w:r w:rsidR="007931CB" w:rsidRPr="00CA0280">
        <w:rPr>
          <w:rFonts w:ascii="Arial" w:hAnsi="Arial" w:cs="Arial"/>
          <w:i/>
          <w:iCs/>
          <w:sz w:val="22"/>
        </w:rPr>
        <w:t>How to implement the principle of visualization to the visualizer to enhance the usability of the FSP visualizer.</w:t>
      </w:r>
    </w:p>
    <w:p w14:paraId="29187029" w14:textId="77777777" w:rsidR="009C188B" w:rsidRPr="00CA0280" w:rsidRDefault="009C188B" w:rsidP="009C188B">
      <w:pPr>
        <w:rPr>
          <w:rFonts w:ascii="Arial" w:hAnsi="Arial" w:cs="Arial"/>
          <w:sz w:val="22"/>
        </w:rPr>
      </w:pPr>
    </w:p>
    <w:p w14:paraId="3D8686F1" w14:textId="6A0B5A46" w:rsidR="006425DA" w:rsidRPr="00CA0280" w:rsidRDefault="006425DA" w:rsidP="00591DE5">
      <w:pPr>
        <w:pStyle w:val="ListParagraph"/>
        <w:numPr>
          <w:ilvl w:val="0"/>
          <w:numId w:val="2"/>
        </w:numPr>
        <w:ind w:firstLineChars="0"/>
        <w:rPr>
          <w:rFonts w:ascii="Arial" w:hAnsi="Arial" w:cs="Arial"/>
          <w:sz w:val="22"/>
        </w:rPr>
      </w:pPr>
      <w:r w:rsidRPr="00CA0280">
        <w:rPr>
          <w:rFonts w:ascii="Arial" w:hAnsi="Arial" w:cs="Arial"/>
          <w:sz w:val="22"/>
        </w:rPr>
        <w:t>To evaluate the</w:t>
      </w:r>
      <w:r w:rsidR="00E73B1E" w:rsidRPr="00CA0280">
        <w:rPr>
          <w:rFonts w:ascii="Arial" w:hAnsi="Arial" w:cs="Arial"/>
          <w:sz w:val="22"/>
        </w:rPr>
        <w:t xml:space="preserve"> </w:t>
      </w:r>
      <w:r w:rsidR="00A14795" w:rsidRPr="00CA0280">
        <w:rPr>
          <w:rFonts w:ascii="Arial" w:hAnsi="Arial" w:cs="Arial"/>
          <w:sz w:val="22"/>
        </w:rPr>
        <w:t>u</w:t>
      </w:r>
      <w:r w:rsidR="00E73B1E" w:rsidRPr="00CA0280">
        <w:rPr>
          <w:rFonts w:ascii="Arial" w:hAnsi="Arial" w:cs="Arial"/>
          <w:sz w:val="22"/>
        </w:rPr>
        <w:t>sability of</w:t>
      </w:r>
      <w:r w:rsidRPr="00CA0280">
        <w:rPr>
          <w:rFonts w:ascii="Arial" w:hAnsi="Arial" w:cs="Arial"/>
          <w:sz w:val="22"/>
        </w:rPr>
        <w:t xml:space="preserve"> </w:t>
      </w:r>
      <w:r w:rsidR="00591DE5" w:rsidRPr="00CA0280">
        <w:rPr>
          <w:rFonts w:ascii="Arial" w:hAnsi="Arial" w:cs="Arial"/>
          <w:sz w:val="22"/>
        </w:rPr>
        <w:t>the D</w:t>
      </w:r>
      <w:r w:rsidRPr="00CA0280">
        <w:rPr>
          <w:rFonts w:ascii="Arial" w:hAnsi="Arial" w:cs="Arial"/>
          <w:sz w:val="22"/>
        </w:rPr>
        <w:t xml:space="preserve">esigned </w:t>
      </w:r>
      <w:r w:rsidR="00591DE5" w:rsidRPr="00CA0280">
        <w:rPr>
          <w:rFonts w:ascii="Arial" w:hAnsi="Arial" w:cs="Arial"/>
          <w:sz w:val="22"/>
        </w:rPr>
        <w:t>V</w:t>
      </w:r>
      <w:r w:rsidRPr="00CA0280">
        <w:rPr>
          <w:rFonts w:ascii="Arial" w:hAnsi="Arial" w:cs="Arial"/>
          <w:sz w:val="22"/>
        </w:rPr>
        <w:t>isualizer.</w:t>
      </w:r>
    </w:p>
    <w:p w14:paraId="21E47FE1" w14:textId="14FF27ED" w:rsidR="00D65404" w:rsidRPr="00CA0280" w:rsidRDefault="00591DE5" w:rsidP="00591DE5">
      <w:pPr>
        <w:rPr>
          <w:rFonts w:ascii="Arial" w:hAnsi="Arial" w:cs="Arial"/>
          <w:sz w:val="22"/>
        </w:rPr>
      </w:pPr>
      <w:r w:rsidRPr="00CA0280">
        <w:rPr>
          <w:rFonts w:ascii="Arial" w:hAnsi="Arial" w:cs="Arial"/>
          <w:b/>
          <w:bCs/>
          <w:sz w:val="22"/>
        </w:rPr>
        <w:t>Objective 2a:</w:t>
      </w:r>
      <w:r w:rsidRPr="00CA0280">
        <w:rPr>
          <w:rFonts w:ascii="Arial" w:hAnsi="Arial" w:cs="Arial"/>
          <w:sz w:val="22"/>
        </w:rPr>
        <w:t xml:space="preserve"> Implement and conduct usability </w:t>
      </w:r>
      <w:r w:rsidR="00A14795" w:rsidRPr="00CA0280">
        <w:rPr>
          <w:rFonts w:ascii="Arial" w:hAnsi="Arial" w:cs="Arial"/>
          <w:sz w:val="22"/>
        </w:rPr>
        <w:t>surveying</w:t>
      </w:r>
      <w:r w:rsidRPr="00CA0280">
        <w:rPr>
          <w:rFonts w:ascii="Arial" w:hAnsi="Arial" w:cs="Arial"/>
          <w:sz w:val="22"/>
        </w:rPr>
        <w:t xml:space="preserve"> </w:t>
      </w:r>
      <w:r w:rsidR="00A14795" w:rsidRPr="00CA0280">
        <w:rPr>
          <w:rFonts w:ascii="Arial" w:hAnsi="Arial" w:cs="Arial"/>
          <w:sz w:val="22"/>
        </w:rPr>
        <w:t xml:space="preserve">of </w:t>
      </w:r>
      <w:r w:rsidRPr="00CA0280">
        <w:rPr>
          <w:rFonts w:ascii="Arial" w:hAnsi="Arial" w:cs="Arial"/>
          <w:sz w:val="22"/>
        </w:rPr>
        <w:t>the newly designed FSP visualizer.</w:t>
      </w:r>
    </w:p>
    <w:p w14:paraId="709EA084" w14:textId="77777777" w:rsidR="0022721B" w:rsidRPr="00CA0280" w:rsidRDefault="0022721B" w:rsidP="00591DE5">
      <w:pPr>
        <w:rPr>
          <w:rFonts w:ascii="Arial" w:hAnsi="Arial" w:cs="Arial"/>
          <w:i/>
          <w:iCs/>
          <w:sz w:val="22"/>
        </w:rPr>
      </w:pPr>
    </w:p>
    <w:p w14:paraId="6E4B74C6" w14:textId="1FDA9949" w:rsidR="00046D3A" w:rsidRPr="00CA0280" w:rsidRDefault="007931CB" w:rsidP="007B201A">
      <w:pPr>
        <w:rPr>
          <w:rFonts w:ascii="Arial" w:hAnsi="Arial" w:cs="Arial"/>
          <w:sz w:val="22"/>
        </w:rPr>
      </w:pPr>
      <w:r w:rsidRPr="00CA0280">
        <w:rPr>
          <w:rFonts w:ascii="Arial" w:hAnsi="Arial" w:cs="Arial"/>
          <w:sz w:val="22"/>
        </w:rPr>
        <w:t>R</w:t>
      </w:r>
      <w:r w:rsidR="007B201A" w:rsidRPr="00CA0280">
        <w:rPr>
          <w:rFonts w:ascii="Arial" w:hAnsi="Arial" w:cs="Arial"/>
          <w:sz w:val="22"/>
        </w:rPr>
        <w:t>Q 2a.1: What are the key components and criteria that should be evaluated to assess the usability of the newly designed FSP visualizer?</w:t>
      </w:r>
    </w:p>
    <w:p w14:paraId="753323DB" w14:textId="77777777" w:rsidR="00046D3A" w:rsidRPr="00CA0280" w:rsidRDefault="00046D3A" w:rsidP="007B201A">
      <w:pPr>
        <w:rPr>
          <w:rFonts w:ascii="Arial" w:hAnsi="Arial" w:cs="Arial"/>
          <w:sz w:val="22"/>
        </w:rPr>
      </w:pPr>
    </w:p>
    <w:p w14:paraId="59A04FDC" w14:textId="77777777" w:rsidR="00A14795" w:rsidRPr="00CA0280" w:rsidRDefault="00A14795" w:rsidP="007B201A">
      <w:pPr>
        <w:rPr>
          <w:rFonts w:ascii="Arial" w:hAnsi="Arial" w:cs="Arial"/>
          <w:sz w:val="22"/>
        </w:rPr>
      </w:pPr>
    </w:p>
    <w:p w14:paraId="73451027" w14:textId="3ADF62B1" w:rsidR="00A14795" w:rsidRPr="00CA0280" w:rsidRDefault="003E25EF" w:rsidP="00A14795">
      <w:pPr>
        <w:pStyle w:val="Heading2"/>
        <w:rPr>
          <w:rFonts w:ascii="Arial" w:hAnsi="Arial" w:cs="Arial"/>
          <w:sz w:val="22"/>
          <w:szCs w:val="22"/>
        </w:rPr>
      </w:pPr>
      <w:r w:rsidRPr="00CA0280">
        <w:rPr>
          <w:rFonts w:ascii="Arial" w:hAnsi="Arial" w:cs="Arial"/>
          <w:sz w:val="22"/>
          <w:szCs w:val="22"/>
        </w:rPr>
        <w:t xml:space="preserve">1.3 </w:t>
      </w:r>
      <w:r w:rsidR="00F65B43" w:rsidRPr="00CA0280">
        <w:rPr>
          <w:rFonts w:ascii="Arial" w:hAnsi="Arial" w:cs="Arial"/>
          <w:sz w:val="22"/>
          <w:szCs w:val="22"/>
        </w:rPr>
        <w:t>Report struct</w:t>
      </w:r>
      <w:r w:rsidR="005251D5" w:rsidRPr="00CA0280">
        <w:rPr>
          <w:rFonts w:ascii="Arial" w:hAnsi="Arial" w:cs="Arial"/>
          <w:sz w:val="22"/>
          <w:szCs w:val="22"/>
        </w:rPr>
        <w:t>ure</w:t>
      </w:r>
    </w:p>
    <w:p w14:paraId="0DB46A0C" w14:textId="759F0E2D" w:rsidR="005251D5" w:rsidRPr="00CA0280" w:rsidRDefault="00F65B43" w:rsidP="00A14795">
      <w:pPr>
        <w:rPr>
          <w:rFonts w:ascii="Arial" w:hAnsi="Arial" w:cs="Arial"/>
          <w:sz w:val="22"/>
        </w:rPr>
      </w:pPr>
      <w:r w:rsidRPr="00CA0280">
        <w:rPr>
          <w:rFonts w:ascii="Arial" w:hAnsi="Arial" w:cs="Arial"/>
          <w:sz w:val="22"/>
        </w:rPr>
        <w:t xml:space="preserve">Chapter 1: </w:t>
      </w:r>
      <w:r w:rsidR="00FE0182" w:rsidRPr="00CA0280">
        <w:rPr>
          <w:rFonts w:ascii="Arial" w:hAnsi="Arial" w:cs="Arial"/>
          <w:sz w:val="22"/>
        </w:rPr>
        <w:t>This chapter provides an overview of the research project, outlining the primary problem statement and the motivation behind the research.</w:t>
      </w:r>
    </w:p>
    <w:p w14:paraId="7505DE2F" w14:textId="77777777" w:rsidR="00FE0182" w:rsidRPr="00CA0280" w:rsidRDefault="00FE0182" w:rsidP="00A14795">
      <w:pPr>
        <w:rPr>
          <w:rFonts w:ascii="Arial" w:hAnsi="Arial" w:cs="Arial"/>
          <w:sz w:val="22"/>
        </w:rPr>
      </w:pPr>
    </w:p>
    <w:p w14:paraId="1F6E14DA" w14:textId="1115804D" w:rsidR="005251D5" w:rsidRPr="00CA0280" w:rsidRDefault="005251D5" w:rsidP="00A14795">
      <w:pPr>
        <w:rPr>
          <w:rFonts w:ascii="Arial" w:hAnsi="Arial" w:cs="Arial"/>
          <w:sz w:val="22"/>
        </w:rPr>
      </w:pPr>
      <w:r w:rsidRPr="00CA0280">
        <w:rPr>
          <w:rFonts w:ascii="Arial" w:hAnsi="Arial" w:cs="Arial"/>
          <w:sz w:val="22"/>
        </w:rPr>
        <w:t xml:space="preserve">Chapter 2: </w:t>
      </w:r>
      <w:r w:rsidR="006B0DA4" w:rsidRPr="00CA0280">
        <w:rPr>
          <w:rFonts w:ascii="Arial" w:hAnsi="Arial" w:cs="Arial"/>
          <w:sz w:val="22"/>
        </w:rPr>
        <w:t xml:space="preserve">This chapter delves into the foundational literature that shapes the project, structured into </w:t>
      </w:r>
      <w:r w:rsidR="00B50B46">
        <w:rPr>
          <w:rFonts w:ascii="Arial" w:hAnsi="Arial" w:cs="Arial"/>
          <w:sz w:val="22"/>
        </w:rPr>
        <w:t>six</w:t>
      </w:r>
      <w:r w:rsidR="006B0DA4" w:rsidRPr="00CA0280">
        <w:rPr>
          <w:rFonts w:ascii="Arial" w:hAnsi="Arial" w:cs="Arial"/>
          <w:sz w:val="22"/>
        </w:rPr>
        <w:t xml:space="preserve"> critical sections</w:t>
      </w:r>
      <w:r w:rsidR="00E44C50" w:rsidRPr="00CA0280">
        <w:rPr>
          <w:rFonts w:ascii="Arial" w:hAnsi="Arial" w:cs="Arial"/>
          <w:sz w:val="22"/>
        </w:rPr>
        <w:t xml:space="preserve">, which are future space population, </w:t>
      </w:r>
      <w:r w:rsidR="00B50B46">
        <w:rPr>
          <w:rFonts w:ascii="Arial" w:hAnsi="Arial" w:cs="Arial"/>
          <w:sz w:val="22"/>
        </w:rPr>
        <w:t>satellites</w:t>
      </w:r>
      <w:r w:rsidR="00E44C50" w:rsidRPr="00CA0280">
        <w:rPr>
          <w:rFonts w:ascii="Arial" w:hAnsi="Arial" w:cs="Arial"/>
          <w:sz w:val="22"/>
        </w:rPr>
        <w:t>,</w:t>
      </w:r>
      <w:r w:rsidR="00B50B46">
        <w:rPr>
          <w:rFonts w:ascii="Arial" w:hAnsi="Arial" w:cs="Arial"/>
          <w:sz w:val="22"/>
        </w:rPr>
        <w:t xml:space="preserve"> visualization,</w:t>
      </w:r>
      <w:r w:rsidR="00E44C50" w:rsidRPr="00CA0280">
        <w:rPr>
          <w:rFonts w:ascii="Arial" w:hAnsi="Arial" w:cs="Arial"/>
          <w:sz w:val="22"/>
        </w:rPr>
        <w:t xml:space="preserve"> web technology, usability, and the public awareness</w:t>
      </w:r>
      <w:r w:rsidR="006B0DA4" w:rsidRPr="00CA0280">
        <w:rPr>
          <w:rFonts w:ascii="Arial" w:hAnsi="Arial" w:cs="Arial"/>
          <w:sz w:val="22"/>
        </w:rPr>
        <w:t>.</w:t>
      </w:r>
      <w:r w:rsidR="00DF11DD" w:rsidRPr="00CA0280">
        <w:rPr>
          <w:rFonts w:ascii="Arial" w:hAnsi="Arial" w:cs="Arial"/>
          <w:sz w:val="22"/>
        </w:rPr>
        <w:t xml:space="preserve"> </w:t>
      </w:r>
    </w:p>
    <w:p w14:paraId="691F944F" w14:textId="77777777" w:rsidR="006B0DA4" w:rsidRPr="00CA0280" w:rsidRDefault="006B0DA4" w:rsidP="00A14795">
      <w:pPr>
        <w:rPr>
          <w:rFonts w:ascii="Arial" w:hAnsi="Arial" w:cs="Arial"/>
          <w:sz w:val="22"/>
        </w:rPr>
      </w:pPr>
    </w:p>
    <w:p w14:paraId="674AD5A2" w14:textId="61C8E550" w:rsidR="006B0DA4" w:rsidRPr="00CA0280" w:rsidRDefault="006B0DA4" w:rsidP="00A14795">
      <w:pPr>
        <w:rPr>
          <w:rFonts w:ascii="Arial" w:hAnsi="Arial" w:cs="Arial"/>
          <w:sz w:val="22"/>
        </w:rPr>
      </w:pPr>
      <w:r w:rsidRPr="00CA0280">
        <w:rPr>
          <w:rFonts w:ascii="Arial" w:hAnsi="Arial" w:cs="Arial"/>
          <w:sz w:val="22"/>
        </w:rPr>
        <w:t>Chapter 3:</w:t>
      </w:r>
      <w:r w:rsidR="0020178A" w:rsidRPr="00CA0280">
        <w:rPr>
          <w:rFonts w:ascii="Arial" w:hAnsi="Arial" w:cs="Arial"/>
          <w:sz w:val="22"/>
        </w:rPr>
        <w:t xml:space="preserve"> This chapter offers a concise overview of the methodology employed for the study. The initial section delves into the design and preparation of the prototype, detailing its data structure and anticipated results. Subsequently, the second section outlines the approaches adopted for the user study.</w:t>
      </w:r>
    </w:p>
    <w:p w14:paraId="17AEA49B" w14:textId="77777777" w:rsidR="0020178A" w:rsidRPr="00CA0280" w:rsidRDefault="0020178A" w:rsidP="00A14795">
      <w:pPr>
        <w:rPr>
          <w:rFonts w:ascii="Arial" w:hAnsi="Arial" w:cs="Arial"/>
          <w:sz w:val="22"/>
        </w:rPr>
      </w:pPr>
    </w:p>
    <w:p w14:paraId="2BB9CFE8" w14:textId="67F4B96D" w:rsidR="0020178A" w:rsidRPr="00CA0280" w:rsidRDefault="0020178A" w:rsidP="00A14795">
      <w:pPr>
        <w:rPr>
          <w:rFonts w:ascii="Arial" w:hAnsi="Arial" w:cs="Arial"/>
          <w:sz w:val="22"/>
        </w:rPr>
      </w:pPr>
      <w:r w:rsidRPr="00CA0280">
        <w:rPr>
          <w:rFonts w:ascii="Arial" w:hAnsi="Arial" w:cs="Arial"/>
          <w:sz w:val="22"/>
        </w:rPr>
        <w:t xml:space="preserve">Chapter 4: </w:t>
      </w:r>
      <w:r w:rsidR="000E7CC9" w:rsidRPr="00CA0280">
        <w:rPr>
          <w:rFonts w:ascii="Arial" w:hAnsi="Arial" w:cs="Arial"/>
          <w:sz w:val="22"/>
        </w:rPr>
        <w:t>This chapter reveals the results of the prototype design and user research.</w:t>
      </w:r>
      <w:r w:rsidRPr="00CA0280">
        <w:rPr>
          <w:rFonts w:ascii="Arial" w:hAnsi="Arial" w:cs="Arial"/>
          <w:sz w:val="22"/>
        </w:rPr>
        <w:t xml:space="preserve"> </w:t>
      </w:r>
    </w:p>
    <w:p w14:paraId="09E416FB" w14:textId="77777777" w:rsidR="0020178A" w:rsidRPr="00CA0280" w:rsidRDefault="0020178A" w:rsidP="00A14795">
      <w:pPr>
        <w:rPr>
          <w:rFonts w:ascii="Arial" w:hAnsi="Arial" w:cs="Arial"/>
          <w:sz w:val="22"/>
        </w:rPr>
      </w:pPr>
    </w:p>
    <w:p w14:paraId="113DF782" w14:textId="77777777" w:rsidR="00E20813" w:rsidRPr="00CA0280" w:rsidRDefault="0020178A" w:rsidP="00E20813">
      <w:pPr>
        <w:rPr>
          <w:rFonts w:ascii="Arial" w:hAnsi="Arial" w:cs="Arial"/>
          <w:sz w:val="22"/>
        </w:rPr>
      </w:pPr>
      <w:r w:rsidRPr="00CA0280">
        <w:rPr>
          <w:rFonts w:ascii="Arial" w:hAnsi="Arial" w:cs="Arial"/>
          <w:sz w:val="22"/>
        </w:rPr>
        <w:lastRenderedPageBreak/>
        <w:t xml:space="preserve">Chapter 5: </w:t>
      </w:r>
      <w:r w:rsidR="00E20813" w:rsidRPr="00CA0280">
        <w:rPr>
          <w:rFonts w:ascii="Arial" w:hAnsi="Arial" w:cs="Arial"/>
          <w:sz w:val="22"/>
        </w:rPr>
        <w:t>This chapter will provide a comprehensive analysis and discussion of the findings of the study, incorporating the research objectives and insights from the literature review. In addition, the limitations of the study are discussed in this chapter and directions for future work are suggested.</w:t>
      </w:r>
    </w:p>
    <w:p w14:paraId="51159463" w14:textId="77777777" w:rsidR="00E20813" w:rsidRPr="00CA0280" w:rsidRDefault="00E20813" w:rsidP="00E20813">
      <w:pPr>
        <w:rPr>
          <w:rFonts w:ascii="Arial" w:hAnsi="Arial" w:cs="Arial"/>
          <w:sz w:val="22"/>
        </w:rPr>
      </w:pPr>
    </w:p>
    <w:p w14:paraId="77149361" w14:textId="782D4269" w:rsidR="00967281" w:rsidRPr="00CA0280" w:rsidRDefault="00E20813" w:rsidP="00967281">
      <w:pPr>
        <w:rPr>
          <w:rFonts w:ascii="Arial" w:hAnsi="Arial" w:cs="Arial"/>
          <w:sz w:val="22"/>
        </w:rPr>
      </w:pPr>
      <w:r w:rsidRPr="00CA0280">
        <w:rPr>
          <w:rFonts w:ascii="Arial" w:hAnsi="Arial" w:cs="Arial"/>
          <w:sz w:val="22"/>
        </w:rPr>
        <w:t xml:space="preserve">Chapter 6: </w:t>
      </w:r>
      <w:r w:rsidR="00967281" w:rsidRPr="00CA0280">
        <w:rPr>
          <w:rFonts w:ascii="Arial" w:hAnsi="Arial" w:cs="Arial"/>
          <w:sz w:val="22"/>
        </w:rPr>
        <w:t>The final chapter summarizes the findings in a comprehensive manner by distilling the previous discussion.</w:t>
      </w:r>
    </w:p>
    <w:p w14:paraId="0F09615E" w14:textId="14E3CE4B" w:rsidR="00967281" w:rsidRPr="00CA0280" w:rsidRDefault="00967281" w:rsidP="003E25EF">
      <w:pPr>
        <w:pStyle w:val="Heading1"/>
        <w:numPr>
          <w:ilvl w:val="0"/>
          <w:numId w:val="3"/>
        </w:numPr>
        <w:rPr>
          <w:rFonts w:ascii="Arial" w:hAnsi="Arial" w:cs="Arial"/>
          <w:sz w:val="22"/>
          <w:szCs w:val="22"/>
        </w:rPr>
      </w:pPr>
      <w:r w:rsidRPr="00CA0280">
        <w:rPr>
          <w:rFonts w:ascii="Arial" w:hAnsi="Arial" w:cs="Arial"/>
          <w:sz w:val="22"/>
          <w:szCs w:val="22"/>
        </w:rPr>
        <w:t>Literature Review</w:t>
      </w:r>
    </w:p>
    <w:p w14:paraId="60B510D6" w14:textId="34F25424" w:rsidR="00CA0280" w:rsidRPr="00CA0280" w:rsidRDefault="00CA0280" w:rsidP="00CA0280">
      <w:pPr>
        <w:rPr>
          <w:rFonts w:ascii="Arial" w:hAnsi="Arial" w:cs="Arial"/>
          <w:sz w:val="22"/>
        </w:rPr>
      </w:pPr>
      <w:r w:rsidRPr="00CA0280">
        <w:rPr>
          <w:rFonts w:ascii="Arial" w:hAnsi="Arial" w:cs="Arial"/>
          <w:sz w:val="22"/>
        </w:rPr>
        <w:t>This literature review section provides an overview of the core areas covered. First, it will focus on the future space population (</w:t>
      </w:r>
      <w:r w:rsidRPr="00CA0280">
        <w:rPr>
          <w:rFonts w:ascii="Arial" w:hAnsi="Arial" w:cs="Arial"/>
          <w:sz w:val="22"/>
        </w:rPr>
        <w:t xml:space="preserve">Chapter </w:t>
      </w:r>
      <w:r w:rsidRPr="00CA0280">
        <w:rPr>
          <w:rFonts w:ascii="Arial" w:hAnsi="Arial" w:cs="Arial"/>
          <w:sz w:val="22"/>
        </w:rPr>
        <w:t>2.1) and its related simulation and visualization research. Following this, within the satellite field (</w:t>
      </w:r>
      <w:r w:rsidRPr="00CA0280">
        <w:rPr>
          <w:rFonts w:ascii="Arial" w:hAnsi="Arial" w:cs="Arial"/>
          <w:sz w:val="22"/>
        </w:rPr>
        <w:t xml:space="preserve">Chapter </w:t>
      </w:r>
      <w:r w:rsidRPr="00CA0280">
        <w:rPr>
          <w:rFonts w:ascii="Arial" w:hAnsi="Arial" w:cs="Arial"/>
          <w:sz w:val="22"/>
        </w:rPr>
        <w:t>2.2), this review will explore in depth the orbit types, orbit elements, and coordinate reference systems. Within the visualization section (</w:t>
      </w:r>
      <w:r w:rsidRPr="00CA0280">
        <w:rPr>
          <w:rFonts w:ascii="Arial" w:hAnsi="Arial" w:cs="Arial"/>
          <w:sz w:val="22"/>
        </w:rPr>
        <w:t xml:space="preserve">Chapter </w:t>
      </w:r>
      <w:r w:rsidRPr="00CA0280">
        <w:rPr>
          <w:rFonts w:ascii="Arial" w:hAnsi="Arial" w:cs="Arial"/>
          <w:sz w:val="22"/>
        </w:rPr>
        <w:t>2.3), user-centered design, visualization principles, and current space object visualization tools will be covered. The web technologies section (</w:t>
      </w:r>
      <w:r w:rsidRPr="00CA0280">
        <w:rPr>
          <w:rFonts w:ascii="Arial" w:hAnsi="Arial" w:cs="Arial"/>
          <w:sz w:val="22"/>
        </w:rPr>
        <w:t xml:space="preserve">Chapter </w:t>
      </w:r>
      <w:r w:rsidRPr="00CA0280">
        <w:rPr>
          <w:rFonts w:ascii="Arial" w:hAnsi="Arial" w:cs="Arial"/>
          <w:sz w:val="22"/>
        </w:rPr>
        <w:t>2.4) covers Cesium.js technologies and modern web development techniques. It then explores website usability (</w:t>
      </w:r>
      <w:r w:rsidRPr="00CA0280">
        <w:rPr>
          <w:rFonts w:ascii="Arial" w:hAnsi="Arial" w:cs="Arial"/>
          <w:sz w:val="22"/>
        </w:rPr>
        <w:t xml:space="preserve">Chapter </w:t>
      </w:r>
      <w:r w:rsidRPr="00CA0280">
        <w:rPr>
          <w:rFonts w:ascii="Arial" w:hAnsi="Arial" w:cs="Arial"/>
          <w:sz w:val="22"/>
        </w:rPr>
        <w:t>2.5) and highlights the importance of public awareness (</w:t>
      </w:r>
      <w:r w:rsidRPr="00CA0280">
        <w:rPr>
          <w:rFonts w:ascii="Arial" w:hAnsi="Arial" w:cs="Arial"/>
          <w:sz w:val="22"/>
        </w:rPr>
        <w:t xml:space="preserve">Chapter </w:t>
      </w:r>
      <w:r w:rsidRPr="00CA0280">
        <w:rPr>
          <w:rFonts w:ascii="Arial" w:hAnsi="Arial" w:cs="Arial"/>
          <w:sz w:val="22"/>
        </w:rPr>
        <w:t>2.6) of space object visualization.</w:t>
      </w:r>
    </w:p>
    <w:p w14:paraId="08A4588A" w14:textId="23F46AB2" w:rsidR="003E25EF" w:rsidRPr="00CA0280" w:rsidRDefault="003E25EF" w:rsidP="00CA0280">
      <w:pPr>
        <w:rPr>
          <w:rFonts w:ascii="Arial" w:hAnsi="Arial" w:cs="Arial"/>
          <w:b/>
          <w:bCs/>
          <w:sz w:val="28"/>
          <w:szCs w:val="28"/>
        </w:rPr>
      </w:pPr>
      <w:r w:rsidRPr="00CA0280">
        <w:rPr>
          <w:rFonts w:ascii="Arial" w:hAnsi="Arial" w:cs="Arial"/>
          <w:b/>
          <w:bCs/>
          <w:sz w:val="28"/>
          <w:szCs w:val="28"/>
        </w:rPr>
        <w:t>2.1 Future space population</w:t>
      </w:r>
    </w:p>
    <w:p w14:paraId="2881D983" w14:textId="4F7BDEFB" w:rsidR="00D37ABA" w:rsidRPr="00CA0280" w:rsidRDefault="003E25EF" w:rsidP="003E25EF">
      <w:pPr>
        <w:rPr>
          <w:rFonts w:ascii="Arial" w:hAnsi="Arial" w:cs="Arial"/>
          <w:b/>
          <w:bCs/>
          <w:sz w:val="22"/>
        </w:rPr>
      </w:pPr>
      <w:r w:rsidRPr="00CA0280">
        <w:rPr>
          <w:rFonts w:ascii="Arial" w:hAnsi="Arial" w:cs="Arial"/>
          <w:b/>
          <w:bCs/>
          <w:sz w:val="22"/>
        </w:rPr>
        <w:t xml:space="preserve">2.1.1 </w:t>
      </w:r>
      <w:r w:rsidR="00967281" w:rsidRPr="00CA0280">
        <w:rPr>
          <w:rFonts w:ascii="Arial" w:hAnsi="Arial" w:cs="Arial"/>
          <w:b/>
          <w:bCs/>
          <w:sz w:val="22"/>
        </w:rPr>
        <w:t>Future Space Population Simulation</w:t>
      </w:r>
    </w:p>
    <w:p w14:paraId="6C2E8EA9" w14:textId="693188E2" w:rsidR="009F4350" w:rsidRPr="00CA0280" w:rsidRDefault="009F4350" w:rsidP="009F4350">
      <w:pPr>
        <w:widowControl/>
        <w:rPr>
          <w:rFonts w:ascii="Arial" w:hAnsi="Arial" w:cs="Arial"/>
          <w:sz w:val="22"/>
        </w:rPr>
      </w:pPr>
      <w:r w:rsidRPr="00CA0280">
        <w:rPr>
          <w:rFonts w:ascii="Arial" w:hAnsi="Arial" w:cs="Arial"/>
          <w:sz w:val="22"/>
        </w:rPr>
        <w:t>University College London (UCL) has made significant progress in the field of space research with the development of the 'UCL FSP Model (v2019)' for Future Space Population (FSP) research. This advanced computational model utilizes current orbital and metadata sources to predict the trajectories, locations and metadata of future artificial resident space objects (RSOs). The model provides a visual snapshot of the potential space landscape under different scenarios in the next +5, +10 and +25 year timeframes, using 2019 as the starting time. The future Space Population Catalog (FSPCAT) file was developed using methods from the UCL Orbital Dynamics Library in this project. The detailed file generation process is shown in Fig</w:t>
      </w:r>
      <w:r w:rsidR="00A23EA3" w:rsidRPr="00CA0280">
        <w:rPr>
          <w:rFonts w:ascii="Arial" w:hAnsi="Arial" w:cs="Arial"/>
          <w:sz w:val="22"/>
        </w:rPr>
        <w:t>ure</w:t>
      </w:r>
      <w:r w:rsidRPr="00CA0280">
        <w:rPr>
          <w:rFonts w:ascii="Arial" w:hAnsi="Arial" w:cs="Arial"/>
          <w:sz w:val="22"/>
        </w:rPr>
        <w:t xml:space="preserve"> </w:t>
      </w:r>
      <w:r w:rsidR="00FE2086" w:rsidRPr="00CA0280">
        <w:rPr>
          <w:rFonts w:ascii="Arial" w:hAnsi="Arial" w:cs="Arial"/>
          <w:sz w:val="22"/>
        </w:rPr>
        <w:t>2</w:t>
      </w:r>
      <w:r w:rsidRPr="00CA0280">
        <w:rPr>
          <w:rFonts w:ascii="Arial" w:hAnsi="Arial" w:cs="Arial"/>
          <w:sz w:val="22"/>
        </w:rPr>
        <w:t>.</w:t>
      </w:r>
    </w:p>
    <w:p w14:paraId="3FF35429" w14:textId="77777777" w:rsidR="00CA0280" w:rsidRPr="00CA0280" w:rsidRDefault="00CA0280" w:rsidP="009F4350">
      <w:pPr>
        <w:widowControl/>
        <w:rPr>
          <w:rFonts w:ascii="Arial" w:hAnsi="Arial" w:cs="Arial"/>
          <w:noProof/>
          <w:sz w:val="22"/>
        </w:rPr>
      </w:pPr>
    </w:p>
    <w:p w14:paraId="66A0888A" w14:textId="73E554CE" w:rsidR="009F4350" w:rsidRPr="00CA0280" w:rsidRDefault="00876F48" w:rsidP="009F4350">
      <w:pPr>
        <w:widowControl/>
        <w:rPr>
          <w:rFonts w:ascii="Arial" w:hAnsi="Arial" w:cs="Arial"/>
          <w:sz w:val="22"/>
        </w:rPr>
      </w:pPr>
      <w:r w:rsidRPr="00CA0280">
        <w:rPr>
          <w:rFonts w:ascii="Arial" w:hAnsi="Arial" w:cs="Arial"/>
          <w:noProof/>
          <w:sz w:val="22"/>
        </w:rPr>
        <w:lastRenderedPageBreak/>
        <w:drawing>
          <wp:inline distT="0" distB="0" distL="0" distR="0" wp14:anchorId="2A9CE383" wp14:editId="047E1481">
            <wp:extent cx="5106718" cy="3427650"/>
            <wp:effectExtent l="0" t="0" r="0" b="19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pic:cNvPicPr>
                  </pic:nvPicPr>
                  <pic:blipFill rotWithShape="1">
                    <a:blip r:embed="rId6" cstate="print">
                      <a:extLst>
                        <a:ext uri="{28A0092B-C50C-407E-A947-70E740481C1C}">
                          <a14:useLocalDpi xmlns:a14="http://schemas.microsoft.com/office/drawing/2010/main" val="0"/>
                        </a:ext>
                      </a:extLst>
                    </a:blip>
                    <a:srcRect l="818" r="2357"/>
                    <a:stretch/>
                  </pic:blipFill>
                  <pic:spPr bwMode="auto">
                    <a:xfrm>
                      <a:off x="0" y="0"/>
                      <a:ext cx="5106837" cy="3427730"/>
                    </a:xfrm>
                    <a:prstGeom prst="rect">
                      <a:avLst/>
                    </a:prstGeom>
                    <a:ln>
                      <a:noFill/>
                    </a:ln>
                    <a:extLst>
                      <a:ext uri="{53640926-AAD7-44D8-BBD7-CCE9431645EC}">
                        <a14:shadowObscured xmlns:a14="http://schemas.microsoft.com/office/drawing/2010/main"/>
                      </a:ext>
                    </a:extLst>
                  </pic:spPr>
                </pic:pic>
              </a:graphicData>
            </a:graphic>
          </wp:inline>
        </w:drawing>
      </w:r>
    </w:p>
    <w:p w14:paraId="70A1CF7D" w14:textId="77777777" w:rsidR="00D37ABA" w:rsidRPr="00CA0280" w:rsidRDefault="00FE2086" w:rsidP="009F4350">
      <w:pPr>
        <w:widowControl/>
        <w:rPr>
          <w:rFonts w:ascii="Arial" w:hAnsi="Arial" w:cs="Arial"/>
          <w:sz w:val="22"/>
          <w:lang w:val="en-GB"/>
        </w:rPr>
      </w:pPr>
      <w:r w:rsidRPr="00CA0280">
        <w:rPr>
          <w:rFonts w:ascii="Arial" w:hAnsi="Arial" w:cs="Arial"/>
          <w:sz w:val="22"/>
        </w:rPr>
        <w:t xml:space="preserve">Figure 2. </w:t>
      </w:r>
      <w:r w:rsidRPr="00CA0280">
        <w:rPr>
          <w:rFonts w:ascii="Arial" w:hAnsi="Arial" w:cs="Arial"/>
          <w:sz w:val="22"/>
          <w:lang w:val="en-GB"/>
        </w:rPr>
        <w:t>Diagram of the UCL Future Spatial Population Model (v2019) highlighting the essential elements of the spatial object catalogue propagation algorithm</w:t>
      </w:r>
    </w:p>
    <w:p w14:paraId="7FADE167" w14:textId="77777777" w:rsidR="00D37ABA" w:rsidRPr="00CA0280" w:rsidRDefault="00D37ABA" w:rsidP="009F4350">
      <w:pPr>
        <w:widowControl/>
        <w:rPr>
          <w:rFonts w:ascii="Arial" w:hAnsi="Arial" w:cs="Arial"/>
          <w:sz w:val="22"/>
          <w:lang w:val="en-GB"/>
        </w:rPr>
      </w:pPr>
    </w:p>
    <w:p w14:paraId="550B8744" w14:textId="37356EC6" w:rsidR="003E25EF" w:rsidRPr="00CA0280" w:rsidRDefault="003E25EF" w:rsidP="003E25EF">
      <w:pPr>
        <w:pStyle w:val="ListParagraph"/>
        <w:widowControl/>
        <w:numPr>
          <w:ilvl w:val="2"/>
          <w:numId w:val="3"/>
        </w:numPr>
        <w:ind w:firstLineChars="0"/>
        <w:rPr>
          <w:rFonts w:ascii="Arial" w:hAnsi="Arial" w:cs="Arial"/>
          <w:b/>
          <w:bCs/>
          <w:sz w:val="22"/>
          <w:lang w:val="en-GB"/>
        </w:rPr>
      </w:pPr>
      <w:r w:rsidRPr="00CA0280">
        <w:rPr>
          <w:rFonts w:ascii="Arial" w:hAnsi="Arial" w:cs="Arial"/>
          <w:b/>
          <w:bCs/>
          <w:sz w:val="22"/>
          <w:lang w:val="en-GB"/>
        </w:rPr>
        <w:t>Future Space Population Visualization</w:t>
      </w:r>
    </w:p>
    <w:p w14:paraId="3914FBD7" w14:textId="6E55980C" w:rsidR="00A86E23" w:rsidRPr="00CA0280" w:rsidRDefault="00A86E23" w:rsidP="00A86E23">
      <w:pPr>
        <w:widowControl/>
        <w:rPr>
          <w:rFonts w:ascii="Arial" w:hAnsi="Arial" w:cs="Arial"/>
          <w:sz w:val="22"/>
          <w:lang w:val="en-GB"/>
        </w:rPr>
      </w:pPr>
      <w:r w:rsidRPr="00CA0280">
        <w:rPr>
          <w:rFonts w:ascii="Arial" w:hAnsi="Arial" w:cs="Arial"/>
          <w:sz w:val="22"/>
          <w:lang w:val="en-GB"/>
        </w:rPr>
        <w:t xml:space="preserve">Based on UCL's base FPS baseline visualizer in 2021, two postgraduate students at UCL undertook a project to enhance its visualization capabilities. </w:t>
      </w:r>
      <w:proofErr w:type="spellStart"/>
      <w:r w:rsidRPr="00CA0280">
        <w:rPr>
          <w:rFonts w:ascii="Arial" w:hAnsi="Arial" w:cs="Arial"/>
          <w:sz w:val="22"/>
          <w:lang w:val="en-GB"/>
        </w:rPr>
        <w:t>Luyang's</w:t>
      </w:r>
      <w:proofErr w:type="spellEnd"/>
      <w:r w:rsidRPr="00CA0280">
        <w:rPr>
          <w:rFonts w:ascii="Arial" w:hAnsi="Arial" w:cs="Arial"/>
          <w:sz w:val="22"/>
          <w:lang w:val="en-GB"/>
        </w:rPr>
        <w:t xml:space="preserve"> modifications included several features: an advanced user input module tailored for radar views; a radar window to display radar cross sections of space objects; improved clock and timeline controllers; and a comprehensive statistical analysis module that allows for deeper exploration of the space object data by ownership and orbital type using pie charts and bar charts</w:t>
      </w:r>
      <w:r w:rsidR="00704155" w:rsidRPr="00CA0280">
        <w:rPr>
          <w:rFonts w:ascii="Arial" w:hAnsi="Arial" w:cs="Arial"/>
          <w:sz w:val="22"/>
          <w:lang w:val="en-GB"/>
        </w:rPr>
        <w:t xml:space="preserve">. </w:t>
      </w:r>
      <w:r w:rsidR="00704155" w:rsidRPr="00CA0280">
        <w:rPr>
          <w:rFonts w:ascii="Arial" w:hAnsi="Arial" w:cs="Arial"/>
          <w:sz w:val="22"/>
          <w:lang w:val="en-GB"/>
        </w:rPr>
        <w:t xml:space="preserve">For future </w:t>
      </w:r>
      <w:r w:rsidR="00704155" w:rsidRPr="00CA0280">
        <w:rPr>
          <w:rFonts w:ascii="Arial" w:hAnsi="Arial" w:cs="Arial"/>
          <w:sz w:val="22"/>
          <w:lang w:val="en-GB"/>
        </w:rPr>
        <w:t>endeavours</w:t>
      </w:r>
      <w:r w:rsidR="00704155" w:rsidRPr="00CA0280">
        <w:rPr>
          <w:rFonts w:ascii="Arial" w:hAnsi="Arial" w:cs="Arial"/>
          <w:sz w:val="22"/>
          <w:lang w:val="en-GB"/>
        </w:rPr>
        <w:t xml:space="preserve">, </w:t>
      </w:r>
      <w:proofErr w:type="spellStart"/>
      <w:r w:rsidR="00704155" w:rsidRPr="00CA0280">
        <w:rPr>
          <w:rFonts w:ascii="Arial" w:hAnsi="Arial" w:cs="Arial"/>
          <w:sz w:val="22"/>
          <w:lang w:val="en-GB"/>
        </w:rPr>
        <w:t>Luyang</w:t>
      </w:r>
      <w:proofErr w:type="spellEnd"/>
      <w:r w:rsidR="00704155" w:rsidRPr="00CA0280">
        <w:rPr>
          <w:rFonts w:ascii="Arial" w:hAnsi="Arial" w:cs="Arial"/>
          <w:sz w:val="22"/>
          <w:lang w:val="en-GB"/>
        </w:rPr>
        <w:t xml:space="preserve"> envisions the integration of custom classifications </w:t>
      </w:r>
      <w:proofErr w:type="spellStart"/>
      <w:r w:rsidR="00704155" w:rsidRPr="00CA0280">
        <w:rPr>
          <w:rFonts w:ascii="Arial" w:hAnsi="Arial" w:cs="Arial"/>
          <w:sz w:val="22"/>
          <w:lang w:val="en-GB"/>
        </w:rPr>
        <w:t>centered</w:t>
      </w:r>
      <w:proofErr w:type="spellEnd"/>
      <w:r w:rsidR="00704155" w:rsidRPr="00CA0280">
        <w:rPr>
          <w:rFonts w:ascii="Arial" w:hAnsi="Arial" w:cs="Arial"/>
          <w:sz w:val="22"/>
          <w:lang w:val="en-GB"/>
        </w:rPr>
        <w:t xml:space="preserve"> on operational status, interactive click events paired with relevant information pop-ups, and a real-time formula to compute and represent the RCS values of space objects (</w:t>
      </w:r>
      <w:proofErr w:type="spellStart"/>
      <w:r w:rsidR="00704155" w:rsidRPr="00CA0280">
        <w:rPr>
          <w:rFonts w:ascii="Arial" w:hAnsi="Arial" w:cs="Arial"/>
          <w:sz w:val="22"/>
          <w:lang w:val="en-GB"/>
        </w:rPr>
        <w:t>Luyang</w:t>
      </w:r>
      <w:proofErr w:type="spellEnd"/>
      <w:r w:rsidR="00704155" w:rsidRPr="00CA0280">
        <w:rPr>
          <w:rFonts w:ascii="Arial" w:hAnsi="Arial" w:cs="Arial"/>
          <w:sz w:val="22"/>
          <w:lang w:val="en-GB"/>
        </w:rPr>
        <w:t>, 2021).</w:t>
      </w:r>
    </w:p>
    <w:p w14:paraId="750E44C3" w14:textId="77777777" w:rsidR="00A86E23" w:rsidRPr="00CA0280" w:rsidRDefault="00A86E23" w:rsidP="00A86E23">
      <w:pPr>
        <w:widowControl/>
        <w:rPr>
          <w:rFonts w:ascii="Arial" w:hAnsi="Arial" w:cs="Arial"/>
          <w:sz w:val="22"/>
          <w:lang w:val="en-GB"/>
        </w:rPr>
      </w:pPr>
    </w:p>
    <w:p w14:paraId="000683EF" w14:textId="77777777" w:rsidR="00CB212C" w:rsidRPr="00CA0280" w:rsidRDefault="00A86E23" w:rsidP="009F4350">
      <w:pPr>
        <w:widowControl/>
        <w:rPr>
          <w:rFonts w:ascii="Arial" w:hAnsi="Arial" w:cs="Arial"/>
          <w:sz w:val="22"/>
          <w:lang w:val="en-GB"/>
        </w:rPr>
      </w:pPr>
      <w:r w:rsidRPr="00CA0280">
        <w:rPr>
          <w:rFonts w:ascii="Arial" w:hAnsi="Arial" w:cs="Arial"/>
          <w:sz w:val="22"/>
          <w:lang w:val="en-GB"/>
        </w:rPr>
        <w:t xml:space="preserve">On the other hand, Indigo's improvements focus on the diversification of visualization styles. Through user research, Indigo has introduced </w:t>
      </w:r>
      <w:r w:rsidR="006D0550" w:rsidRPr="00CA0280">
        <w:rPr>
          <w:rFonts w:ascii="Arial" w:hAnsi="Arial" w:cs="Arial"/>
          <w:sz w:val="22"/>
          <w:lang w:val="en-GB"/>
        </w:rPr>
        <w:t>a</w:t>
      </w:r>
      <w:r w:rsidRPr="00CA0280">
        <w:rPr>
          <w:rFonts w:ascii="Arial" w:hAnsi="Arial" w:cs="Arial"/>
          <w:sz w:val="22"/>
          <w:lang w:val="en-GB"/>
        </w:rPr>
        <w:t xml:space="preserve"> 'One Year View', a 'Two Year View' (for comparative analysis) and a 'Hot Spot Aspect Chart'. Notably, </w:t>
      </w:r>
      <w:r w:rsidR="006D0550" w:rsidRPr="00CA0280">
        <w:rPr>
          <w:rFonts w:ascii="Arial" w:hAnsi="Arial" w:cs="Arial"/>
          <w:sz w:val="22"/>
          <w:lang w:val="en-GB"/>
        </w:rPr>
        <w:t>user research</w:t>
      </w:r>
      <w:r w:rsidRPr="00CA0280">
        <w:rPr>
          <w:rFonts w:ascii="Arial" w:hAnsi="Arial" w:cs="Arial"/>
          <w:sz w:val="22"/>
          <w:lang w:val="en-GB"/>
        </w:rPr>
        <w:t xml:space="preserve"> showed that the One Year View was more effective in enhancing user understanding compared to the other two</w:t>
      </w:r>
      <w:r w:rsidR="00704155" w:rsidRPr="00CA0280">
        <w:rPr>
          <w:rFonts w:ascii="Arial" w:hAnsi="Arial" w:cs="Arial"/>
          <w:sz w:val="22"/>
          <w:lang w:val="en-GB"/>
        </w:rPr>
        <w:t xml:space="preserve">. </w:t>
      </w:r>
      <w:r w:rsidR="00CB212C" w:rsidRPr="00CA0280">
        <w:rPr>
          <w:rFonts w:ascii="Arial" w:hAnsi="Arial" w:cs="Arial"/>
          <w:sz w:val="22"/>
          <w:lang w:val="en-GB"/>
        </w:rPr>
        <w:t xml:space="preserve">As a prospective proposal, Indigo emphasizes the value of </w:t>
      </w:r>
      <w:r w:rsidR="00CB212C" w:rsidRPr="00CA0280">
        <w:rPr>
          <w:rFonts w:ascii="Arial" w:hAnsi="Arial" w:cs="Arial"/>
          <w:sz w:val="22"/>
          <w:lang w:val="en-GB"/>
        </w:rPr>
        <w:t xml:space="preserve">click events that triggered by user interaction, including </w:t>
      </w:r>
      <w:r w:rsidR="00CB212C" w:rsidRPr="00CA0280">
        <w:rPr>
          <w:rFonts w:ascii="Arial" w:hAnsi="Arial" w:cs="Arial"/>
          <w:sz w:val="22"/>
          <w:lang w:val="en-GB"/>
        </w:rPr>
        <w:t xml:space="preserve">displaying more details of spatial objects and </w:t>
      </w:r>
      <w:r w:rsidR="00CB212C" w:rsidRPr="00CA0280">
        <w:rPr>
          <w:rFonts w:ascii="Arial" w:hAnsi="Arial" w:cs="Arial"/>
          <w:sz w:val="22"/>
          <w:lang w:val="en-GB"/>
        </w:rPr>
        <w:t>displaying</w:t>
      </w:r>
      <w:r w:rsidR="00CB212C" w:rsidRPr="00CA0280">
        <w:rPr>
          <w:rFonts w:ascii="Arial" w:hAnsi="Arial" w:cs="Arial"/>
          <w:sz w:val="22"/>
          <w:lang w:val="en-GB"/>
        </w:rPr>
        <w:t xml:space="preserve"> relative orbits (Indigo, 2021).</w:t>
      </w:r>
    </w:p>
    <w:p w14:paraId="4419B1AE" w14:textId="77777777" w:rsidR="00431A86" w:rsidRDefault="00431A86" w:rsidP="00F93E9F">
      <w:pPr>
        <w:widowControl/>
        <w:rPr>
          <w:rFonts w:ascii="Arial" w:hAnsi="Arial" w:cs="Arial"/>
          <w:sz w:val="22"/>
          <w:lang w:val="en-GB"/>
        </w:rPr>
      </w:pPr>
    </w:p>
    <w:p w14:paraId="3B6E1699" w14:textId="0254ABF6" w:rsidR="00431A86" w:rsidRDefault="00431A86" w:rsidP="00F93E9F">
      <w:pPr>
        <w:widowControl/>
        <w:rPr>
          <w:rFonts w:ascii="Arial" w:hAnsi="Arial" w:cs="Arial"/>
          <w:sz w:val="22"/>
          <w:lang w:val="en-GB"/>
        </w:rPr>
      </w:pPr>
      <w:r>
        <w:rPr>
          <w:rFonts w:ascii="Arial" w:hAnsi="Arial" w:cs="Arial" w:hint="eastAsia"/>
          <w:sz w:val="22"/>
          <w:lang w:val="en-GB"/>
        </w:rPr>
        <w:t>2</w:t>
      </w:r>
      <w:r>
        <w:rPr>
          <w:rFonts w:ascii="Arial" w:hAnsi="Arial" w:cs="Arial"/>
          <w:sz w:val="22"/>
          <w:lang w:val="en-GB"/>
        </w:rPr>
        <w:t>.2 Satellites</w:t>
      </w:r>
    </w:p>
    <w:p w14:paraId="27B63FFF" w14:textId="65233AC6" w:rsidR="00F93E9F" w:rsidRPr="00CA0280" w:rsidRDefault="000B367E" w:rsidP="00F93E9F">
      <w:pPr>
        <w:widowControl/>
        <w:rPr>
          <w:rFonts w:ascii="Arial" w:hAnsi="Arial" w:cs="Arial"/>
          <w:sz w:val="22"/>
          <w:lang w:val="en-GB"/>
        </w:rPr>
      </w:pPr>
      <w:r w:rsidRPr="00CA0280">
        <w:rPr>
          <w:rFonts w:ascii="Arial" w:hAnsi="Arial" w:cs="Arial"/>
          <w:sz w:val="22"/>
          <w:lang w:val="en-GB"/>
        </w:rPr>
        <w:t>2.</w:t>
      </w:r>
      <w:r w:rsidR="00431A86">
        <w:rPr>
          <w:rFonts w:ascii="Arial" w:hAnsi="Arial" w:cs="Arial"/>
          <w:sz w:val="22"/>
          <w:lang w:val="en-GB"/>
        </w:rPr>
        <w:t>2</w:t>
      </w:r>
      <w:r w:rsidRPr="00CA0280">
        <w:rPr>
          <w:rFonts w:ascii="Arial" w:hAnsi="Arial" w:cs="Arial"/>
          <w:sz w:val="22"/>
          <w:lang w:val="en-GB"/>
        </w:rPr>
        <w:t>.</w:t>
      </w:r>
      <w:r w:rsidR="00431A86">
        <w:rPr>
          <w:rFonts w:ascii="Arial" w:hAnsi="Arial" w:cs="Arial"/>
          <w:sz w:val="22"/>
          <w:lang w:val="en-GB"/>
        </w:rPr>
        <w:t>1</w:t>
      </w:r>
      <w:r w:rsidRPr="00CA0280">
        <w:rPr>
          <w:rFonts w:ascii="Arial" w:hAnsi="Arial" w:cs="Arial"/>
          <w:sz w:val="22"/>
          <w:lang w:val="en-GB"/>
        </w:rPr>
        <w:t xml:space="preserve"> Orbits</w:t>
      </w:r>
    </w:p>
    <w:p w14:paraId="3BC14DF4" w14:textId="77777777" w:rsidR="00CB212C" w:rsidRPr="00CA0280" w:rsidRDefault="00CB212C" w:rsidP="00CB212C">
      <w:pPr>
        <w:widowControl/>
        <w:rPr>
          <w:rFonts w:ascii="Arial" w:hAnsi="Arial" w:cs="Arial"/>
          <w:sz w:val="22"/>
          <w:lang w:val="en-GB"/>
        </w:rPr>
      </w:pPr>
    </w:p>
    <w:p w14:paraId="08F273AD" w14:textId="1500154F" w:rsidR="00967281" w:rsidRPr="00CA0280" w:rsidRDefault="00967281" w:rsidP="009F4350">
      <w:pPr>
        <w:widowControl/>
        <w:rPr>
          <w:rFonts w:ascii="Arial" w:hAnsi="Arial" w:cs="Arial"/>
          <w:sz w:val="22"/>
        </w:rPr>
      </w:pPr>
      <w:r w:rsidRPr="00CA0280">
        <w:rPr>
          <w:rFonts w:ascii="Arial" w:hAnsi="Arial" w:cs="Arial"/>
          <w:sz w:val="22"/>
        </w:rPr>
        <w:lastRenderedPageBreak/>
        <w:br w:type="page"/>
      </w:r>
    </w:p>
    <w:p w14:paraId="06780914" w14:textId="77777777" w:rsidR="00967281" w:rsidRPr="00CA0280" w:rsidRDefault="00967281">
      <w:pPr>
        <w:widowControl/>
        <w:jc w:val="left"/>
        <w:rPr>
          <w:rFonts w:ascii="Arial" w:hAnsi="Arial" w:cs="Arial"/>
          <w:sz w:val="22"/>
        </w:rPr>
      </w:pPr>
    </w:p>
    <w:p w14:paraId="07E69758" w14:textId="77777777" w:rsidR="00967281" w:rsidRPr="00CA0280" w:rsidRDefault="00967281" w:rsidP="00967281">
      <w:pPr>
        <w:rPr>
          <w:rFonts w:ascii="Arial" w:hAnsi="Arial" w:cs="Arial"/>
          <w:sz w:val="22"/>
        </w:rPr>
      </w:pPr>
    </w:p>
    <w:p w14:paraId="69AFFF1B" w14:textId="72A93F87" w:rsidR="007B201A" w:rsidRPr="00CA0280" w:rsidRDefault="00046D3A" w:rsidP="00046D3A">
      <w:pPr>
        <w:pStyle w:val="Heading1"/>
        <w:rPr>
          <w:rFonts w:ascii="Arial" w:hAnsi="Arial" w:cs="Arial"/>
          <w:sz w:val="22"/>
          <w:szCs w:val="22"/>
        </w:rPr>
      </w:pPr>
      <w:r w:rsidRPr="00CA0280">
        <w:rPr>
          <w:rFonts w:ascii="Arial" w:hAnsi="Arial" w:cs="Arial"/>
          <w:sz w:val="22"/>
          <w:szCs w:val="22"/>
        </w:rPr>
        <w:t>Reference</w:t>
      </w:r>
    </w:p>
    <w:p w14:paraId="41602B2F" w14:textId="5D39BE29" w:rsidR="00046D3A" w:rsidRPr="00CA0280" w:rsidRDefault="00046D3A" w:rsidP="007B201A">
      <w:pPr>
        <w:rPr>
          <w:rFonts w:ascii="Arial" w:hAnsi="Arial" w:cs="Arial"/>
          <w:sz w:val="22"/>
        </w:rPr>
      </w:pPr>
      <w:r w:rsidRPr="00CA0280">
        <w:rPr>
          <w:rFonts w:ascii="Arial" w:hAnsi="Arial" w:cs="Arial"/>
          <w:sz w:val="22"/>
        </w:rPr>
        <w:t>Peterson, G., Sorge, M., &amp; Ailor, W. (2018). Space traffic management in the age of new space. Center for Space Policy and Strategy, the Aerospace Corporation. Accessed on, 2018-05.</w:t>
      </w:r>
    </w:p>
    <w:p w14:paraId="470EDA4D" w14:textId="77777777" w:rsidR="00046D3A" w:rsidRPr="00CA0280" w:rsidRDefault="00046D3A" w:rsidP="007B201A">
      <w:pPr>
        <w:rPr>
          <w:rFonts w:ascii="Arial" w:hAnsi="Arial" w:cs="Arial"/>
          <w:sz w:val="22"/>
        </w:rPr>
      </w:pPr>
    </w:p>
    <w:p w14:paraId="3398200E" w14:textId="77777777" w:rsidR="00046D3A" w:rsidRPr="00CA0280" w:rsidRDefault="00046D3A" w:rsidP="00046D3A">
      <w:pPr>
        <w:rPr>
          <w:rFonts w:ascii="Arial" w:hAnsi="Arial" w:cs="Arial"/>
          <w:color w:val="222222"/>
          <w:sz w:val="22"/>
          <w:shd w:val="clear" w:color="auto" w:fill="FFFFFF"/>
        </w:rPr>
      </w:pPr>
      <w:proofErr w:type="spellStart"/>
      <w:r w:rsidRPr="00CA0280">
        <w:rPr>
          <w:rFonts w:ascii="Arial" w:hAnsi="Arial" w:cs="Arial"/>
          <w:color w:val="222222"/>
          <w:sz w:val="22"/>
          <w:shd w:val="clear" w:color="auto" w:fill="FFFFFF"/>
        </w:rPr>
        <w:t>Muelhaupt</w:t>
      </w:r>
      <w:proofErr w:type="spellEnd"/>
      <w:r w:rsidRPr="00CA0280">
        <w:rPr>
          <w:rFonts w:ascii="Arial" w:hAnsi="Arial" w:cs="Arial"/>
          <w:color w:val="222222"/>
          <w:sz w:val="22"/>
          <w:shd w:val="clear" w:color="auto" w:fill="FFFFFF"/>
        </w:rPr>
        <w:t>, T. J., Sorge, M. E., Morin, J., &amp; Wilson, R. S. (2019). Space traffic management in the new space era. </w:t>
      </w:r>
      <w:r w:rsidRPr="00CA0280">
        <w:rPr>
          <w:rFonts w:ascii="Arial" w:hAnsi="Arial" w:cs="Arial"/>
          <w:i/>
          <w:iCs/>
          <w:color w:val="222222"/>
          <w:sz w:val="22"/>
          <w:shd w:val="clear" w:color="auto" w:fill="FFFFFF"/>
        </w:rPr>
        <w:t>Journal of Space Safety Engineering</w:t>
      </w:r>
      <w:r w:rsidRPr="00CA0280">
        <w:rPr>
          <w:rFonts w:ascii="Arial" w:hAnsi="Arial" w:cs="Arial"/>
          <w:color w:val="222222"/>
          <w:sz w:val="22"/>
          <w:shd w:val="clear" w:color="auto" w:fill="FFFFFF"/>
        </w:rPr>
        <w:t>, </w:t>
      </w:r>
      <w:r w:rsidRPr="00CA0280">
        <w:rPr>
          <w:rFonts w:ascii="Arial" w:hAnsi="Arial" w:cs="Arial"/>
          <w:i/>
          <w:iCs/>
          <w:color w:val="222222"/>
          <w:sz w:val="22"/>
          <w:shd w:val="clear" w:color="auto" w:fill="FFFFFF"/>
        </w:rPr>
        <w:t>6</w:t>
      </w:r>
      <w:r w:rsidRPr="00CA0280">
        <w:rPr>
          <w:rFonts w:ascii="Arial" w:hAnsi="Arial" w:cs="Arial"/>
          <w:color w:val="222222"/>
          <w:sz w:val="22"/>
          <w:shd w:val="clear" w:color="auto" w:fill="FFFFFF"/>
        </w:rPr>
        <w:t>(2), 80-87.</w:t>
      </w:r>
    </w:p>
    <w:p w14:paraId="7B4C2799" w14:textId="77777777" w:rsidR="00046D3A" w:rsidRPr="00CA0280" w:rsidRDefault="00046D3A" w:rsidP="007B201A">
      <w:pPr>
        <w:rPr>
          <w:rFonts w:ascii="Arial" w:hAnsi="Arial" w:cs="Arial"/>
          <w:sz w:val="22"/>
        </w:rPr>
      </w:pPr>
    </w:p>
    <w:p w14:paraId="7C58EFA9" w14:textId="77777777" w:rsidR="00046D3A" w:rsidRPr="00CA0280" w:rsidRDefault="00046D3A" w:rsidP="00046D3A">
      <w:pPr>
        <w:rPr>
          <w:rFonts w:ascii="Arial" w:hAnsi="Arial" w:cs="Arial"/>
          <w:color w:val="222222"/>
          <w:sz w:val="22"/>
          <w:shd w:val="clear" w:color="auto" w:fill="FFFFFF"/>
        </w:rPr>
      </w:pPr>
      <w:r w:rsidRPr="00CA0280">
        <w:rPr>
          <w:rFonts w:ascii="Arial" w:hAnsi="Arial" w:cs="Arial"/>
          <w:color w:val="222222"/>
          <w:sz w:val="22"/>
          <w:shd w:val="clear" w:color="auto" w:fill="FFFFFF"/>
        </w:rPr>
        <w:t>Our World in Data</w:t>
      </w:r>
      <w:r w:rsidRPr="00CA0280">
        <w:rPr>
          <w:rFonts w:ascii="Arial" w:hAnsi="Arial" w:cs="Arial"/>
          <w:i/>
          <w:iCs/>
          <w:color w:val="222222"/>
          <w:sz w:val="22"/>
          <w:shd w:val="clear" w:color="auto" w:fill="FFFFFF"/>
        </w:rPr>
        <w:t xml:space="preserve"> </w:t>
      </w:r>
      <w:r w:rsidRPr="00CA0280">
        <w:rPr>
          <w:rFonts w:ascii="Arial" w:hAnsi="Arial" w:cs="Arial"/>
          <w:color w:val="222222"/>
          <w:sz w:val="22"/>
          <w:shd w:val="clear" w:color="auto" w:fill="FFFFFF"/>
        </w:rPr>
        <w:t>(2023).</w:t>
      </w:r>
      <w:r w:rsidRPr="00CA0280">
        <w:rPr>
          <w:rFonts w:ascii="Arial" w:hAnsi="Arial" w:cs="Arial"/>
          <w:sz w:val="22"/>
        </w:rPr>
        <w:t xml:space="preserve"> </w:t>
      </w:r>
      <w:r w:rsidRPr="00CA0280">
        <w:rPr>
          <w:rFonts w:ascii="Arial" w:hAnsi="Arial" w:cs="Arial"/>
          <w:i/>
          <w:iCs/>
          <w:color w:val="222222"/>
          <w:sz w:val="22"/>
          <w:shd w:val="clear" w:color="auto" w:fill="FFFFFF"/>
        </w:rPr>
        <w:t>Annual number of objects launched into space.</w:t>
      </w:r>
      <w:r w:rsidRPr="00CA0280">
        <w:rPr>
          <w:rFonts w:ascii="Arial" w:hAnsi="Arial" w:cs="Arial"/>
          <w:color w:val="222222"/>
          <w:sz w:val="22"/>
          <w:shd w:val="clear" w:color="auto" w:fill="FFFFFF"/>
        </w:rPr>
        <w:t xml:space="preserve"> Available at: </w:t>
      </w:r>
      <w:hyperlink r:id="rId7" w:history="1">
        <w:r w:rsidRPr="00CA0280">
          <w:rPr>
            <w:rStyle w:val="Hyperlink"/>
            <w:rFonts w:ascii="Arial" w:hAnsi="Arial" w:cs="Arial"/>
            <w:sz w:val="22"/>
            <w:shd w:val="clear" w:color="auto" w:fill="FFFFFF"/>
          </w:rPr>
          <w:t>https://ourworldindata.org/grapher/yearly-number-of-objects-launched-into-outer-space</w:t>
        </w:r>
      </w:hyperlink>
      <w:r w:rsidRPr="00CA0280">
        <w:rPr>
          <w:rFonts w:ascii="Arial" w:hAnsi="Arial" w:cs="Arial"/>
          <w:color w:val="222222"/>
          <w:sz w:val="22"/>
          <w:shd w:val="clear" w:color="auto" w:fill="FFFFFF"/>
        </w:rPr>
        <w:t xml:space="preserve"> (Accessed: 8 June 2023).</w:t>
      </w:r>
    </w:p>
    <w:p w14:paraId="12A91A0C" w14:textId="77777777" w:rsidR="00046D3A" w:rsidRPr="00CA0280" w:rsidRDefault="00046D3A" w:rsidP="007B201A">
      <w:pPr>
        <w:rPr>
          <w:rFonts w:ascii="Arial" w:hAnsi="Arial" w:cs="Arial"/>
          <w:sz w:val="22"/>
        </w:rPr>
      </w:pPr>
    </w:p>
    <w:p w14:paraId="7826440B" w14:textId="79E12D70" w:rsidR="00046D3A" w:rsidRPr="00CA0280" w:rsidRDefault="00046D3A" w:rsidP="007B201A">
      <w:pPr>
        <w:rPr>
          <w:rFonts w:ascii="Arial" w:hAnsi="Arial" w:cs="Arial"/>
          <w:color w:val="222222"/>
          <w:sz w:val="22"/>
          <w:shd w:val="clear" w:color="auto" w:fill="FFFFFF"/>
        </w:rPr>
      </w:pPr>
      <w:r w:rsidRPr="00CA0280">
        <w:rPr>
          <w:rFonts w:ascii="Arial" w:hAnsi="Arial" w:cs="Arial"/>
          <w:color w:val="222222"/>
          <w:sz w:val="22"/>
          <w:shd w:val="clear" w:color="auto" w:fill="FFFFFF"/>
        </w:rPr>
        <w:t>Kopal, V. (1966). Treaty on principles governing the activities of states in the exploration and use of outer space, including the Moon and other celestial bodies. </w:t>
      </w:r>
      <w:r w:rsidRPr="00CA0280">
        <w:rPr>
          <w:rFonts w:ascii="Arial" w:hAnsi="Arial" w:cs="Arial"/>
          <w:i/>
          <w:iCs/>
          <w:color w:val="222222"/>
          <w:sz w:val="22"/>
          <w:shd w:val="clear" w:color="auto" w:fill="FFFFFF"/>
        </w:rPr>
        <w:t>YB Air &amp; Space L.</w:t>
      </w:r>
      <w:r w:rsidRPr="00CA0280">
        <w:rPr>
          <w:rFonts w:ascii="Arial" w:hAnsi="Arial" w:cs="Arial"/>
          <w:color w:val="222222"/>
          <w:sz w:val="22"/>
          <w:shd w:val="clear" w:color="auto" w:fill="FFFFFF"/>
        </w:rPr>
        <w:t>, 463.</w:t>
      </w:r>
    </w:p>
    <w:p w14:paraId="5C8567BD" w14:textId="77777777" w:rsidR="009836A0" w:rsidRPr="00CA0280" w:rsidRDefault="009836A0" w:rsidP="007B201A">
      <w:pPr>
        <w:rPr>
          <w:rFonts w:ascii="Arial" w:hAnsi="Arial" w:cs="Arial"/>
          <w:color w:val="222222"/>
          <w:sz w:val="22"/>
          <w:shd w:val="clear" w:color="auto" w:fill="FFFFFF"/>
        </w:rPr>
      </w:pPr>
    </w:p>
    <w:p w14:paraId="121507C7" w14:textId="64C409D8" w:rsidR="009836A0" w:rsidRPr="00CA0280" w:rsidRDefault="009836A0" w:rsidP="007B201A">
      <w:pPr>
        <w:rPr>
          <w:rFonts w:ascii="Arial" w:hAnsi="Arial" w:cs="Arial"/>
          <w:color w:val="222222"/>
          <w:sz w:val="22"/>
          <w:shd w:val="clear" w:color="auto" w:fill="FFFFFF"/>
        </w:rPr>
      </w:pPr>
      <w:r w:rsidRPr="00CA0280">
        <w:rPr>
          <w:rFonts w:ascii="Arial" w:hAnsi="Arial" w:cs="Arial"/>
          <w:color w:val="222222"/>
          <w:sz w:val="22"/>
          <w:shd w:val="clear" w:color="auto" w:fill="FFFFFF"/>
        </w:rPr>
        <w:t xml:space="preserve">ZURICH (2022). </w:t>
      </w:r>
      <w:r w:rsidRPr="00CA0280">
        <w:rPr>
          <w:rFonts w:ascii="Arial" w:hAnsi="Arial" w:cs="Arial"/>
          <w:i/>
          <w:iCs/>
          <w:color w:val="222222"/>
          <w:sz w:val="22"/>
          <w:shd w:val="clear" w:color="auto" w:fill="FFFFFF"/>
        </w:rPr>
        <w:t>Space congestion: An increasingly contested and crowded frontier,</w:t>
      </w:r>
      <w:r w:rsidRPr="00CA0280">
        <w:rPr>
          <w:rFonts w:ascii="Arial" w:hAnsi="Arial" w:cs="Arial"/>
          <w:color w:val="222222"/>
          <w:sz w:val="22"/>
          <w:shd w:val="clear" w:color="auto" w:fill="FFFFFF"/>
        </w:rPr>
        <w:t xml:space="preserve"> Available at: </w:t>
      </w:r>
      <w:hyperlink r:id="rId8" w:history="1">
        <w:r w:rsidRPr="00CA0280">
          <w:rPr>
            <w:rStyle w:val="Hyperlink"/>
            <w:rFonts w:ascii="Arial" w:hAnsi="Arial" w:cs="Arial"/>
            <w:sz w:val="22"/>
            <w:shd w:val="clear" w:color="auto" w:fill="FFFFFF"/>
          </w:rPr>
          <w:t>https://www.zurich.com/en/media/magazine/2022/from-moonshot-to-musk-how-the-rules-of-the-game-are-changing-in-space</w:t>
        </w:r>
      </w:hyperlink>
      <w:r w:rsidRPr="00CA0280">
        <w:rPr>
          <w:rFonts w:ascii="Arial" w:hAnsi="Arial" w:cs="Arial"/>
          <w:color w:val="222222"/>
          <w:sz w:val="22"/>
          <w:shd w:val="clear" w:color="auto" w:fill="FFFFFF"/>
        </w:rPr>
        <w:t xml:space="preserve"> (Accessed:15 June 2023 )</w:t>
      </w:r>
    </w:p>
    <w:p w14:paraId="059AA4E5" w14:textId="77777777" w:rsidR="009836A0" w:rsidRPr="00CA0280" w:rsidRDefault="009836A0" w:rsidP="007B201A">
      <w:pPr>
        <w:rPr>
          <w:rFonts w:ascii="Arial" w:hAnsi="Arial" w:cs="Arial"/>
          <w:color w:val="222222"/>
          <w:sz w:val="22"/>
          <w:shd w:val="clear" w:color="auto" w:fill="FFFFFF"/>
        </w:rPr>
      </w:pPr>
    </w:p>
    <w:p w14:paraId="64F836C8" w14:textId="26DC6F96" w:rsidR="009836A0" w:rsidRPr="00CA0280" w:rsidRDefault="009836A0" w:rsidP="007B201A">
      <w:pPr>
        <w:rPr>
          <w:rFonts w:ascii="Arial" w:hAnsi="Arial" w:cs="Arial"/>
          <w:color w:val="222222"/>
          <w:sz w:val="22"/>
          <w:shd w:val="clear" w:color="auto" w:fill="FFFFFF"/>
        </w:rPr>
      </w:pPr>
      <w:r w:rsidRPr="00CA0280">
        <w:rPr>
          <w:rFonts w:ascii="Arial" w:hAnsi="Arial" w:cs="Arial"/>
          <w:color w:val="222222"/>
          <w:sz w:val="22"/>
          <w:shd w:val="clear" w:color="auto" w:fill="FFFFFF"/>
        </w:rPr>
        <w:t xml:space="preserve">BBC News (2021).  </w:t>
      </w:r>
      <w:r w:rsidRPr="00CA0280">
        <w:rPr>
          <w:rFonts w:ascii="Arial" w:hAnsi="Arial" w:cs="Arial"/>
          <w:i/>
          <w:iCs/>
          <w:color w:val="222222"/>
          <w:sz w:val="22"/>
          <w:shd w:val="clear" w:color="auto" w:fill="FFFFFF"/>
        </w:rPr>
        <w:t xml:space="preserve">Elon Musk rejects claims that his satellites are hogging space. </w:t>
      </w:r>
      <w:r w:rsidRPr="00CA0280">
        <w:rPr>
          <w:rFonts w:ascii="Arial" w:hAnsi="Arial" w:cs="Arial"/>
          <w:color w:val="222222"/>
          <w:sz w:val="22"/>
          <w:shd w:val="clear" w:color="auto" w:fill="FFFFFF"/>
        </w:rPr>
        <w:t xml:space="preserve">Available at: </w:t>
      </w:r>
      <w:hyperlink r:id="rId9" w:history="1">
        <w:r w:rsidRPr="00CA0280">
          <w:rPr>
            <w:rStyle w:val="Hyperlink"/>
            <w:rFonts w:ascii="Arial" w:hAnsi="Arial" w:cs="Arial"/>
            <w:sz w:val="22"/>
            <w:shd w:val="clear" w:color="auto" w:fill="FFFFFF"/>
          </w:rPr>
          <w:t>https://www.bbc.co.uk/news/business-59824404</w:t>
        </w:r>
      </w:hyperlink>
      <w:r w:rsidRPr="00CA0280">
        <w:rPr>
          <w:rFonts w:ascii="Arial" w:hAnsi="Arial" w:cs="Arial"/>
          <w:color w:val="222222"/>
          <w:sz w:val="22"/>
          <w:shd w:val="clear" w:color="auto" w:fill="FFFFFF"/>
        </w:rPr>
        <w:t xml:space="preserve"> (Accessed 25 June 2023)</w:t>
      </w:r>
    </w:p>
    <w:p w14:paraId="2013C2D1" w14:textId="77777777" w:rsidR="007701EB" w:rsidRPr="00CA0280" w:rsidRDefault="007701EB" w:rsidP="007B201A">
      <w:pPr>
        <w:rPr>
          <w:rFonts w:ascii="Arial" w:hAnsi="Arial" w:cs="Arial"/>
          <w:color w:val="222222"/>
          <w:sz w:val="22"/>
          <w:shd w:val="clear" w:color="auto" w:fill="FFFFFF"/>
        </w:rPr>
      </w:pPr>
    </w:p>
    <w:p w14:paraId="0910A783" w14:textId="6E012B7C" w:rsidR="007701EB" w:rsidRPr="00CA0280" w:rsidRDefault="007701EB" w:rsidP="007701EB">
      <w:pPr>
        <w:rPr>
          <w:rFonts w:ascii="Arial" w:hAnsi="Arial" w:cs="Arial"/>
          <w:color w:val="222222"/>
          <w:sz w:val="22"/>
          <w:shd w:val="clear" w:color="auto" w:fill="FFFFFF"/>
        </w:rPr>
      </w:pPr>
      <w:r w:rsidRPr="00CA0280">
        <w:rPr>
          <w:rFonts w:ascii="Arial" w:hAnsi="Arial" w:cs="Arial"/>
          <w:color w:val="222222"/>
          <w:sz w:val="22"/>
          <w:shd w:val="clear" w:color="auto" w:fill="FFFFFF"/>
        </w:rPr>
        <w:t xml:space="preserve">Interaction Design Foundation (2023). </w:t>
      </w:r>
      <w:r w:rsidRPr="00CA0280">
        <w:rPr>
          <w:rFonts w:ascii="Arial" w:hAnsi="Arial" w:cs="Arial"/>
          <w:i/>
          <w:iCs/>
          <w:color w:val="222222"/>
          <w:sz w:val="22"/>
          <w:shd w:val="clear" w:color="auto" w:fill="FFFFFF"/>
        </w:rPr>
        <w:t xml:space="preserve">Information Visualization. </w:t>
      </w:r>
      <w:r w:rsidRPr="00CA0280">
        <w:rPr>
          <w:rFonts w:ascii="Arial" w:hAnsi="Arial" w:cs="Arial"/>
          <w:color w:val="222222"/>
          <w:sz w:val="22"/>
          <w:shd w:val="clear" w:color="auto" w:fill="FFFFFF"/>
        </w:rPr>
        <w:t xml:space="preserve">Available at: </w:t>
      </w:r>
      <w:hyperlink r:id="rId10" w:history="1">
        <w:r w:rsidRPr="00CA0280">
          <w:rPr>
            <w:rStyle w:val="Hyperlink"/>
            <w:rFonts w:ascii="Arial" w:hAnsi="Arial" w:cs="Arial"/>
            <w:sz w:val="22"/>
            <w:shd w:val="clear" w:color="auto" w:fill="FFFFFF"/>
          </w:rPr>
          <w:t>https://www.interaction-design.org/literature/topics/information-visualization</w:t>
        </w:r>
      </w:hyperlink>
      <w:r w:rsidRPr="00CA0280">
        <w:rPr>
          <w:rFonts w:ascii="Arial" w:hAnsi="Arial" w:cs="Arial"/>
          <w:color w:val="222222"/>
          <w:sz w:val="22"/>
          <w:shd w:val="clear" w:color="auto" w:fill="FFFFFF"/>
        </w:rPr>
        <w:t xml:space="preserve"> (Accessed 27 June 2023)</w:t>
      </w:r>
    </w:p>
    <w:p w14:paraId="774E8348" w14:textId="77777777" w:rsidR="00283C0D" w:rsidRPr="00CA0280" w:rsidRDefault="00283C0D" w:rsidP="007701EB">
      <w:pPr>
        <w:rPr>
          <w:rFonts w:ascii="Arial" w:hAnsi="Arial" w:cs="Arial"/>
          <w:color w:val="222222"/>
          <w:sz w:val="22"/>
          <w:shd w:val="clear" w:color="auto" w:fill="FFFFFF"/>
        </w:rPr>
      </w:pPr>
    </w:p>
    <w:p w14:paraId="4E447E09" w14:textId="77777777" w:rsidR="00283C0D" w:rsidRPr="00CA0280" w:rsidRDefault="00283C0D" w:rsidP="00283C0D">
      <w:pPr>
        <w:rPr>
          <w:rFonts w:ascii="Arial" w:hAnsi="Arial" w:cs="Arial"/>
          <w:sz w:val="22"/>
        </w:rPr>
      </w:pPr>
      <w:r w:rsidRPr="00CA0280">
        <w:rPr>
          <w:rFonts w:ascii="Arial" w:hAnsi="Arial" w:cs="Arial"/>
          <w:sz w:val="22"/>
        </w:rPr>
        <w:t>Bhattarai, S., Ziebart, M., Allgeier, S., Grey, S., Springer, T., Harrison, D., &amp; Li, Z. (2019).</w:t>
      </w:r>
    </w:p>
    <w:p w14:paraId="5A8CDE60" w14:textId="1C3B4657" w:rsidR="00283C0D" w:rsidRPr="00CA0280" w:rsidRDefault="00283C0D" w:rsidP="00283C0D">
      <w:pPr>
        <w:rPr>
          <w:rFonts w:ascii="Arial" w:hAnsi="Arial" w:cs="Arial"/>
          <w:sz w:val="22"/>
        </w:rPr>
      </w:pPr>
      <w:r w:rsidRPr="00CA0280">
        <w:rPr>
          <w:rFonts w:ascii="Arial" w:hAnsi="Arial" w:cs="Arial"/>
          <w:sz w:val="22"/>
        </w:rPr>
        <w:t xml:space="preserve">Demonstrating developments in high-fidelity analytical radiation force modelling methods for spacecraft with a new model for </w:t>
      </w:r>
      <w:proofErr w:type="spellStart"/>
      <w:r w:rsidRPr="00CA0280">
        <w:rPr>
          <w:rFonts w:ascii="Arial" w:hAnsi="Arial" w:cs="Arial"/>
          <w:sz w:val="22"/>
        </w:rPr>
        <w:t>gps</w:t>
      </w:r>
      <w:proofErr w:type="spellEnd"/>
      <w:r w:rsidRPr="00CA0280">
        <w:rPr>
          <w:rFonts w:ascii="Arial" w:hAnsi="Arial" w:cs="Arial"/>
          <w:sz w:val="22"/>
        </w:rPr>
        <w:t xml:space="preserve"> </w:t>
      </w:r>
      <w:proofErr w:type="spellStart"/>
      <w:r w:rsidRPr="00CA0280">
        <w:rPr>
          <w:rFonts w:ascii="Arial" w:hAnsi="Arial" w:cs="Arial"/>
          <w:sz w:val="22"/>
        </w:rPr>
        <w:t>iir</w:t>
      </w:r>
      <w:proofErr w:type="spellEnd"/>
      <w:r w:rsidRPr="00CA0280">
        <w:rPr>
          <w:rFonts w:ascii="Arial" w:hAnsi="Arial" w:cs="Arial"/>
          <w:sz w:val="22"/>
        </w:rPr>
        <w:t>/</w:t>
      </w:r>
      <w:proofErr w:type="spellStart"/>
      <w:r w:rsidRPr="00CA0280">
        <w:rPr>
          <w:rFonts w:ascii="Arial" w:hAnsi="Arial" w:cs="Arial"/>
          <w:sz w:val="22"/>
        </w:rPr>
        <w:t>iir</w:t>
      </w:r>
      <w:proofErr w:type="spellEnd"/>
      <w:r w:rsidRPr="00CA0280">
        <w:rPr>
          <w:rFonts w:ascii="Arial" w:hAnsi="Arial" w:cs="Arial"/>
          <w:sz w:val="22"/>
        </w:rPr>
        <w:t>-m. Journal of Geodesy, 93(9), 1515–1528.</w:t>
      </w:r>
    </w:p>
    <w:p w14:paraId="6EC63E3E" w14:textId="77777777" w:rsidR="00283C0D" w:rsidRPr="00CA0280" w:rsidRDefault="00283C0D" w:rsidP="00283C0D">
      <w:pPr>
        <w:rPr>
          <w:rFonts w:ascii="Arial" w:hAnsi="Arial" w:cs="Arial"/>
          <w:sz w:val="22"/>
        </w:rPr>
      </w:pPr>
    </w:p>
    <w:p w14:paraId="58B5C0CC" w14:textId="7BACFE08" w:rsidR="00283C0D" w:rsidRPr="00CA0280" w:rsidRDefault="00283C0D" w:rsidP="00283C0D">
      <w:pPr>
        <w:rPr>
          <w:rFonts w:ascii="Arial" w:hAnsi="Arial" w:cs="Arial"/>
          <w:sz w:val="22"/>
        </w:rPr>
      </w:pPr>
      <w:r w:rsidRPr="00CA0280">
        <w:rPr>
          <w:rFonts w:ascii="Arial" w:hAnsi="Arial" w:cs="Arial"/>
          <w:sz w:val="22"/>
        </w:rPr>
        <w:t>Bhattarai, S., &amp; Ziebart, M. (</w:t>
      </w:r>
      <w:r w:rsidR="009C76C7" w:rsidRPr="00CA0280">
        <w:rPr>
          <w:rFonts w:ascii="Arial" w:hAnsi="Arial" w:cs="Arial"/>
          <w:sz w:val="22"/>
        </w:rPr>
        <w:t>20</w:t>
      </w:r>
      <w:r w:rsidR="00561380" w:rsidRPr="00CA0280">
        <w:rPr>
          <w:rFonts w:ascii="Arial" w:hAnsi="Arial" w:cs="Arial"/>
          <w:sz w:val="22"/>
        </w:rPr>
        <w:t>21</w:t>
      </w:r>
      <w:r w:rsidRPr="00CA0280">
        <w:rPr>
          <w:rFonts w:ascii="Arial" w:hAnsi="Arial" w:cs="Arial"/>
          <w:sz w:val="22"/>
        </w:rPr>
        <w:t xml:space="preserve">). The university college </w:t>
      </w:r>
      <w:proofErr w:type="spellStart"/>
      <w:r w:rsidRPr="00CA0280">
        <w:rPr>
          <w:rFonts w:ascii="Arial" w:hAnsi="Arial" w:cs="Arial"/>
          <w:sz w:val="22"/>
        </w:rPr>
        <w:t>london</w:t>
      </w:r>
      <w:proofErr w:type="spellEnd"/>
      <w:r w:rsidRPr="00CA0280">
        <w:rPr>
          <w:rFonts w:ascii="Arial" w:hAnsi="Arial" w:cs="Arial"/>
          <w:sz w:val="22"/>
        </w:rPr>
        <w:t xml:space="preserve"> future space population model (v2019) – overview. Space Geodesy Navigation Laboratory (SGNL), UCL.</w:t>
      </w:r>
    </w:p>
    <w:p w14:paraId="1E93423F" w14:textId="77777777" w:rsidR="00A23EA3" w:rsidRPr="00CA0280" w:rsidRDefault="00A23EA3" w:rsidP="00283C0D">
      <w:pPr>
        <w:rPr>
          <w:rFonts w:ascii="Arial" w:hAnsi="Arial" w:cs="Arial"/>
          <w:sz w:val="22"/>
        </w:rPr>
      </w:pPr>
    </w:p>
    <w:p w14:paraId="3360A140" w14:textId="2D097BC8" w:rsidR="00A23EA3" w:rsidRPr="00CA0280" w:rsidRDefault="00A23EA3" w:rsidP="00283C0D">
      <w:pPr>
        <w:rPr>
          <w:rFonts w:ascii="Arial" w:hAnsi="Arial" w:cs="Arial"/>
          <w:sz w:val="22"/>
        </w:rPr>
      </w:pPr>
      <w:proofErr w:type="spellStart"/>
      <w:r w:rsidRPr="00CA0280">
        <w:rPr>
          <w:rFonts w:ascii="Arial" w:hAnsi="Arial" w:cs="Arial"/>
          <w:sz w:val="22"/>
        </w:rPr>
        <w:t>Luyang</w:t>
      </w:r>
      <w:proofErr w:type="spellEnd"/>
      <w:r w:rsidRPr="00CA0280">
        <w:rPr>
          <w:rFonts w:ascii="Arial" w:hAnsi="Arial" w:cs="Arial"/>
          <w:sz w:val="22"/>
        </w:rPr>
        <w:t>, H. (2021).</w:t>
      </w:r>
      <w:r w:rsidRPr="00CA0280">
        <w:rPr>
          <w:rFonts w:ascii="Arial" w:hAnsi="Arial" w:cs="Arial"/>
          <w:i/>
          <w:iCs/>
          <w:sz w:val="22"/>
        </w:rPr>
        <w:t xml:space="preserve"> </w:t>
      </w:r>
      <w:r w:rsidRPr="00CA0280">
        <w:rPr>
          <w:rFonts w:ascii="Arial" w:hAnsi="Arial" w:cs="Arial"/>
          <w:i/>
          <w:iCs/>
          <w:sz w:val="22"/>
        </w:rPr>
        <w:t>An Enhanced Visualizer for Future Space Population</w:t>
      </w:r>
      <w:r w:rsidRPr="00CA0280">
        <w:rPr>
          <w:rFonts w:ascii="Arial" w:hAnsi="Arial" w:cs="Arial"/>
          <w:i/>
          <w:iCs/>
          <w:sz w:val="22"/>
        </w:rPr>
        <w:t xml:space="preserve"> </w:t>
      </w:r>
      <w:r w:rsidRPr="00CA0280">
        <w:rPr>
          <w:rFonts w:ascii="Arial" w:hAnsi="Arial" w:cs="Arial"/>
          <w:sz w:val="22"/>
        </w:rPr>
        <w:t>University College London. Unpublished.</w:t>
      </w:r>
    </w:p>
    <w:p w14:paraId="7548E03F" w14:textId="77777777" w:rsidR="00A23EA3" w:rsidRPr="00CA0280" w:rsidRDefault="00A23EA3" w:rsidP="00283C0D">
      <w:pPr>
        <w:rPr>
          <w:rFonts w:ascii="Arial" w:hAnsi="Arial" w:cs="Arial"/>
          <w:sz w:val="22"/>
        </w:rPr>
      </w:pPr>
    </w:p>
    <w:p w14:paraId="499B1C47" w14:textId="057E5192" w:rsidR="00A23EA3" w:rsidRPr="00CA0280" w:rsidRDefault="00A23EA3" w:rsidP="00A23EA3">
      <w:pPr>
        <w:rPr>
          <w:rFonts w:ascii="Arial" w:hAnsi="Arial" w:cs="Arial"/>
          <w:sz w:val="22"/>
        </w:rPr>
      </w:pPr>
      <w:r w:rsidRPr="00CA0280">
        <w:rPr>
          <w:rFonts w:ascii="Arial" w:hAnsi="Arial" w:cs="Arial"/>
          <w:sz w:val="22"/>
        </w:rPr>
        <w:t xml:space="preserve">Indigo, B. (2021). </w:t>
      </w:r>
      <w:proofErr w:type="spellStart"/>
      <w:r w:rsidRPr="00CA0280">
        <w:rPr>
          <w:rFonts w:ascii="Arial" w:hAnsi="Arial" w:cs="Arial"/>
          <w:i/>
          <w:iCs/>
          <w:sz w:val="22"/>
        </w:rPr>
        <w:t>Democratising</w:t>
      </w:r>
      <w:proofErr w:type="spellEnd"/>
      <w:r w:rsidRPr="00CA0280">
        <w:rPr>
          <w:rFonts w:ascii="Arial" w:hAnsi="Arial" w:cs="Arial"/>
          <w:i/>
          <w:iCs/>
          <w:sz w:val="22"/>
        </w:rPr>
        <w:t xml:space="preserve"> Data: Future</w:t>
      </w:r>
      <w:r w:rsidRPr="00CA0280">
        <w:rPr>
          <w:rFonts w:ascii="Arial" w:hAnsi="Arial" w:cs="Arial"/>
          <w:i/>
          <w:iCs/>
          <w:sz w:val="22"/>
        </w:rPr>
        <w:t xml:space="preserve"> </w:t>
      </w:r>
      <w:r w:rsidRPr="00CA0280">
        <w:rPr>
          <w:rFonts w:ascii="Arial" w:hAnsi="Arial" w:cs="Arial"/>
          <w:i/>
          <w:iCs/>
          <w:sz w:val="22"/>
        </w:rPr>
        <w:t>Satellite Populations</w:t>
      </w:r>
      <w:r w:rsidRPr="00CA0280">
        <w:rPr>
          <w:rFonts w:ascii="Arial" w:hAnsi="Arial" w:cs="Arial"/>
          <w:i/>
          <w:iCs/>
          <w:sz w:val="22"/>
        </w:rPr>
        <w:t xml:space="preserve"> </w:t>
      </w:r>
      <w:r w:rsidRPr="00CA0280">
        <w:rPr>
          <w:rFonts w:ascii="Arial" w:hAnsi="Arial" w:cs="Arial"/>
          <w:sz w:val="22"/>
        </w:rPr>
        <w:t>University College London. Unpublished.</w:t>
      </w:r>
    </w:p>
    <w:sectPr w:rsidR="00A23EA3" w:rsidRPr="00CA028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348CC"/>
    <w:multiLevelType w:val="hybridMultilevel"/>
    <w:tmpl w:val="48D4659A"/>
    <w:lvl w:ilvl="0" w:tplc="49E8BD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8DF5426"/>
    <w:multiLevelType w:val="hybridMultilevel"/>
    <w:tmpl w:val="EB469A22"/>
    <w:lvl w:ilvl="0" w:tplc="4FDC21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9726B64"/>
    <w:multiLevelType w:val="multilevel"/>
    <w:tmpl w:val="5CBAB8D4"/>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573345446">
    <w:abstractNumId w:val="0"/>
  </w:num>
  <w:num w:numId="2" w16cid:durableId="320931947">
    <w:abstractNumId w:val="1"/>
  </w:num>
  <w:num w:numId="3" w16cid:durableId="6251604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16B"/>
    <w:rsid w:val="00046D3A"/>
    <w:rsid w:val="00061105"/>
    <w:rsid w:val="000B367E"/>
    <w:rsid w:val="000D3AB0"/>
    <w:rsid w:val="000E7CC9"/>
    <w:rsid w:val="00131B32"/>
    <w:rsid w:val="001C3D64"/>
    <w:rsid w:val="001C71C0"/>
    <w:rsid w:val="0020178A"/>
    <w:rsid w:val="002136DF"/>
    <w:rsid w:val="0022721B"/>
    <w:rsid w:val="00240A3D"/>
    <w:rsid w:val="00274AF9"/>
    <w:rsid w:val="00283C0D"/>
    <w:rsid w:val="00297DAC"/>
    <w:rsid w:val="002A754C"/>
    <w:rsid w:val="00315820"/>
    <w:rsid w:val="0036016B"/>
    <w:rsid w:val="003D2387"/>
    <w:rsid w:val="003E1F70"/>
    <w:rsid w:val="003E25EF"/>
    <w:rsid w:val="00431A86"/>
    <w:rsid w:val="00511592"/>
    <w:rsid w:val="005251D5"/>
    <w:rsid w:val="00561380"/>
    <w:rsid w:val="00582EE4"/>
    <w:rsid w:val="00591DE5"/>
    <w:rsid w:val="005B3257"/>
    <w:rsid w:val="00635481"/>
    <w:rsid w:val="006425DA"/>
    <w:rsid w:val="006B0DA4"/>
    <w:rsid w:val="006D0550"/>
    <w:rsid w:val="00704155"/>
    <w:rsid w:val="00704B3E"/>
    <w:rsid w:val="007701EB"/>
    <w:rsid w:val="007931CB"/>
    <w:rsid w:val="007B201A"/>
    <w:rsid w:val="007E2C5A"/>
    <w:rsid w:val="00861800"/>
    <w:rsid w:val="00876F48"/>
    <w:rsid w:val="0093460E"/>
    <w:rsid w:val="00967281"/>
    <w:rsid w:val="009836A0"/>
    <w:rsid w:val="00985F0C"/>
    <w:rsid w:val="0098784F"/>
    <w:rsid w:val="009C188B"/>
    <w:rsid w:val="009C76C7"/>
    <w:rsid w:val="009C7C96"/>
    <w:rsid w:val="009E5439"/>
    <w:rsid w:val="009F4350"/>
    <w:rsid w:val="00A14795"/>
    <w:rsid w:val="00A23EA3"/>
    <w:rsid w:val="00A23F86"/>
    <w:rsid w:val="00A512D9"/>
    <w:rsid w:val="00A86E23"/>
    <w:rsid w:val="00B50B46"/>
    <w:rsid w:val="00B87EDD"/>
    <w:rsid w:val="00BE2408"/>
    <w:rsid w:val="00C24D72"/>
    <w:rsid w:val="00CA0280"/>
    <w:rsid w:val="00CB212C"/>
    <w:rsid w:val="00CD0317"/>
    <w:rsid w:val="00CD16EC"/>
    <w:rsid w:val="00CE6BA3"/>
    <w:rsid w:val="00D37ABA"/>
    <w:rsid w:val="00D65404"/>
    <w:rsid w:val="00D81187"/>
    <w:rsid w:val="00DD48E9"/>
    <w:rsid w:val="00DF11DD"/>
    <w:rsid w:val="00DF4F17"/>
    <w:rsid w:val="00E20813"/>
    <w:rsid w:val="00E44C50"/>
    <w:rsid w:val="00E73B1E"/>
    <w:rsid w:val="00F61CE3"/>
    <w:rsid w:val="00F65B43"/>
    <w:rsid w:val="00F67864"/>
    <w:rsid w:val="00F93E9F"/>
    <w:rsid w:val="00FE0182"/>
    <w:rsid w:val="00FE2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5542C"/>
  <w15:chartTrackingRefBased/>
  <w15:docId w15:val="{AC7A255A-98A3-409F-8AF1-7282DC36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E2C5A"/>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D03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37AB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E25E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C5A"/>
    <w:rPr>
      <w:b/>
      <w:bCs/>
      <w:kern w:val="44"/>
      <w:sz w:val="44"/>
      <w:szCs w:val="44"/>
    </w:rPr>
  </w:style>
  <w:style w:type="character" w:customStyle="1" w:styleId="Heading2Char">
    <w:name w:val="Heading 2 Char"/>
    <w:basedOn w:val="DefaultParagraphFont"/>
    <w:link w:val="Heading2"/>
    <w:uiPriority w:val="9"/>
    <w:rsid w:val="00CD0317"/>
    <w:rPr>
      <w:rFonts w:asciiTheme="majorHAnsi" w:eastAsiaTheme="majorEastAsia" w:hAnsiTheme="majorHAnsi" w:cstheme="majorBidi"/>
      <w:b/>
      <w:bCs/>
      <w:sz w:val="32"/>
      <w:szCs w:val="32"/>
    </w:rPr>
  </w:style>
  <w:style w:type="paragraph" w:styleId="ListParagraph">
    <w:name w:val="List Paragraph"/>
    <w:basedOn w:val="Normal"/>
    <w:uiPriority w:val="34"/>
    <w:qFormat/>
    <w:rsid w:val="006425DA"/>
    <w:pPr>
      <w:ind w:firstLineChars="200" w:firstLine="420"/>
    </w:pPr>
  </w:style>
  <w:style w:type="character" w:styleId="Hyperlink">
    <w:name w:val="Hyperlink"/>
    <w:basedOn w:val="DefaultParagraphFont"/>
    <w:uiPriority w:val="99"/>
    <w:unhideWhenUsed/>
    <w:rsid w:val="00046D3A"/>
    <w:rPr>
      <w:color w:val="0000FF"/>
      <w:u w:val="single"/>
    </w:rPr>
  </w:style>
  <w:style w:type="character" w:styleId="UnresolvedMention">
    <w:name w:val="Unresolved Mention"/>
    <w:basedOn w:val="DefaultParagraphFont"/>
    <w:uiPriority w:val="99"/>
    <w:semiHidden/>
    <w:unhideWhenUsed/>
    <w:rsid w:val="009836A0"/>
    <w:rPr>
      <w:color w:val="605E5C"/>
      <w:shd w:val="clear" w:color="auto" w:fill="E1DFDD"/>
    </w:rPr>
  </w:style>
  <w:style w:type="character" w:customStyle="1" w:styleId="Heading3Char">
    <w:name w:val="Heading 3 Char"/>
    <w:basedOn w:val="DefaultParagraphFont"/>
    <w:link w:val="Heading3"/>
    <w:uiPriority w:val="9"/>
    <w:rsid w:val="00D37ABA"/>
    <w:rPr>
      <w:b/>
      <w:bCs/>
      <w:sz w:val="32"/>
      <w:szCs w:val="32"/>
    </w:rPr>
  </w:style>
  <w:style w:type="character" w:customStyle="1" w:styleId="Heading4Char">
    <w:name w:val="Heading 4 Char"/>
    <w:basedOn w:val="DefaultParagraphFont"/>
    <w:link w:val="Heading4"/>
    <w:uiPriority w:val="9"/>
    <w:rsid w:val="003E25EF"/>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68987">
      <w:bodyDiv w:val="1"/>
      <w:marLeft w:val="0"/>
      <w:marRight w:val="0"/>
      <w:marTop w:val="0"/>
      <w:marBottom w:val="0"/>
      <w:divBdr>
        <w:top w:val="none" w:sz="0" w:space="0" w:color="auto"/>
        <w:left w:val="none" w:sz="0" w:space="0" w:color="auto"/>
        <w:bottom w:val="none" w:sz="0" w:space="0" w:color="auto"/>
        <w:right w:val="none" w:sz="0" w:space="0" w:color="auto"/>
      </w:divBdr>
    </w:div>
    <w:div w:id="559250476">
      <w:bodyDiv w:val="1"/>
      <w:marLeft w:val="0"/>
      <w:marRight w:val="0"/>
      <w:marTop w:val="0"/>
      <w:marBottom w:val="0"/>
      <w:divBdr>
        <w:top w:val="none" w:sz="0" w:space="0" w:color="auto"/>
        <w:left w:val="none" w:sz="0" w:space="0" w:color="auto"/>
        <w:bottom w:val="none" w:sz="0" w:space="0" w:color="auto"/>
        <w:right w:val="none" w:sz="0" w:space="0" w:color="auto"/>
      </w:divBdr>
    </w:div>
    <w:div w:id="186417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urich.com/en/media/magazine/2022/from-moonshot-to-musk-how-the-rules-of-the-game-are-changing-in-space" TargetMode="External"/><Relationship Id="rId3" Type="http://schemas.openxmlformats.org/officeDocument/2006/relationships/settings" Target="settings.xml"/><Relationship Id="rId7" Type="http://schemas.openxmlformats.org/officeDocument/2006/relationships/hyperlink" Target="https://ourworldindata.org/grapher/yearly-number-of-objects-launched-into-outer-spac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interaction-design.org/literature/topics/information-visualization" TargetMode="External"/><Relationship Id="rId4" Type="http://schemas.openxmlformats.org/officeDocument/2006/relationships/webSettings" Target="webSettings.xml"/><Relationship Id="rId9" Type="http://schemas.openxmlformats.org/officeDocument/2006/relationships/hyperlink" Target="https://www.bbc.co.uk/news/business-5982440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940</TotalTime>
  <Pages>9</Pages>
  <Words>1882</Words>
  <Characters>10732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qihang</dc:creator>
  <cp:keywords/>
  <dc:description/>
  <cp:lastModifiedBy>chen qihang</cp:lastModifiedBy>
  <cp:revision>33</cp:revision>
  <dcterms:created xsi:type="dcterms:W3CDTF">2023-08-03T13:57:00Z</dcterms:created>
  <dcterms:modified xsi:type="dcterms:W3CDTF">2023-08-06T23:06:00Z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73237fdadf84518d761c73f4b5be535493fd6fbe18cb4a29f072b30da63de5b0</vt:lpwstr>
  </property>
</Properties>
</file>