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>
      <w:pPr>
        <w:pStyle w:val="725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</w:p>
    <w:p w14:paraId="471E8391">
      <w:pPr>
        <w:pStyle w:val="725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>
      <w:pPr>
        <w:pStyle w:val="725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>
      <w:pPr>
        <w:pStyle w:val="725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>
      <w:pPr>
        <w:pStyle w:val="725"/>
        <w:pBdr/>
        <w:spacing w:before="209"/>
        <w:ind/>
        <w:rPr/>
      </w:pPr>
      <w:r/>
      <w:r/>
    </w:p>
    <w:p w14:paraId="02F9596C">
      <w:pPr>
        <w:pStyle w:val="733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№2</w:t>
      </w:r>
      <w:r/>
    </w:p>
    <w:p w14:paraId="32E833AA">
      <w:pPr>
        <w:pStyle w:val="725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Расчет площади фигуры</w:t>
      </w:r>
      <w:r>
        <w:rPr>
          <w:spacing w:val="-2"/>
        </w:rPr>
        <w:t xml:space="preserve">"</w:t>
      </w:r>
      <w:r>
        <w:rPr>
          <w:b/>
          <w:bCs/>
        </w:rPr>
      </w:r>
    </w:p>
    <w:p w14:paraId="1112D9C7">
      <w:pPr>
        <w:pStyle w:val="725"/>
        <w:pBdr/>
        <w:spacing/>
        <w:ind/>
        <w:rPr/>
      </w:pPr>
      <w:r/>
      <w:r/>
    </w:p>
    <w:p w14:paraId="1B3969AF">
      <w:pPr>
        <w:pStyle w:val="725"/>
        <w:pBdr/>
        <w:spacing/>
        <w:ind/>
        <w:rPr/>
      </w:pPr>
      <w:r/>
      <w:r/>
    </w:p>
    <w:p w14:paraId="04980F82">
      <w:pPr>
        <w:pStyle w:val="725"/>
        <w:pBdr/>
        <w:spacing/>
        <w:ind/>
        <w:rPr/>
      </w:pPr>
      <w:r/>
      <w:r/>
    </w:p>
    <w:p w14:paraId="589792CA">
      <w:pPr>
        <w:pStyle w:val="725"/>
        <w:pBdr/>
        <w:spacing/>
        <w:ind/>
        <w:rPr/>
      </w:pPr>
      <w:r/>
      <w:r/>
    </w:p>
    <w:p w14:paraId="49E741CC">
      <w:pPr>
        <w:pStyle w:val="725"/>
        <w:pBdr/>
        <w:spacing/>
        <w:ind/>
        <w:rPr/>
      </w:pPr>
      <w:r/>
      <w:r/>
    </w:p>
    <w:p w14:paraId="47D416F6">
      <w:pPr>
        <w:pStyle w:val="725"/>
        <w:pBdr/>
        <w:spacing/>
        <w:ind/>
        <w:rPr/>
      </w:pPr>
      <w:r/>
      <w:r/>
    </w:p>
    <w:p w14:paraId="2E81ABC4">
      <w:pPr>
        <w:pStyle w:val="725"/>
        <w:pBdr/>
        <w:spacing/>
        <w:ind/>
        <w:rPr/>
      </w:pPr>
      <w:r/>
      <w:r/>
    </w:p>
    <w:p w14:paraId="3FA75439">
      <w:pPr>
        <w:pStyle w:val="725"/>
        <w:pBdr/>
        <w:spacing w:before="298"/>
        <w:ind/>
        <w:rPr/>
      </w:pPr>
      <w:r/>
      <w:r/>
    </w:p>
    <w:p w14:paraId="1156D644">
      <w:pPr>
        <w:pStyle w:val="725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Проверил:</w:t>
      </w:r>
      <w:r>
        <w:tab/>
      </w:r>
      <w:r>
        <w:t xml:space="preserve">     </w:t>
      </w:r>
      <w:r>
        <w:rPr>
          <w:spacing w:val="-2"/>
        </w:rPr>
        <w:t xml:space="preserve">Выполнил:</w:t>
      </w:r>
      <w:r/>
    </w:p>
    <w:p w14:paraId="4B66B416">
      <w:pPr>
        <w:pStyle w:val="725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>
      <w:pPr>
        <w:pStyle w:val="725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>
      <w:pPr>
        <w:pStyle w:val="725"/>
        <w:pBdr/>
        <w:spacing/>
        <w:ind/>
        <w:rPr/>
      </w:pPr>
      <w:r/>
      <w:r/>
    </w:p>
    <w:p w14:paraId="660B36F5">
      <w:pPr>
        <w:pStyle w:val="725"/>
        <w:pBdr/>
        <w:spacing/>
        <w:ind/>
        <w:rPr/>
      </w:pPr>
      <w:r/>
      <w:r/>
    </w:p>
    <w:p w14:paraId="57484971">
      <w:pPr>
        <w:pStyle w:val="725"/>
        <w:pBdr/>
        <w:spacing/>
        <w:ind/>
        <w:rPr/>
      </w:pPr>
      <w:r/>
      <w:r/>
    </w:p>
    <w:p w14:paraId="0B36583C">
      <w:pPr>
        <w:pStyle w:val="725"/>
        <w:pBdr/>
        <w:spacing/>
        <w:ind/>
        <w:rPr/>
      </w:pPr>
      <w:r/>
      <w:r/>
    </w:p>
    <w:p w14:paraId="3EE3A3A7">
      <w:pPr>
        <w:pStyle w:val="725"/>
        <w:pBdr/>
        <w:spacing/>
        <w:ind w:left="720"/>
        <w:rPr/>
      </w:pPr>
      <w:r/>
      <w:r/>
    </w:p>
    <w:p w14:paraId="3E0A1DCD">
      <w:pPr>
        <w:pStyle w:val="725"/>
        <w:pBdr/>
        <w:spacing/>
        <w:ind/>
        <w:rPr/>
      </w:pPr>
      <w:r/>
      <w:r/>
    </w:p>
    <w:p w14:paraId="25261D09">
      <w:pPr>
        <w:pStyle w:val="725"/>
        <w:pBdr/>
        <w:spacing/>
        <w:ind/>
        <w:rPr/>
      </w:pPr>
      <w:r/>
      <w:r/>
    </w:p>
    <w:p w14:paraId="4234BAC3">
      <w:pPr>
        <w:pStyle w:val="725"/>
        <w:pBdr/>
        <w:spacing/>
        <w:ind/>
        <w:rPr/>
      </w:pPr>
      <w:r/>
      <w:r/>
    </w:p>
    <w:p w14:paraId="7BED922B">
      <w:pPr>
        <w:pStyle w:val="725"/>
        <w:pBdr/>
        <w:spacing/>
        <w:ind/>
        <w:rPr/>
      </w:pPr>
      <w:r/>
      <w:r/>
    </w:p>
    <w:p w14:paraId="640D78D3">
      <w:pPr>
        <w:pStyle w:val="725"/>
        <w:pBdr/>
        <w:spacing/>
        <w:ind/>
        <w:rPr/>
      </w:pPr>
      <w:r/>
      <w:r/>
    </w:p>
    <w:p w14:paraId="73E12492">
      <w:pPr>
        <w:pStyle w:val="725"/>
        <w:pBdr/>
        <w:spacing/>
        <w:ind/>
        <w:rPr/>
      </w:pPr>
      <w:r/>
      <w:r/>
    </w:p>
    <w:p w14:paraId="1F44E0CA">
      <w:pPr>
        <w:pStyle w:val="725"/>
        <w:pBdr/>
        <w:spacing/>
        <w:ind/>
        <w:rPr/>
      </w:pPr>
      <w:r/>
      <w:r/>
    </w:p>
    <w:p w14:paraId="307060A7">
      <w:pPr>
        <w:pStyle w:val="725"/>
        <w:pBdr/>
        <w:spacing w:before="19"/>
        <w:ind/>
        <w:rPr/>
      </w:pPr>
      <w:r/>
      <w:r/>
    </w:p>
    <w:p w14:paraId="6238B424">
      <w:pPr>
        <w:pStyle w:val="725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>
      <w:pPr>
        <w:pStyle w:val="725"/>
        <w:pBdr/>
        <w:spacing/>
        <w:ind/>
        <w:jc w:val="center"/>
        <w:rPr/>
        <w:sectPr>
          <w:footerReference w:type="default" r:id="rId8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>
      <w:pPr>
        <w:pStyle w:val="725"/>
        <w:pBdr/>
        <w:spacing w:before="59"/>
        <w:ind w:right="971" w:left="1117"/>
        <w:jc w:val="center"/>
        <w:rPr>
          <w:spacing w:val="-5"/>
        </w:rPr>
      </w:pPr>
      <w:r>
        <w:rPr>
          <w:spacing w:val="-5"/>
        </w:rPr>
        <w:t xml:space="preserve">№17</w:t>
      </w:r>
      <w:r>
        <w:rPr>
          <w:spacing w:val="-5"/>
        </w:rPr>
      </w:r>
    </w:p>
    <w:p w14:paraId="4405FA87">
      <w:pPr>
        <w:pStyle w:val="725"/>
        <w:pBdr/>
        <w:spacing w:before="59"/>
        <w:ind w:right="971" w:left="1117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2257425"/>
                <wp:effectExtent l="0" t="0" r="0" b="0"/>
                <wp:docPr id="2" name="Изображение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Изображение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047999" cy="225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0.00pt;height:177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6B52AB53">
      <w:pPr>
        <w:pStyle w:val="725"/>
        <w:pBdr/>
        <w:spacing w:before="59"/>
        <w:ind w:right="971" w:left="1117"/>
        <w:jc w:val="center"/>
        <w:rPr/>
      </w:pPr>
      <w:r>
        <w:t xml:space="preserve">Рис. №1. Область, площадь которой нужно найти</w:t>
      </w:r>
      <w:r/>
    </w:p>
    <w:p w14:paraId="29BB65AA">
      <w:pPr>
        <w:pStyle w:val="725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03D26C34">
      <w:pPr>
        <w:pStyle w:val="725"/>
        <w:pBdr/>
        <w:spacing w:before="208" w:line="278" w:lineRule="auto"/>
        <w:ind w:left="283"/>
        <w:rPr>
          <w:spacing w:val="-2"/>
        </w:rPr>
      </w:pPr>
      <w:r>
        <w:tab/>
      </w:r>
      <w:r>
        <w:t xml:space="preserve">Реализовать</w:t>
      </w:r>
      <w:r>
        <w:rPr>
          <w:spacing w:val="-10"/>
        </w:rPr>
        <w:t xml:space="preserve"> </w:t>
      </w:r>
      <w:r>
        <w:t xml:space="preserve">консольное приложение, которое может вычислять площадь заданной области с помощью формулы Симпсона (в моём случае)</w:t>
      </w:r>
      <w:r>
        <w:rPr>
          <w:spacing w:val="-2"/>
        </w:rPr>
        <w:t xml:space="preserve">.</w:t>
      </w:r>
      <w:r>
        <w:rPr>
          <w:spacing w:val="-2"/>
        </w:rPr>
      </w:r>
    </w:p>
    <w:p w14:paraId="1AF2FC9E">
      <w:pPr>
        <w:pStyle w:val="725"/>
        <w:pBdr/>
        <w:tabs>
          <w:tab w:val="left" w:leader="none" w:pos="8360"/>
          <w:tab w:val="left" w:leader="none" w:pos="9680"/>
        </w:tabs>
        <w:spacing w:line="398" w:lineRule="auto"/>
        <w:ind w:right="1425" w:firstLine="0" w:left="5500"/>
        <w:jc w:val="right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Формула Симпсона на С++.</w:t>
      </w:r>
      <w:r/>
    </w:p>
    <w:p w14:paraId="76D2084B">
      <w:pPr>
        <w:pStyle w:val="725"/>
        <w:pBdr/>
        <w:spacing/>
        <w:ind w:left="-1134"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1130" cy="3258185"/>
                <wp:effectExtent l="0" t="0" r="0" b="0"/>
                <wp:docPr id="3" name="Изображение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31424" cy="3258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1.90pt;height:256.5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</w:p>
    <w:p w14:paraId="3634E30F">
      <w:pPr>
        <w:pStyle w:val="725"/>
        <w:pBdr/>
        <w:spacing w:before="59" w:line="396" w:lineRule="auto"/>
        <w:ind w:right="645" w:firstLine="3611" w:left="376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5FA2D9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B765134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4F7A5E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6E1260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3F8E6D">
      <w:pPr>
        <w:pStyle w:val="725"/>
        <w:pBdr/>
        <w:spacing w:before="59" w:line="396" w:lineRule="auto"/>
        <w:ind w:right="645" w:firstLine="0" w:left="5528"/>
        <w:rPr>
          <w:highlight w:val="none"/>
        </w:rPr>
      </w:pPr>
      <w:r>
        <w:t xml:space="preserve">Листинг</w:t>
      </w:r>
      <w:r>
        <w:t xml:space="preserve">№2. </w:t>
      </w:r>
      <w:r/>
      <w:r>
        <w:rPr>
          <w:lang w:val="en-US"/>
        </w:rPr>
        <w:t xml:space="preserve">Unit</w:t>
      </w:r>
      <w:r>
        <w:t xml:space="preserve">-</w:t>
      </w:r>
      <w:r>
        <w:t xml:space="preserve">тесты для функции </w:t>
      </w:r>
      <w:r/>
      <w:r/>
      <w:r>
        <w:rPr>
          <w:highlight w:val="none"/>
        </w:rPr>
      </w:r>
    </w:p>
    <w:p w14:paraId="3DE9B553">
      <w:pPr>
        <w:pStyle w:val="725"/>
        <w:pBdr/>
        <w:spacing/>
        <w:ind/>
        <w:rPr>
          <w:rFonts w:hint="default"/>
          <w:sz w:val="20"/>
          <w:lang w:val="en-US"/>
        </w:rPr>
      </w:pPr>
      <w:r>
        <w:rPr>
          <w:rFonts w:hint="default"/>
          <w:sz w:val="20"/>
          <w:lang w:val="ru-RU"/>
        </w:rPr>
      </w:r>
      <w:r>
        <w:rPr>
          <w:rFonts w:hint="default"/>
          <w:sz w:val="20"/>
          <w:lang w:val="en-US"/>
        </w:rPr>
      </w:r>
    </w:p>
    <w:p w14:paraId="69672B1D">
      <w:pPr>
        <w:pStyle w:val="725"/>
        <w:pBdr/>
        <w:spacing/>
        <w:ind w:left="-1134"/>
        <w:jc w:val="center"/>
        <w:rPr>
          <w:sz w:val="20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6795135"/>
                <wp:effectExtent l="0" t="0" r="0" b="0"/>
                <wp:docPr id="4" name="Изображение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935109" name="Изображение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620160" cy="6795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75pt;height:535.0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  <w:r>
        <w:rPr>
          <w:sz w:val="20"/>
        </w:rPr>
      </w:r>
    </w:p>
    <w:p w14:paraId="72952FB6">
      <w:pPr>
        <w:pStyle w:val="725"/>
        <w:pBdr/>
        <w:spacing/>
        <w:ind w:left="-1134"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05250" cy="2305050"/>
                <wp:effectExtent l="0" t="0" r="0" b="0"/>
                <wp:docPr id="5" name="Изображение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Изображение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905249" cy="2305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07.50pt;height:181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0"/>
        </w:rPr>
      </w:r>
    </w:p>
    <w:p w14:paraId="1D108644">
      <w:pPr>
        <w:pStyle w:val="725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3E7E6A8A">
      <w:pPr>
        <w:pStyle w:val="725"/>
        <w:pBdr/>
        <w:spacing/>
        <w:ind w:left="709"/>
        <w:rPr>
          <w:sz w:val="20"/>
          <w:lang w:val="en-US"/>
        </w:rPr>
      </w:pPr>
      <w:r/>
      <w:bookmarkStart w:id="0" w:name="_GoBack"/>
      <w:r/>
      <w:bookmarkEnd w:id="0"/>
      <w:r/>
      <w:r>
        <w:rPr>
          <w:sz w:val="20"/>
          <w:lang w:val="en-US"/>
        </w:rPr>
      </w:r>
    </w:p>
    <w:p w14:paraId="6018D4E7">
      <w:pPr>
        <w:pStyle w:val="725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</w:p>
    <w:p w14:paraId="7798615D">
      <w:pPr>
        <w:pStyle w:val="725"/>
        <w:pBdr/>
        <w:spacing/>
        <w:ind w:left="709"/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pPr>
      <w:r>
        <w:rPr>
          <w:sz w:val="30"/>
          <w:szCs w:val="30"/>
        </w:rPr>
        <w:t xml:space="preserve">Вычислим расчётное значение площади криволинейной фигуры, используя интегралы:</w:t>
      </w: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</w:p>
    <w:p w14:paraId="6367B79E">
      <w:pPr>
        <w:pStyle w:val="725"/>
        <w:pBdr/>
        <w:spacing/>
        <w:ind w:left="709"/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pP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</w:p>
    <w:p w14:paraId="5205D637">
      <w:pPr>
        <w:pStyle w:val="725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6DAEF46C">
      <w:pPr>
        <w:pStyle w:val="725"/>
        <w:pBdr/>
        <w:spacing/>
        <w:ind w:left="1080"/>
        <w:rPr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1</m:t>
            </m:r>
          </m:sub>
        </m:sSub>
      </m:oMath>
      <w:r>
        <w:rPr>
          <w:sz w:val="30"/>
          <w:szCs w:val="30"/>
          <w:lang w:val="en-US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rPr/>
              <m:t>x</m:t>
            </m:r>
          </m:e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−12</m:t>
        </m:r>
        <m:sSup>
          <m:sSup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x</m:t>
            </m:r>
          </m:e>
          <m:sup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2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+4</m:t>
        </m:r>
      </m:oMath>
      <w:r/>
      <w:r>
        <w:rPr>
          <w:sz w:val="30"/>
          <w:szCs w:val="30"/>
          <w:lang w:val="en-US"/>
        </w:rPr>
      </w:r>
    </w:p>
    <w:p w14:paraId="0A013AF0">
      <w:pPr>
        <w:pStyle w:val="725"/>
        <w:pBdr/>
        <w:spacing/>
        <w:ind w:left="1080"/>
        <w:rPr>
          <w:rFonts w:hint="default"/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2</m:t>
            </m:r>
          </m:sub>
        </m:sSub>
      </m:oMath>
      <w:r>
        <w:rPr>
          <w:sz w:val="30"/>
          <w:szCs w:val="30"/>
          <w:lang w:val="en-US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p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</m:t>
            </m:r>
            <m:r>
              <w:rPr>
                <w:rFonts w:ascii="Cambria Math" w:hAnsi="Cambria Math"/>
                <w:sz w:val="30"/>
                <w:szCs w:val="30"/>
              </w:rPr>
              <m:rPr/>
              <m:t>x</m:t>
            </m:r>
          </m:e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+</m:t>
        </m:r>
        <m:sSup>
          <m:sSup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x</m:t>
            </m:r>
          </m:e>
          <m:sup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2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−4</m:t>
        </m:r>
      </m:oMath>
      <w:r/>
      <w:r>
        <w:rPr>
          <w:rFonts w:hint="default"/>
          <w:sz w:val="30"/>
          <w:szCs w:val="30"/>
          <w:lang w:val="en-US"/>
        </w:rPr>
      </w:r>
    </w:p>
    <w:p w14:paraId="4360F0F4">
      <w:pPr>
        <w:pStyle w:val="725"/>
        <w:pBdr/>
        <w:spacing/>
        <w:ind w:left="1080"/>
        <w:rPr>
          <w:sz w:val="30"/>
          <w:szCs w:val="30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S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1</m:t>
            </m:r>
          </m:sub>
        </m:sSub>
      </m:oMath>
      <w:r>
        <w:rPr>
          <w:sz w:val="30"/>
          <w:szCs w:val="30"/>
        </w:rPr>
        <w:t xml:space="preserve"> =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sz w:val="30"/>
                <w:szCs w:val="30"/>
              </w:rPr>
            </m:ctrlPr>
          </m:naryPr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b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6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(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3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−12</m:t>
            </m:r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+4)dx</m:t>
            </m:r>
          </m:e>
        </m:nary>
      </m:oMath>
      <w:r/>
      <w:r>
        <w:rPr>
          <w:sz w:val="30"/>
          <w:szCs w:val="30"/>
        </w:rPr>
      </w:r>
    </w:p>
    <w:p w14:paraId="12DF77EA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29D53338">
      <w:pPr>
        <w:pStyle w:val="725"/>
        <w:pBdr/>
        <w:spacing/>
        <w:ind w:left="1080"/>
        <w:rPr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S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2</m:t>
            </m:r>
          </m:sub>
        </m:sSub>
      </m:oMath>
      <w:r>
        <w:rPr>
          <w:sz w:val="30"/>
          <w:szCs w:val="30"/>
        </w:rPr>
        <w:t xml:space="preserve"> =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sz w:val="30"/>
                <w:szCs w:val="30"/>
              </w:rPr>
            </m:ctrlPr>
          </m:naryPr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b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6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(−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3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−4)dx</m:t>
            </m:r>
          </m:e>
        </m:nary>
      </m:oMath>
      <w:r/>
      <w:r>
        <w:rPr>
          <w:sz w:val="30"/>
          <w:szCs w:val="30"/>
          <w:lang w:val="en-US"/>
        </w:rPr>
      </w:r>
    </w:p>
    <w:p w14:paraId="3E2835B5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7073FDD3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  <w:lang w:val="en-US"/>
        </w:rPr>
        <w:t xml:space="preserve">S = 187.5</w:t>
      </w:r>
      <w:r>
        <w:rPr>
          <w:sz w:val="30"/>
          <w:szCs w:val="30"/>
        </w:rPr>
      </w:r>
    </w:p>
    <w:p w14:paraId="343AB8EF">
      <w:pPr>
        <w:pStyle w:val="725"/>
        <w:pBdr/>
        <w:spacing/>
        <w:ind w:left="1080"/>
        <w:jc w:val="right"/>
        <w:rPr>
          <w:rFonts w:hint="default"/>
          <w:sz w:val="30"/>
          <w:szCs w:val="30"/>
          <w:lang w:val="ru-RU"/>
        </w:rPr>
      </w:pPr>
      <w:r>
        <w:rPr>
          <w:rFonts w:hint="default"/>
          <w:sz w:val="30"/>
          <w:szCs w:val="30"/>
          <w:lang w:val="ru-RU"/>
        </w:rPr>
        <w:t xml:space="preserve">Таблица №1</w:t>
      </w:r>
      <w:r>
        <w:rPr>
          <w:rFonts w:hint="default"/>
          <w:sz w:val="30"/>
          <w:szCs w:val="30"/>
          <w:lang w:val="ru-RU"/>
        </w:rPr>
      </w:r>
    </w:p>
    <w:p w14:paraId="0697B55D">
      <w:pPr>
        <w:pStyle w:val="725"/>
        <w:pBdr/>
        <w:spacing/>
        <w:ind w:left="1080"/>
        <w:jc w:val="right"/>
        <w:rPr>
          <w:rFonts w:hint="default"/>
          <w:sz w:val="30"/>
          <w:szCs w:val="30"/>
          <w:lang w:val="ru-RU"/>
        </w:rPr>
      </w:pPr>
      <w:r>
        <w:rPr>
          <w:rFonts w:hint="default"/>
          <w:sz w:val="30"/>
          <w:szCs w:val="30"/>
          <w:lang w:val="ru-RU"/>
        </w:rPr>
        <w:t xml:space="preserve">Приближенное вычисление интегралов</w:t>
      </w:r>
      <w:r>
        <w:rPr>
          <w:rFonts w:hint="default"/>
          <w:sz w:val="30"/>
          <w:szCs w:val="30"/>
          <w:lang w:val="ru-RU"/>
        </w:rPr>
      </w:r>
    </w:p>
    <w:tbl>
      <w:tblPr>
        <w:tblStyle w:val="736"/>
        <w:tblInd w:w="108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517"/>
        <w:gridCol w:w="3204"/>
        <w:gridCol w:w="3200"/>
      </w:tblGrid>
      <w:tr>
        <w:trPr/>
        <w:tc>
          <w:tcPr>
            <w:tcBorders/>
            <w:tcW w:w="4357" w:type="dxa"/>
            <w:textDirection w:val="lrTb"/>
            <w:noWrap w:val="false"/>
          </w:tcPr>
          <w:p w14:paraId="348F9CC5">
            <w:pPr>
              <w:pBdr/>
              <w:spacing w:line="375" w:lineRule="atLeast"/>
              <w:ind/>
              <w:jc w:val="center"/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N</w:t>
            </w:r>
            <w:r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47E09C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Приближенное значение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A6B2CD8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ru-RU"/>
              </w:rPr>
              <w:t xml:space="preserve">Погрешность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7BC22FEF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10^0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63B5D03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  <w:t xml:space="preserve">193.00000000</w:t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A6DD10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2.933333%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10^1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3038DC19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  <w:t xml:space="preserve">198.50000000</w:t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596330B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5.866667%</w:t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69"/>
        </w:trPr>
        <w:tc>
          <w:tcPr>
            <w:tcBorders/>
            <w:tcW w:w="4357" w:type="dxa"/>
            <w:textDirection w:val="lrTb"/>
            <w:noWrap w:val="false"/>
          </w:tcPr>
          <w:p w14:paraId="00E7129A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10^2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6C580F4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188.60000000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DC44604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0.586667%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189DE5AF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10^3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1E5A3C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187.61000000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E4D948C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0.058667%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27693935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10^4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F81F4B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  <w:t xml:space="preserve">187.51100000</w:t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F031D59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0.005867%</w:t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CFADC08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10^5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E71D56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  <w:t xml:space="preserve">187.50110000</w:t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CAE725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0.000587%</w:t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80E0631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10^6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9D8D7BA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187.50011000 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3E9549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0.000059%</w:t>
            </w:r>
            <w:r>
              <w:rPr>
                <w:sz w:val="30"/>
                <w:szCs w:val="30"/>
              </w:rPr>
            </w:r>
          </w:p>
        </w:tc>
      </w:tr>
    </w:tbl>
    <w:p w14:paraId="2A050E05">
      <w:pPr>
        <w:pStyle w:val="725"/>
        <w:pBdr/>
        <w:spacing/>
        <w:ind w:left="1080"/>
        <w:jc w:val="center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1DA9440D">
      <w:pPr>
        <w:pStyle w:val="725"/>
        <w:pBdr/>
        <w:spacing/>
        <w:ind/>
        <w:rPr>
          <w14:ligatures w14:val="none"/>
        </w:rPr>
      </w:pPr>
      <w:r>
        <w:t xml:space="preserve">При </w:t>
      </w:r>
      <m:oMath>
        <m:r>
          <w:rPr>
            <w:rFonts w:hint="default" w:ascii="Cambria Math" w:hAnsi="Cambria Math" w:eastAsia="Cambria Math" w:cs="Cambria Math"/>
          </w:rPr>
          <m:rPr/>
          <m:t>𝑁</m:t>
        </m:r>
        <m:r>
          <w:rPr>
            <w:rFonts w:hint="default" w:ascii="Cambria Math" w:hAnsi="Cambria Math" w:eastAsia="Cambria Math" w:cs="Cambria Math"/>
          </w:rPr>
          <m:rPr/>
          <m:t>=</m:t>
        </m:r>
        <m:sSup>
          <m:sSupPr>
            <m:ctrlPr>
              <w:rPr>
                <w:rFonts w:hint="default" w:ascii="Cambria Math" w:hAnsi="Cambria Math" w:eastAsia="Cambria Math" w:cs="Cambria Math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</w:rPr>
              <m:rPr/>
              <m:t>10</m:t>
            </m:r>
          </m:e>
          <m:sup>
            <m:r>
              <w:rPr>
                <w:rFonts w:hint="default" w:ascii="Cambria Math" w:hAnsi="Cambria Math" w:eastAsia="Cambria Math" w:cs="Cambria Math"/>
              </w:rPr>
              <m:rPr/>
              <m:t>6</m:t>
            </m:r>
          </m:sup>
        </m:sSup>
      </m:oMath>
      <w:r>
        <w:t xml:space="preserve"> дальнейшее увеличение числа разбиений не имеет смысла. В ходе испытаний стопроцентного приближения к действительному значению достигнуто не было (погрешность в таблице 1 ненулевая), однако получаемый результат и так очевиден.</w:t>
      </w:r>
      <w:r/>
    </w:p>
    <w:p w14:paraId="6F26F55B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395F67AE">
      <w:pPr>
        <w:pStyle w:val="725"/>
        <w:pBdr/>
        <w:spacing/>
        <w:ind w:left="1080"/>
        <w:rPr/>
      </w:pPr>
      <w:r/>
      <w:r/>
    </w:p>
    <w:p w14:paraId="1DF9C406">
      <w:pPr>
        <w:pStyle w:val="725"/>
        <w:pBdr/>
        <w:spacing/>
        <w:ind w:left="1080"/>
        <w:rPr/>
      </w:pPr>
      <w:r>
        <w:t xml:space="preserve">https://github.com/IGMA-IGMA/algRAT/tree/main/practice2</w:t>
      </w:r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56B5C4">
    <w:pPr>
      <w:pStyle w:val="734"/>
      <w:pBdr/>
      <w:spacing/>
      <w:ind/>
      <w:rPr/>
    </w:pPr>
    <w:r>
      <w:rPr>
        <w:sz w:val="2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D16BB">
                          <w:pPr>
                            <w:pStyle w:val="734"/>
                            <w:pBdr/>
                            <w:spacing/>
                            <w:ind/>
                            <w:rPr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 xml:space="preserve">1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251659264;o:allowoverlap:true;o:allowincell:true;mso-position-horizontal-relative:margin;mso-position-horizontal:right;mso-position-vertical-relative:text;margin-top:0.00pt;mso-position-vertical:absolute;width:144.00pt;height:144.00pt;mso-wrap-distance-left:9.00pt;mso-wrap-distance-top:0.00pt;mso-wrap-distance-right:9.00pt;mso-wrap-distance-bottom:0.00pt;v-text-anchor:top;visibility:visible;" filled="f" stroked="f" strokeweight="0.50pt">
              <v:textbox inset="0,0,0,0">
                <w:txbxContent>
                  <w:p w14:paraId="5CED16BB">
                    <w:pPr>
                      <w:pStyle w:val="734"/>
                      <w:pBdr/>
                      <w:spacing/>
                      <w:ind/>
                      <w:rPr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 xml:space="preserve">1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700" w:default="1">
    <w:name w:val="Normal"/>
    <w:uiPriority w:val="0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701">
    <w:name w:val="Heading 1"/>
    <w:basedOn w:val="700"/>
    <w:next w:val="700"/>
    <w:link w:val="892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702">
    <w:name w:val="Heading 2"/>
    <w:basedOn w:val="700"/>
    <w:next w:val="700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703">
    <w:name w:val="Heading 3"/>
    <w:basedOn w:val="700"/>
    <w:next w:val="700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704">
    <w:name w:val="Heading 4"/>
    <w:basedOn w:val="700"/>
    <w:next w:val="700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705">
    <w:name w:val="Heading 5"/>
    <w:basedOn w:val="700"/>
    <w:next w:val="700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06">
    <w:name w:val="Heading 6"/>
    <w:basedOn w:val="700"/>
    <w:next w:val="700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7">
    <w:name w:val="Heading 7"/>
    <w:basedOn w:val="700"/>
    <w:next w:val="700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8">
    <w:name w:val="Heading 8"/>
    <w:basedOn w:val="700"/>
    <w:next w:val="700"/>
    <w:link w:val="8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709">
    <w:name w:val="Heading 9"/>
    <w:basedOn w:val="700"/>
    <w:next w:val="700"/>
    <w:link w:val="8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10" w:default="1">
    <w:name w:val="Default Paragraph Font"/>
    <w:uiPriority w:val="1"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12">
    <w:name w:val="FollowedHyperlink"/>
    <w:basedOn w:val="710"/>
    <w:uiPriority w:val="99"/>
    <w:semiHidden/>
    <w:unhideWhenUsed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13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714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715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716">
    <w:name w:val="Hyperlink"/>
    <w:basedOn w:val="710"/>
    <w:uiPriority w:val="99"/>
    <w:unhideWhenUsed/>
    <w:pPr>
      <w:pBdr/>
      <w:spacing/>
      <w:ind/>
    </w:pPr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717">
    <w:name w:val="Strong"/>
    <w:basedOn w:val="710"/>
    <w:uiPriority w:val="22"/>
    <w:qFormat/>
    <w:pPr>
      <w:pBdr/>
      <w:spacing/>
      <w:ind/>
    </w:pPr>
    <w:rPr>
      <w:b/>
      <w:bCs/>
    </w:rPr>
  </w:style>
  <w:style w:type="paragraph" w:styleId="718">
    <w:name w:val="endnote text"/>
    <w:basedOn w:val="700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19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720">
    <w:name w:val="footnote text"/>
    <w:basedOn w:val="700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21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722">
    <w:name w:val="Header"/>
    <w:basedOn w:val="700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723">
    <w:name w:val="toc 9"/>
    <w:basedOn w:val="700"/>
    <w:next w:val="700"/>
    <w:uiPriority w:val="39"/>
    <w:unhideWhenUsed/>
    <w:pPr>
      <w:pBdr/>
      <w:spacing w:after="100"/>
      <w:ind w:left="1760"/>
    </w:pPr>
  </w:style>
  <w:style w:type="paragraph" w:styleId="724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725">
    <w:name w:val="Body Text"/>
    <w:basedOn w:val="700"/>
    <w:link w:val="894"/>
    <w:uiPriority w:val="1"/>
    <w:qFormat/>
    <w:pPr>
      <w:pBdr/>
      <w:spacing/>
      <w:ind/>
    </w:pPr>
    <w:rPr>
      <w:sz w:val="28"/>
      <w:szCs w:val="28"/>
    </w:rPr>
  </w:style>
  <w:style w:type="paragraph" w:styleId="726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727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728">
    <w:name w:val="table of figures"/>
    <w:basedOn w:val="700"/>
    <w:next w:val="700"/>
    <w:uiPriority w:val="99"/>
    <w:unhideWhenUsed/>
    <w:pPr>
      <w:pBdr/>
      <w:spacing w:after="0" w:afterAutospacing="0"/>
      <w:ind/>
    </w:pPr>
  </w:style>
  <w:style w:type="paragraph" w:styleId="729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73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731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732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733">
    <w:name w:val="Title"/>
    <w:basedOn w:val="700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734">
    <w:name w:val="Footer"/>
    <w:basedOn w:val="700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735">
    <w:name w:val="Subtitle"/>
    <w:basedOn w:val="700"/>
    <w:next w:val="700"/>
    <w:link w:val="87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736">
    <w:name w:val="Table Grid"/>
    <w:basedOn w:val="71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Table Grid Light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Plain Table 1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Plain Table 2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Plain Table 3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Plain Table 4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Plain Table 5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1 Light"/>
    <w:basedOn w:val="711"/>
    <w:uiPriority w:val="99"/>
    <w:pPr>
      <w:pBdr/>
      <w:spacing w:after="0" w:line="240" w:lineRule="auto"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1"/>
    <w:basedOn w:val="711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2"/>
    <w:basedOn w:val="711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3"/>
    <w:basedOn w:val="711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4"/>
    <w:basedOn w:val="711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5"/>
    <w:basedOn w:val="711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6"/>
    <w:basedOn w:val="711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2"/>
    <w:basedOn w:val="711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1"/>
    <w:basedOn w:val="711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5"/>
    <w:basedOn w:val="711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6"/>
    <w:basedOn w:val="711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3"/>
    <w:basedOn w:val="711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1"/>
    <w:basedOn w:val="711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5"/>
    <w:basedOn w:val="711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6"/>
    <w:basedOn w:val="711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4"/>
    <w:basedOn w:val="711"/>
    <w:uiPriority w:val="59"/>
    <w:pPr>
      <w:pBdr/>
      <w:spacing w:after="0" w:line="240" w:lineRule="auto"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1"/>
    <w:basedOn w:val="711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2"/>
    <w:basedOn w:val="711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3"/>
    <w:basedOn w:val="711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4"/>
    <w:basedOn w:val="711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5"/>
    <w:basedOn w:val="711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6"/>
    <w:basedOn w:val="711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5 Dark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- Accent 1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 - Accent 2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3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- Accent 4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 - Accent 5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6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6 Colorful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7 Colorful"/>
    <w:basedOn w:val="711"/>
    <w:uiPriority w:val="99"/>
    <w:pPr>
      <w:pBdr/>
      <w:spacing w:after="0" w:line="240" w:lineRule="auto"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1 Light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1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2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3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4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5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6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2"/>
    <w:basedOn w:val="711"/>
    <w:uiPriority w:val="99"/>
    <w:pPr>
      <w:pBdr/>
      <w:spacing w:after="0" w:line="240" w:lineRule="auto"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1"/>
    <w:basedOn w:val="711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2"/>
    <w:basedOn w:val="711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3"/>
    <w:basedOn w:val="711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4"/>
    <w:basedOn w:val="711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5"/>
    <w:basedOn w:val="711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6"/>
    <w:basedOn w:val="711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3"/>
    <w:basedOn w:val="711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4"/>
    <w:basedOn w:val="711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1"/>
    <w:basedOn w:val="711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2"/>
    <w:basedOn w:val="711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3"/>
    <w:basedOn w:val="711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4"/>
    <w:basedOn w:val="711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5"/>
    <w:basedOn w:val="711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6"/>
    <w:basedOn w:val="711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5 Dark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6 Colorful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7 Colorful"/>
    <w:basedOn w:val="711"/>
    <w:uiPriority w:val="99"/>
    <w:pPr>
      <w:pBdr/>
      <w:spacing w:after="0" w:line="240" w:lineRule="auto"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"/>
    <w:basedOn w:val="711"/>
    <w:uiPriority w:val="99"/>
    <w:pPr>
      <w:pBdr/>
      <w:spacing w:after="0" w:line="240" w:lineRule="auto"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1"/>
    <w:basedOn w:val="711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2"/>
    <w:basedOn w:val="711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3"/>
    <w:basedOn w:val="711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4"/>
    <w:basedOn w:val="711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5"/>
    <w:basedOn w:val="711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6"/>
    <w:basedOn w:val="711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2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863" w:customStyle="1">
    <w:name w:val="Heading 2 Char"/>
    <w:basedOn w:val="710"/>
    <w:link w:val="702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864" w:customStyle="1">
    <w:name w:val="Heading 3 Char"/>
    <w:basedOn w:val="710"/>
    <w:link w:val="703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865" w:customStyle="1">
    <w:name w:val="Heading 4 Char"/>
    <w:basedOn w:val="710"/>
    <w:link w:val="704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866" w:customStyle="1">
    <w:name w:val="Heading 5 Char"/>
    <w:basedOn w:val="710"/>
    <w:link w:val="705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867" w:customStyle="1">
    <w:name w:val="Heading 6 Char"/>
    <w:basedOn w:val="710"/>
    <w:link w:val="70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68" w:customStyle="1">
    <w:name w:val="Heading 7 Char"/>
    <w:basedOn w:val="710"/>
    <w:link w:val="707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69" w:customStyle="1">
    <w:name w:val="Heading 8 Char"/>
    <w:basedOn w:val="710"/>
    <w:link w:val="708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0" w:customStyle="1">
    <w:name w:val="Heading 9 Char"/>
    <w:basedOn w:val="710"/>
    <w:link w:val="70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1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2" w:customStyle="1">
    <w:name w:val="Subtitle Char"/>
    <w:basedOn w:val="710"/>
    <w:link w:val="735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73">
    <w:name w:val="Quote"/>
    <w:basedOn w:val="700"/>
    <w:next w:val="700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4" w:customStyle="1">
    <w:name w:val="Quote Char"/>
    <w:basedOn w:val="710"/>
    <w:link w:val="873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5" w:customStyle="1">
    <w:name w:val="Intense Emphasis"/>
    <w:basedOn w:val="710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876">
    <w:name w:val="Intense Quote"/>
    <w:basedOn w:val="700"/>
    <w:next w:val="700"/>
    <w:link w:val="877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877" w:customStyle="1">
    <w:name w:val="Intense Quote Char"/>
    <w:basedOn w:val="710"/>
    <w:link w:val="876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878" w:customStyle="1">
    <w:name w:val="Intense Reference"/>
    <w:basedOn w:val="710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paragraph" w:styleId="879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880" w:customStyle="1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1" w:customStyle="1">
    <w:name w:val="Subtle Reference"/>
    <w:basedOn w:val="710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82" w:customStyle="1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3" w:customStyle="1">
    <w:name w:val="Header Char"/>
    <w:basedOn w:val="710"/>
    <w:link w:val="722"/>
    <w:uiPriority w:val="99"/>
    <w:pPr>
      <w:pBdr/>
      <w:spacing/>
      <w:ind/>
    </w:pPr>
  </w:style>
  <w:style w:type="character" w:styleId="884" w:customStyle="1">
    <w:name w:val="Footer Char"/>
    <w:basedOn w:val="710"/>
    <w:link w:val="734"/>
    <w:uiPriority w:val="99"/>
    <w:pPr>
      <w:pBdr/>
      <w:spacing/>
      <w:ind/>
    </w:pPr>
  </w:style>
  <w:style w:type="character" w:styleId="885" w:customStyle="1">
    <w:name w:val="Footnote Text Char"/>
    <w:basedOn w:val="710"/>
    <w:link w:val="720"/>
    <w:uiPriority w:val="99"/>
    <w:semiHidden/>
    <w:pPr>
      <w:pBdr/>
      <w:spacing/>
      <w:ind/>
    </w:pPr>
    <w:rPr>
      <w:sz w:val="20"/>
      <w:szCs w:val="20"/>
    </w:rPr>
  </w:style>
  <w:style w:type="character" w:styleId="886" w:customStyle="1">
    <w:name w:val="Endnote Text Char"/>
    <w:basedOn w:val="710"/>
    <w:link w:val="718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88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table" w:styleId="889" w:customStyle="1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List Paragraph"/>
    <w:basedOn w:val="700"/>
    <w:uiPriority w:val="1"/>
    <w:qFormat/>
    <w:pPr>
      <w:pBdr/>
      <w:spacing/>
      <w:ind w:hanging="361" w:left="404"/>
    </w:pPr>
  </w:style>
  <w:style w:type="paragraph" w:styleId="891" w:customStyle="1">
    <w:name w:val="Table Paragraph"/>
    <w:basedOn w:val="700"/>
    <w:uiPriority w:val="1"/>
    <w:qFormat/>
    <w:pPr>
      <w:pBdr/>
      <w:spacing w:line="300" w:lineRule="exact"/>
      <w:ind w:left="14"/>
      <w:jc w:val="center"/>
    </w:pPr>
  </w:style>
  <w:style w:type="character" w:styleId="892" w:customStyle="1">
    <w:name w:val="Заголовок 1 Знак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  <w:lang w:val="ru-RU"/>
    </w:rPr>
  </w:style>
  <w:style w:type="character" w:styleId="893" w:customStyle="1">
    <w:name w:val="Unresolved Mention"/>
    <w:basedOn w:val="71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94" w:customStyle="1">
    <w:name w:val="Основной текст Знак"/>
    <w:basedOn w:val="710"/>
    <w:link w:val="725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895" w:customStyle="1">
    <w:name w:val="katex-mathml"/>
    <w:basedOn w:val="710"/>
    <w:uiPriority w:val="0"/>
    <w:pPr>
      <w:pBdr/>
      <w:spacing/>
      <w:ind/>
    </w:pPr>
  </w:style>
  <w:style w:type="character" w:styleId="896" w:customStyle="1">
    <w:name w:val="mord"/>
    <w:basedOn w:val="710"/>
    <w:uiPriority w:val="0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Вячеслав Цветков</dc:creator>
  <cp:revision>8</cp:revision>
  <dcterms:created xsi:type="dcterms:W3CDTF">2025-10-27T21:39:00Z</dcterms:created>
  <dcterms:modified xsi:type="dcterms:W3CDTF">2026-04-15T15:48:51Z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  <property fmtid="{D5CDD505-2E9C-101B-9397-08002B2CF9AE}" pid="5" name="KSOProductBuildVer">
    <vt:lpwstr>1049-12.2.0.23201</vt:lpwstr>
  </property>
  <property fmtid="{D5CDD505-2E9C-101B-9397-08002B2CF9AE}" pid="6" name="ICV">
    <vt:lpwstr>62E54466783B42FDA7E33413C889C515_13</vt:lpwstr>
  </property>
</Properties>
</file>