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0DDB">
      <w:pPr>
        <w:pStyle w:val="26"/>
        <w:spacing w:before="74" w:line="388" w:lineRule="auto"/>
        <w:ind w:left="1113" w:right="971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МИНИСТЕРСТВО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НАУКИ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И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ВЫСШЕГО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ОБРАЗОВАНИЯ </w:t>
      </w:r>
      <w:r>
        <w:rPr>
          <w:rFonts w:ascii="Calibri" w:hAnsi="Calibri"/>
        </w:rPr>
        <w:t>РОССИЙСКОЙ ФЕДЕРАЦИИ</w:t>
      </w:r>
    </w:p>
    <w:p w14:paraId="471E8391">
      <w:pPr>
        <w:pStyle w:val="26"/>
        <w:spacing w:before="7" w:line="398" w:lineRule="auto"/>
        <w:ind w:left="205" w:right="59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78AA3900">
      <w:pPr>
        <w:pStyle w:val="26"/>
        <w:spacing w:line="398" w:lineRule="auto"/>
        <w:ind w:left="205" w:right="69"/>
        <w:jc w:val="center"/>
      </w:pPr>
      <w:r>
        <w:t>«Московский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</w:t>
      </w:r>
      <w:r>
        <w:rPr>
          <w:spacing w:val="-18"/>
        </w:rPr>
        <w:t xml:space="preserve"> </w:t>
      </w:r>
      <w:r>
        <w:t>геодезии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 xml:space="preserve">картографии» </w:t>
      </w:r>
      <w:r>
        <w:rPr>
          <w:spacing w:val="-2"/>
        </w:rPr>
        <w:t>(МИИГАиК)</w:t>
      </w:r>
    </w:p>
    <w:p w14:paraId="3559A159">
      <w:pPr>
        <w:pStyle w:val="26"/>
        <w:spacing w:line="396" w:lineRule="auto"/>
        <w:ind w:left="1120" w:right="971"/>
        <w:jc w:val="center"/>
      </w:pPr>
      <w:r>
        <w:t>Факультет</w:t>
      </w:r>
      <w:r>
        <w:rPr>
          <w:spacing w:val="-18"/>
        </w:rPr>
        <w:t xml:space="preserve"> </w:t>
      </w:r>
      <w:r>
        <w:t>геоинформатики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информационной</w:t>
      </w:r>
      <w:r>
        <w:rPr>
          <w:spacing w:val="-17"/>
        </w:rPr>
        <w:t xml:space="preserve"> </w:t>
      </w:r>
      <w:r>
        <w:t>безопасности Кафедра информатики и геоинформационных технологий</w:t>
      </w:r>
    </w:p>
    <w:p w14:paraId="4A8F9FFC">
      <w:pPr>
        <w:pStyle w:val="26"/>
        <w:spacing w:before="209"/>
      </w:pPr>
    </w:p>
    <w:p w14:paraId="02F9596C">
      <w:pPr>
        <w:pStyle w:val="34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rPr>
          <w:spacing w:val="-5"/>
        </w:rPr>
        <w:t>№2</w:t>
      </w:r>
    </w:p>
    <w:p w14:paraId="32E833AA">
      <w:pPr>
        <w:pStyle w:val="26"/>
        <w:spacing w:before="214"/>
        <w:ind w:left="205" w:right="61"/>
        <w:jc w:val="center"/>
        <w:rPr>
          <w:b/>
          <w:bCs/>
        </w:rPr>
      </w:pPr>
      <w:r>
        <w:t>"</w:t>
      </w:r>
      <w:r>
        <w:rPr>
          <w:b/>
          <w:bCs/>
        </w:rPr>
        <w:t>Расчет площади фигуры</w:t>
      </w:r>
      <w:r>
        <w:rPr>
          <w:spacing w:val="-2"/>
        </w:rPr>
        <w:t>"</w:t>
      </w:r>
    </w:p>
    <w:p w14:paraId="1112D9C7">
      <w:pPr>
        <w:pStyle w:val="26"/>
      </w:pPr>
    </w:p>
    <w:p w14:paraId="1B3969AF">
      <w:pPr>
        <w:pStyle w:val="26"/>
      </w:pPr>
    </w:p>
    <w:p w14:paraId="04980F82">
      <w:pPr>
        <w:pStyle w:val="26"/>
      </w:pPr>
    </w:p>
    <w:p w14:paraId="589792CA">
      <w:pPr>
        <w:pStyle w:val="26"/>
      </w:pPr>
    </w:p>
    <w:p w14:paraId="49E741CC">
      <w:pPr>
        <w:pStyle w:val="26"/>
      </w:pPr>
    </w:p>
    <w:p w14:paraId="47D416F6">
      <w:pPr>
        <w:pStyle w:val="26"/>
      </w:pPr>
    </w:p>
    <w:p w14:paraId="2E81ABC4">
      <w:pPr>
        <w:pStyle w:val="26"/>
      </w:pPr>
    </w:p>
    <w:p w14:paraId="3FA75439">
      <w:pPr>
        <w:pStyle w:val="26"/>
        <w:spacing w:before="298"/>
      </w:pPr>
    </w:p>
    <w:p w14:paraId="1156D644">
      <w:pPr>
        <w:pStyle w:val="26"/>
        <w:tabs>
          <w:tab w:val="left" w:pos="8032"/>
        </w:tabs>
        <w:ind w:left="68"/>
      </w:pPr>
      <w:r>
        <w:rPr>
          <w:spacing w:val="-2"/>
        </w:rPr>
        <w:t>Проверил:</w:t>
      </w:r>
      <w:r>
        <w:tab/>
      </w:r>
      <w:r>
        <w:t xml:space="preserve">     </w:t>
      </w:r>
      <w:r>
        <w:rPr>
          <w:spacing w:val="-2"/>
        </w:rPr>
        <w:t>Выполнил:</w:t>
      </w:r>
    </w:p>
    <w:p w14:paraId="4B66B416">
      <w:pPr>
        <w:pStyle w:val="26"/>
        <w:tabs>
          <w:tab w:val="left" w:pos="4729"/>
        </w:tabs>
        <w:spacing w:before="213"/>
        <w:ind w:right="4"/>
      </w:pPr>
      <w:r>
        <w:t>Лебедев</w:t>
      </w:r>
      <w:r>
        <w:rPr>
          <w:spacing w:val="-14"/>
        </w:rPr>
        <w:t xml:space="preserve"> </w:t>
      </w:r>
      <w:r>
        <w:t>Евгений</w:t>
      </w:r>
      <w:r>
        <w:rPr>
          <w:spacing w:val="-13"/>
        </w:rPr>
        <w:t xml:space="preserve"> </w:t>
      </w:r>
      <w:r>
        <w:rPr>
          <w:spacing w:val="-2"/>
        </w:rPr>
        <w:t>Денисович</w:t>
      </w:r>
      <w:r>
        <w:tab/>
      </w:r>
      <w:r>
        <w:t xml:space="preserve">     </w:t>
      </w:r>
      <w:r>
        <w:rPr>
          <w:spacing w:val="-2"/>
        </w:rPr>
        <w:t>Студент</w:t>
      </w:r>
      <w:r>
        <w:rPr>
          <w:spacing w:val="2"/>
        </w:rPr>
        <w:t xml:space="preserve"> </w:t>
      </w:r>
      <w:r>
        <w:rPr>
          <w:spacing w:val="-2"/>
        </w:rPr>
        <w:t>группы:</w:t>
      </w:r>
      <w:r>
        <w:rPr>
          <w:spacing w:val="9"/>
        </w:rPr>
        <w:t xml:space="preserve"> </w:t>
      </w:r>
      <w:r>
        <w:rPr>
          <w:spacing w:val="-2"/>
        </w:rPr>
        <w:t>2025-ФГиИБ-ПИ-</w:t>
      </w:r>
      <w:r>
        <w:rPr>
          <w:spacing w:val="-5"/>
        </w:rPr>
        <w:t>1б</w:t>
      </w:r>
    </w:p>
    <w:p w14:paraId="3E179179">
      <w:pPr>
        <w:pStyle w:val="26"/>
        <w:spacing w:before="213"/>
        <w:ind w:left="5995"/>
      </w:pPr>
      <w:r>
        <w:rPr>
          <w:spacing w:val="-2"/>
          <w:lang w:val="ru-RU"/>
        </w:rPr>
        <w:t>Малов Игнат Станиславович</w:t>
      </w:r>
    </w:p>
    <w:p w14:paraId="2934B4DC">
      <w:pPr>
        <w:pStyle w:val="26"/>
      </w:pPr>
    </w:p>
    <w:p w14:paraId="660B36F5">
      <w:pPr>
        <w:pStyle w:val="26"/>
      </w:pPr>
    </w:p>
    <w:p w14:paraId="57484971">
      <w:pPr>
        <w:pStyle w:val="26"/>
      </w:pPr>
    </w:p>
    <w:p w14:paraId="0B36583C">
      <w:pPr>
        <w:pStyle w:val="26"/>
      </w:pPr>
    </w:p>
    <w:p w14:paraId="3EE3A3A7">
      <w:pPr>
        <w:pStyle w:val="26"/>
        <w:ind w:left="720" w:leftChars="0"/>
      </w:pPr>
    </w:p>
    <w:p w14:paraId="3E0A1DCD">
      <w:pPr>
        <w:pStyle w:val="26"/>
      </w:pPr>
    </w:p>
    <w:p w14:paraId="25261D09">
      <w:pPr>
        <w:pStyle w:val="26"/>
      </w:pPr>
    </w:p>
    <w:p w14:paraId="4234BAC3">
      <w:pPr>
        <w:pStyle w:val="26"/>
      </w:pPr>
    </w:p>
    <w:p w14:paraId="7BED922B">
      <w:pPr>
        <w:pStyle w:val="26"/>
      </w:pPr>
    </w:p>
    <w:p w14:paraId="640D78D3">
      <w:pPr>
        <w:pStyle w:val="26"/>
      </w:pPr>
    </w:p>
    <w:p w14:paraId="73E12492">
      <w:pPr>
        <w:pStyle w:val="26"/>
      </w:pPr>
    </w:p>
    <w:p w14:paraId="1F44E0CA">
      <w:pPr>
        <w:pStyle w:val="26"/>
      </w:pPr>
    </w:p>
    <w:p w14:paraId="307060A7">
      <w:pPr>
        <w:pStyle w:val="26"/>
        <w:spacing w:before="19"/>
      </w:pPr>
    </w:p>
    <w:p w14:paraId="6238B424">
      <w:pPr>
        <w:pStyle w:val="26"/>
        <w:ind w:left="1113" w:right="973"/>
        <w:jc w:val="center"/>
      </w:pPr>
      <w:r>
        <w:t>Москва</w:t>
      </w:r>
      <w:r>
        <w:rPr>
          <w:spacing w:val="-10"/>
        </w:rPr>
        <w:t xml:space="preserve"> </w:t>
      </w:r>
      <w:r>
        <w:rPr>
          <w:spacing w:val="-4"/>
        </w:rPr>
        <w:t>2026</w:t>
      </w:r>
    </w:p>
    <w:p w14:paraId="3463C23D">
      <w:pPr>
        <w:pStyle w:val="26"/>
        <w:jc w:val="center"/>
        <w:sectPr>
          <w:footerReference r:id="rId3" w:type="default"/>
          <w:type w:val="continuous"/>
          <w:pgSz w:w="11910" w:h="16840"/>
          <w:pgMar w:top="1060" w:right="708" w:bottom="280" w:left="1417" w:header="720" w:footer="720" w:gutter="0"/>
          <w:cols w:space="720" w:num="1"/>
        </w:sectPr>
      </w:pPr>
    </w:p>
    <w:p w14:paraId="721F6CFB">
      <w:pPr>
        <w:pStyle w:val="26"/>
        <w:spacing w:before="59"/>
        <w:ind w:left="1117" w:right="971"/>
        <w:jc w:val="center"/>
        <w:rPr>
          <w:spacing w:val="-5"/>
        </w:rPr>
      </w:pPr>
      <w:r>
        <w:rPr>
          <w:spacing w:val="-5"/>
        </w:rPr>
        <w:t>№17</w:t>
      </w:r>
    </w:p>
    <w:p w14:paraId="4405FA87">
      <w:pPr>
        <w:pStyle w:val="26"/>
        <w:spacing w:before="59"/>
        <w:ind w:left="1117" w:right="971"/>
        <w:jc w:val="center"/>
      </w:pPr>
      <w:r>
        <w:drawing>
          <wp:inline distT="0" distB="0" distL="0" distR="0">
            <wp:extent cx="3048000" cy="225742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AB53">
      <w:pPr>
        <w:pStyle w:val="26"/>
        <w:spacing w:before="59"/>
        <w:ind w:left="1117" w:right="971"/>
        <w:jc w:val="center"/>
      </w:pPr>
      <w:r>
        <w:t>Рис. №1. Область, площадь которой нужно найти</w:t>
      </w:r>
    </w:p>
    <w:p w14:paraId="29BB65AA">
      <w:pPr>
        <w:pStyle w:val="26"/>
        <w:spacing w:before="165"/>
        <w:ind w:left="283"/>
      </w:pPr>
      <w:r>
        <w:rPr>
          <w:spacing w:val="-2"/>
        </w:rPr>
        <w:t>Задание:</w:t>
      </w:r>
    </w:p>
    <w:p w14:paraId="03D26C34">
      <w:pPr>
        <w:pStyle w:val="26"/>
        <w:spacing w:before="208" w:line="278" w:lineRule="auto"/>
        <w:ind w:left="283"/>
        <w:rPr>
          <w:spacing w:val="-2"/>
        </w:rPr>
      </w:pPr>
      <w:r>
        <w:tab/>
      </w:r>
      <w:r>
        <w:t>Реализовать</w:t>
      </w:r>
      <w:r>
        <w:rPr>
          <w:spacing w:val="-10"/>
        </w:rPr>
        <w:t xml:space="preserve"> </w:t>
      </w:r>
      <w:r>
        <w:t>консольное приложение, которое может вычислять площадь заданной области с помощью формулы Симпсона (в моём случае)</w:t>
      </w:r>
      <w:r>
        <w:rPr>
          <w:spacing w:val="-2"/>
        </w:rPr>
        <w:t>.</w:t>
      </w:r>
    </w:p>
    <w:p w14:paraId="1AF2FC9E">
      <w:pPr>
        <w:pStyle w:val="26"/>
        <w:tabs>
          <w:tab w:val="left" w:pos="8360"/>
          <w:tab w:val="left" w:pos="9680"/>
        </w:tabs>
        <w:spacing w:line="398" w:lineRule="auto"/>
        <w:ind w:left="5500" w:leftChars="0" w:right="1425" w:rightChars="0" w:firstLine="0" w:firstLineChars="0"/>
        <w:jc w:val="right"/>
      </w:pPr>
      <w:r>
        <w:t>Листинг</w:t>
      </w:r>
      <w:r>
        <w:rPr>
          <w:spacing w:val="-18"/>
        </w:rPr>
        <w:t xml:space="preserve"> </w:t>
      </w:r>
      <w:r>
        <w:t>№1. Формула Симпсона на С++.</w:t>
      </w:r>
    </w:p>
    <w:p w14:paraId="76D2084B">
      <w:pPr>
        <w:pStyle w:val="26"/>
        <w:ind w:left="-1134"/>
        <w:jc w:val="center"/>
        <w:rPr>
          <w:sz w:val="20"/>
        </w:rPr>
      </w:pPr>
      <w:r>
        <w:drawing>
          <wp:inline distT="0" distB="0" distL="0" distR="0">
            <wp:extent cx="5231130" cy="3258185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424" cy="32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B553">
      <w:pPr>
        <w:pStyle w:val="26"/>
        <w:rPr>
          <w:rFonts w:hint="default"/>
          <w:sz w:val="20"/>
          <w:lang w:val="en-US"/>
        </w:rPr>
      </w:pPr>
    </w:p>
    <w:p w14:paraId="69672B1D">
      <w:pPr>
        <w:pStyle w:val="26"/>
        <w:ind w:left="-1134"/>
        <w:jc w:val="center"/>
        <w:rPr>
          <w:sz w:val="20"/>
        </w:rPr>
      </w:pPr>
      <w:r>
        <w:drawing>
          <wp:inline distT="0" distB="0" distL="0" distR="0">
            <wp:extent cx="4619625" cy="679513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61" cy="67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2FB6">
      <w:pPr>
        <w:pStyle w:val="26"/>
        <w:ind w:left="-1134"/>
        <w:jc w:val="center"/>
        <w:rPr>
          <w:sz w:val="20"/>
        </w:rPr>
        <w:sectPr>
          <w:pgSz w:w="11910" w:h="16840"/>
          <w:pgMar w:top="1080" w:right="708" w:bottom="280" w:left="1417" w:header="720" w:footer="720" w:gutter="0"/>
          <w:cols w:space="720" w:num="1"/>
        </w:sectPr>
      </w:pPr>
      <w:r>
        <w:drawing>
          <wp:inline distT="0" distB="0" distL="0" distR="0">
            <wp:extent cx="3905250" cy="23050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49" cy="230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8644">
      <w:pPr>
        <w:pStyle w:val="26"/>
        <w:ind w:left="709"/>
        <w:rPr>
          <w:sz w:val="20"/>
        </w:rPr>
      </w:pPr>
    </w:p>
    <w:p w14:paraId="3E7E6A8A">
      <w:pPr>
        <w:pStyle w:val="26"/>
        <w:ind w:left="709"/>
        <w:rPr>
          <w:sz w:val="20"/>
          <w:lang w:val="en-US"/>
        </w:rPr>
      </w:pPr>
      <w:bookmarkStart w:id="0" w:name="_GoBack"/>
      <w:bookmarkEnd w:id="0"/>
    </w:p>
    <w:p w14:paraId="6018D4E7">
      <w:pPr>
        <w:pStyle w:val="26"/>
        <w:ind w:left="709"/>
        <w:rPr>
          <w:sz w:val="20"/>
          <w:lang w:val="en-US"/>
        </w:rPr>
      </w:pPr>
    </w:p>
    <w:p w14:paraId="7798615D">
      <w:pPr>
        <w:pStyle w:val="26"/>
        <w:ind w:left="709"/>
        <m:rPr/>
        <w:rPr>
          <w:rFonts w:hint="default" w:hAnsi="Cambria Math" w:cs="Times New Roman"/>
          <w:i w:val="0"/>
          <w:sz w:val="30"/>
          <w:szCs w:val="30"/>
          <w:lang w:val="en-US" w:eastAsia="en-US" w:bidi="ar-SA"/>
        </w:rPr>
      </w:pPr>
      <w:r>
        <w:rPr>
          <w:sz w:val="30"/>
          <w:szCs w:val="30"/>
        </w:rPr>
        <w:t>Вычислим расчётное значение площади криволинейной фигуры, используя интегралы:</w:t>
      </w:r>
    </w:p>
    <w:p w14:paraId="6367B79E">
      <w:pPr>
        <w:pStyle w:val="26"/>
        <w:ind w:left="709"/>
        <m:rPr/>
        <w:rPr>
          <w:rFonts w:hint="default" w:hAnsi="Cambria Math" w:cs="Times New Roman"/>
          <w:i w:val="0"/>
          <w:sz w:val="30"/>
          <w:szCs w:val="30"/>
          <w:lang w:val="en-US" w:eastAsia="en-US" w:bidi="ar-SA"/>
        </w:rPr>
      </w:pPr>
    </w:p>
    <w:p w14:paraId="5205D637">
      <w:pPr>
        <w:pStyle w:val="26"/>
        <w:rPr>
          <w:sz w:val="20"/>
        </w:rPr>
      </w:pPr>
    </w:p>
    <w:p w14:paraId="6DAEF46C">
      <w:pPr>
        <w:pStyle w:val="26"/>
        <w:ind w:left="1080"/>
        <w:rPr>
          <w:sz w:val="30"/>
          <w:szCs w:val="3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</m:sSub>
      </m:oMath>
      <w:r>
        <w:rPr>
          <w:sz w:val="30"/>
          <w:szCs w:val="30"/>
          <w:lang w:val="en-U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m:rPr/>
              <w:rPr>
                <w:rFonts w:ascii="Cambria Math" w:hAnsi="Cambria Math"/>
                <w:sz w:val="30"/>
                <w:szCs w:val="30"/>
              </w:rPr>
              <m:t>x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e>
          <m: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p>
        </m:sSup>
        <m:r>
          <m:rPr/>
          <w:rPr>
            <w:rFonts w:hint="default" w:ascii="Cambria Math" w:hAnsi="Cambria Math"/>
            <w:sz w:val="30"/>
            <w:szCs w:val="30"/>
            <w:lang w:val="en-US"/>
          </w:rPr>
          <m:t>−12</m:t>
        </m:r>
        <m:sSup>
          <m:sSupP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sSupPr>
          <m:e>
            <m:r>
              <m:rPr/>
              <w:rPr>
                <w:rFonts w:ascii="Cambria Math" w:hAnsi="Cambria Math"/>
                <w:sz w:val="30"/>
                <w:szCs w:val="30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e>
          <m:sup>
            <m:r>
              <m:rPr/>
              <w:rPr>
                <w:rFonts w:ascii="Cambria Math" w:hAnsi="Cambria Math"/>
                <w:sz w:val="30"/>
                <w:szCs w:val="30"/>
                <w:lang w:val="en-US"/>
              </w:rPr>
              <m:t>2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sz w:val="30"/>
            <w:szCs w:val="30"/>
            <w:lang w:val="en-US"/>
          </w:rPr>
          <m:t>+4</m:t>
        </m:r>
      </m:oMath>
    </w:p>
    <w:p w14:paraId="0A013AF0">
      <w:pPr>
        <w:pStyle w:val="26"/>
        <w:ind w:left="1080"/>
        <w:rPr>
          <w:rFonts w:hint="default"/>
          <w:sz w:val="30"/>
          <w:szCs w:val="3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</m:sSub>
      </m:oMath>
      <w:r>
        <w:rPr>
          <w:sz w:val="30"/>
          <w:szCs w:val="30"/>
          <w:lang w:val="en-U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−</m:t>
            </m:r>
            <m:r>
              <m:rPr/>
              <w:rPr>
                <w:rFonts w:ascii="Cambria Math" w:hAnsi="Cambria Math"/>
                <w:sz w:val="30"/>
                <w:szCs w:val="30"/>
              </w:rPr>
              <m:t>x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e>
          <m: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p>
        </m:sSup>
        <m:r>
          <m:rPr/>
          <w:rPr>
            <w:rFonts w:hint="default" w:ascii="Cambria Math" w:hAnsi="Cambria Math"/>
            <w:sz w:val="30"/>
            <w:szCs w:val="30"/>
            <w:lang w:val="en-US"/>
          </w:rPr>
          <m:t>+</m:t>
        </m:r>
        <m:sSup>
          <m:sSupP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sSupPr>
          <m:e>
            <m:r>
              <m:rPr/>
              <w:rPr>
                <w:rFonts w:ascii="Cambria Math" w:hAnsi="Cambria Math"/>
                <w:sz w:val="30"/>
                <w:szCs w:val="30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e>
          <m:sup>
            <m:r>
              <m:rPr/>
              <w:rPr>
                <w:rFonts w:ascii="Cambria Math" w:hAnsi="Cambria Math"/>
                <w:sz w:val="30"/>
                <w:szCs w:val="30"/>
                <w:lang w:val="en-US"/>
              </w:rPr>
              <m:t>2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sz w:val="30"/>
            <w:szCs w:val="30"/>
            <w:lang w:val="en-US"/>
          </w:rPr>
          <m:t>−4</m:t>
        </m:r>
      </m:oMath>
    </w:p>
    <w:p w14:paraId="4360F0F4">
      <w:pPr>
        <w:pStyle w:val="26"/>
        <w:ind w:left="1080"/>
        <w:rPr>
          <w:sz w:val="30"/>
          <w:szCs w:val="30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1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</m:sSub>
      </m:oMath>
      <w:r>
        <w:rPr>
          <w:sz w:val="30"/>
          <w:szCs w:val="30"/>
        </w:rP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b>
          <m: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6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(</m:t>
                </m:r>
                <m:r>
                  <m:rPr/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3</m:t>
                </m: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−12</m:t>
            </m:r>
            <m:sSup>
              <m:sSupPr>
                <m:ctrlPr>
                  <m:rPr/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x</m:t>
                </m:r>
                <m:ctrlPr>
                  <m:rPr/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+4)dx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e>
        </m:nary>
      </m:oMath>
    </w:p>
    <w:p w14:paraId="12DF77EA">
      <w:pPr>
        <w:pStyle w:val="26"/>
        <w:ind w:left="1080"/>
        <w:rPr>
          <w:sz w:val="30"/>
          <w:szCs w:val="30"/>
        </w:rPr>
      </w:pPr>
    </w:p>
    <w:p w14:paraId="29D53338">
      <w:pPr>
        <w:pStyle w:val="26"/>
        <w:ind w:left="1080"/>
        <w:rPr>
          <w:sz w:val="30"/>
          <w:szCs w:val="3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S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2</m:t>
            </m:r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sub>
        </m:sSub>
      </m:oMath>
      <w:r>
        <w:rPr>
          <w:sz w:val="30"/>
          <w:szCs w:val="30"/>
        </w:rP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30"/>
                <w:szCs w:val="30"/>
              </w:rPr>
            </m:ctrlPr>
          </m:naryPr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3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b>
          <m: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6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(−</m:t>
                </m:r>
                <m:r>
                  <m:rPr/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3</m:t>
                </m: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−4)dx</m:t>
            </m:r>
            <m:ctrlPr>
              <w:rPr>
                <w:rFonts w:ascii="Cambria Math" w:hAnsi="Cambria Math"/>
                <w:i/>
                <w:sz w:val="30"/>
                <w:szCs w:val="30"/>
              </w:rPr>
            </m:ctrlPr>
          </m:e>
        </m:nary>
      </m:oMath>
    </w:p>
    <w:p w14:paraId="3E2835B5">
      <w:pPr>
        <w:pStyle w:val="26"/>
        <w:ind w:left="1080"/>
        <w:rPr>
          <w:sz w:val="30"/>
          <w:szCs w:val="30"/>
        </w:rPr>
      </w:pPr>
    </w:p>
    <w:p w14:paraId="7073FDD3">
      <w:pPr>
        <w:pStyle w:val="26"/>
        <w:ind w:left="1080"/>
        <w:rPr>
          <w:sz w:val="30"/>
          <w:szCs w:val="30"/>
        </w:rPr>
      </w:pPr>
      <w:r>
        <w:rPr>
          <w:sz w:val="30"/>
          <w:szCs w:val="30"/>
          <w:lang w:val="en-US"/>
        </w:rPr>
        <w:t>S = 187.5</w:t>
      </w:r>
    </w:p>
    <w:p w14:paraId="343AB8EF">
      <w:pPr>
        <w:pStyle w:val="26"/>
        <w:wordWrap w:val="0"/>
        <w:ind w:left="1080"/>
        <w:jc w:val="right"/>
        <w:rPr>
          <w:rFonts w:hint="default"/>
          <w:sz w:val="30"/>
          <w:szCs w:val="30"/>
          <w:lang w:val="ru-RU"/>
        </w:rPr>
      </w:pPr>
      <w:r>
        <w:rPr>
          <w:rFonts w:hint="default"/>
          <w:sz w:val="30"/>
          <w:szCs w:val="30"/>
          <w:lang w:val="ru-RU"/>
        </w:rPr>
        <w:t>Таблица №1</w:t>
      </w:r>
    </w:p>
    <w:p w14:paraId="0697B55D">
      <w:pPr>
        <w:pStyle w:val="26"/>
        <w:wordWrap w:val="0"/>
        <w:ind w:left="1080"/>
        <w:jc w:val="right"/>
        <w:rPr>
          <w:rFonts w:hint="default"/>
          <w:sz w:val="30"/>
          <w:szCs w:val="30"/>
          <w:lang w:val="ru-RU"/>
        </w:rPr>
      </w:pPr>
      <w:r>
        <w:rPr>
          <w:rFonts w:hint="default"/>
          <w:sz w:val="30"/>
          <w:szCs w:val="30"/>
          <w:lang w:val="ru-RU"/>
        </w:rPr>
        <w:t>Приближенное вычисление интегралов</w:t>
      </w:r>
    </w:p>
    <w:tbl>
      <w:tblPr>
        <w:tblStyle w:val="37"/>
        <w:tblW w:w="0" w:type="auto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3204"/>
        <w:gridCol w:w="3200"/>
      </w:tblGrid>
      <w:tr w14:paraId="01948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  <w:noWrap w:val="0"/>
          </w:tcPr>
          <w:p w14:paraId="348F9CC5">
            <w:pPr>
              <w:spacing w:line="375" w:lineRule="atLeast"/>
              <w:jc w:val="center"/>
              <w:rPr>
                <w:color w:val="000000" w:themeColor="text1"/>
                <w:sz w:val="30"/>
                <w:szCs w:val="3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0"/>
                <w:szCs w:val="30"/>
                <w:lang w:val="en-US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4564" w:type="dxa"/>
            <w:noWrap w:val="0"/>
          </w:tcPr>
          <w:p w14:paraId="047E09C3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Приближенное значение</w:t>
            </w:r>
          </w:p>
        </w:tc>
        <w:tc>
          <w:tcPr>
            <w:tcW w:w="4564" w:type="dxa"/>
            <w:noWrap w:val="0"/>
          </w:tcPr>
          <w:p w14:paraId="1A6B2CD8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Погрешность</w:t>
            </w:r>
          </w:p>
        </w:tc>
      </w:tr>
      <w:tr w14:paraId="6BC71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  <w:noWrap w:val="0"/>
          </w:tcPr>
          <w:p w14:paraId="7BC22FEF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10^0</w:t>
            </w:r>
          </w:p>
        </w:tc>
        <w:tc>
          <w:tcPr>
            <w:tcW w:w="4564" w:type="dxa"/>
            <w:noWrap w:val="0"/>
          </w:tcPr>
          <w:p w14:paraId="63B5D03E">
            <w:pPr>
              <w:pStyle w:val="26"/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</w:rPr>
              <w:t>193.00000000</w:t>
            </w:r>
          </w:p>
        </w:tc>
        <w:tc>
          <w:tcPr>
            <w:tcW w:w="4564" w:type="dxa"/>
            <w:noWrap w:val="0"/>
          </w:tcPr>
          <w:p w14:paraId="5A6DD103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2.933333%</w:t>
            </w:r>
          </w:p>
        </w:tc>
      </w:tr>
      <w:tr w14:paraId="64581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  <w:noWrap w:val="0"/>
          </w:tcPr>
          <w:p w14:paraId="06CEF656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10^1</w:t>
            </w:r>
          </w:p>
        </w:tc>
        <w:tc>
          <w:tcPr>
            <w:tcW w:w="4564" w:type="dxa"/>
            <w:noWrap w:val="0"/>
          </w:tcPr>
          <w:p w14:paraId="3038DC19">
            <w:pPr>
              <w:pStyle w:val="26"/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</w:rPr>
              <w:t>198.50000000</w:t>
            </w:r>
          </w:p>
        </w:tc>
        <w:tc>
          <w:tcPr>
            <w:tcW w:w="4564" w:type="dxa"/>
            <w:noWrap w:val="0"/>
          </w:tcPr>
          <w:p w14:paraId="4596330B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5.866667%</w:t>
            </w:r>
          </w:p>
        </w:tc>
      </w:tr>
      <w:tr w14:paraId="528FC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357" w:type="dxa"/>
            <w:noWrap w:val="0"/>
          </w:tcPr>
          <w:p w14:paraId="00E7129A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10^2</w:t>
            </w:r>
          </w:p>
        </w:tc>
        <w:tc>
          <w:tcPr>
            <w:tcW w:w="4564" w:type="dxa"/>
            <w:noWrap w:val="0"/>
          </w:tcPr>
          <w:p w14:paraId="06C580F4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188.60000000</w:t>
            </w:r>
          </w:p>
        </w:tc>
        <w:tc>
          <w:tcPr>
            <w:tcW w:w="4564" w:type="dxa"/>
            <w:noWrap w:val="0"/>
          </w:tcPr>
          <w:p w14:paraId="1DC44604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0.586667%</w:t>
            </w:r>
          </w:p>
        </w:tc>
      </w:tr>
      <w:tr w14:paraId="4CE06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  <w:noWrap w:val="0"/>
          </w:tcPr>
          <w:p w14:paraId="189DE5AF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10^3</w:t>
            </w:r>
          </w:p>
        </w:tc>
        <w:tc>
          <w:tcPr>
            <w:tcW w:w="4564" w:type="dxa"/>
            <w:noWrap w:val="0"/>
          </w:tcPr>
          <w:p w14:paraId="51E5A3CE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187.61000000</w:t>
            </w:r>
          </w:p>
        </w:tc>
        <w:tc>
          <w:tcPr>
            <w:tcW w:w="4564" w:type="dxa"/>
            <w:noWrap w:val="0"/>
          </w:tcPr>
          <w:p w14:paraId="1E4D948C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0.058667%</w:t>
            </w:r>
          </w:p>
        </w:tc>
      </w:tr>
      <w:tr w14:paraId="7A47A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7" w:type="dxa"/>
            <w:noWrap w:val="0"/>
          </w:tcPr>
          <w:p w14:paraId="27693935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10^4</w:t>
            </w:r>
          </w:p>
        </w:tc>
        <w:tc>
          <w:tcPr>
            <w:tcW w:w="4564" w:type="dxa"/>
            <w:noWrap w:val="0"/>
          </w:tcPr>
          <w:p w14:paraId="23F81F4B">
            <w:pPr>
              <w:pStyle w:val="26"/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</w:rPr>
              <w:t>187.51100000</w:t>
            </w:r>
          </w:p>
        </w:tc>
        <w:tc>
          <w:tcPr>
            <w:tcW w:w="4564" w:type="dxa"/>
            <w:noWrap w:val="0"/>
          </w:tcPr>
          <w:p w14:paraId="2F031D59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0.005867%</w:t>
            </w:r>
          </w:p>
        </w:tc>
      </w:tr>
      <w:tr w14:paraId="120A0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4357" w:type="dxa"/>
            <w:noWrap w:val="0"/>
          </w:tcPr>
          <w:p w14:paraId="0CFADC08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10^5</w:t>
            </w:r>
          </w:p>
        </w:tc>
        <w:tc>
          <w:tcPr>
            <w:tcW w:w="4564" w:type="dxa"/>
            <w:noWrap w:val="0"/>
          </w:tcPr>
          <w:p w14:paraId="0E71D563">
            <w:pPr>
              <w:pStyle w:val="26"/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</w:rPr>
              <w:t>187.50110000</w:t>
            </w:r>
          </w:p>
        </w:tc>
        <w:tc>
          <w:tcPr>
            <w:tcW w:w="4564" w:type="dxa"/>
            <w:noWrap w:val="0"/>
          </w:tcPr>
          <w:p w14:paraId="23CAE725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0.000587%</w:t>
            </w:r>
          </w:p>
        </w:tc>
      </w:tr>
      <w:tr w14:paraId="3C9FE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4357" w:type="dxa"/>
            <w:noWrap w:val="0"/>
          </w:tcPr>
          <w:p w14:paraId="080E0631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10^6</w:t>
            </w:r>
          </w:p>
        </w:tc>
        <w:tc>
          <w:tcPr>
            <w:tcW w:w="4564" w:type="dxa"/>
            <w:noWrap w:val="0"/>
          </w:tcPr>
          <w:p w14:paraId="49D8D7BA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187.50011000 </w:t>
            </w:r>
          </w:p>
        </w:tc>
        <w:tc>
          <w:tcPr>
            <w:tcW w:w="4564" w:type="dxa"/>
            <w:noWrap w:val="0"/>
          </w:tcPr>
          <w:p w14:paraId="43E9549E">
            <w:pPr>
              <w:pStyle w:val="26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0.000059%</w:t>
            </w:r>
          </w:p>
        </w:tc>
      </w:tr>
    </w:tbl>
    <w:p w14:paraId="2A050E05">
      <w:pPr>
        <w:pStyle w:val="26"/>
        <w:ind w:left="1080"/>
        <w:jc w:val="center"/>
        <w:rPr>
          <w:sz w:val="30"/>
          <w:szCs w:val="30"/>
          <w:lang w:val="en-US"/>
        </w:rPr>
      </w:pPr>
    </w:p>
    <w:p w14:paraId="4D7472A5">
      <w:pPr>
        <w:pStyle w:val="26"/>
        <w:ind w:left="1080"/>
        <w:rPr>
          <w:sz w:val="30"/>
          <w:szCs w:val="30"/>
        </w:rPr>
      </w:pPr>
      <w:r>
        <w:rPr>
          <w:sz w:val="30"/>
          <w:szCs w:val="30"/>
        </w:rPr>
        <w:t xml:space="preserve">При </w:t>
      </w:r>
      <w:r>
        <w:rPr>
          <w:sz w:val="30"/>
          <w:szCs w:val="30"/>
          <w:lang w:val="en-US"/>
        </w:rPr>
        <w:t>N</w:t>
      </w:r>
      <w:r>
        <w:rPr>
          <w:sz w:val="30"/>
          <w:szCs w:val="30"/>
        </w:rPr>
        <w:t xml:space="preserve"> = 10</w:t>
      </w:r>
      <w:r>
        <w:rPr>
          <w:sz w:val="30"/>
          <w:szCs w:val="30"/>
          <w:lang w:val="en-US"/>
        </w:rPr>
        <w:t>^6</w:t>
      </w:r>
      <w:r>
        <w:rPr>
          <w:sz w:val="30"/>
          <w:szCs w:val="30"/>
        </w:rPr>
        <w:t xml:space="preserve"> дальше не имеет смысла увеличивать число разбиений.</w:t>
      </w:r>
    </w:p>
    <w:p w14:paraId="0A1AECC7">
      <w:pPr>
        <w:pStyle w:val="26"/>
        <w:ind w:left="1080"/>
      </w:pPr>
    </w:p>
    <w:p w14:paraId="6F26F55B">
      <w:pPr>
        <w:pStyle w:val="26"/>
        <w:ind w:left="1080"/>
        <w:rPr>
          <w:sz w:val="30"/>
          <w:szCs w:val="30"/>
        </w:rPr>
      </w:pPr>
      <w:r>
        <w:rPr>
          <w:sz w:val="30"/>
          <w:szCs w:val="30"/>
        </w:rPr>
        <w:t>В ходе испытаний удалось приблизиться к действительному значению на все 100%.</w:t>
      </w:r>
    </w:p>
    <w:p w14:paraId="395F67AE">
      <w:pPr>
        <w:pStyle w:val="26"/>
        <w:ind w:left="1080"/>
      </w:pPr>
    </w:p>
    <w:p w14:paraId="1DF9C406">
      <w:pPr>
        <w:pStyle w:val="26"/>
        <w:ind w:left="1080"/>
      </w:pPr>
      <w:r>
        <w:t>https://github.com/IGMA-IGMA/algRAT/tree/main/practice2</w:t>
      </w:r>
    </w:p>
    <w:sectPr>
      <w:pgSz w:w="11910" w:h="16840"/>
      <w:pgMar w:top="1080" w:right="708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6B5C4">
    <w:pPr>
      <w:pStyle w:val="3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D16BB">
                          <w:pPr>
                            <w:pStyle w:val="3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vO47uAgAANg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AKbzuO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ED16BB">
                    <w:pPr>
                      <w:pStyle w:val="3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04E05"/>
    <w:rsid w:val="077348F3"/>
    <w:rsid w:val="2F4B7B98"/>
    <w:rsid w:val="32413238"/>
    <w:rsid w:val="3F563E6D"/>
    <w:rsid w:val="7EC2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hint="default"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64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65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66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6">
    <w:name w:val="heading 5"/>
    <w:basedOn w:val="1"/>
    <w:next w:val="1"/>
    <w:link w:val="167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7">
    <w:name w:val="heading 6"/>
    <w:basedOn w:val="1"/>
    <w:next w:val="1"/>
    <w:link w:val="168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9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0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1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13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semiHidden/>
    <w:unhideWhenUsed/>
    <w:uiPriority w:val="99"/>
    <w:rPr>
      <w:vertAlign w:val="superscript"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endnote text"/>
    <w:basedOn w:val="1"/>
    <w:link w:val="18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footnote text"/>
    <w:basedOn w:val="1"/>
    <w:link w:val="18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2">
    <w:name w:val="toc 8"/>
    <w:basedOn w:val="1"/>
    <w:next w:val="1"/>
    <w:unhideWhenUsed/>
    <w:uiPriority w:val="39"/>
    <w:pPr>
      <w:spacing w:after="100"/>
      <w:ind w:left="1540"/>
    </w:pPr>
  </w:style>
  <w:style w:type="paragraph" w:styleId="23">
    <w:name w:val="header"/>
    <w:basedOn w:val="1"/>
    <w:link w:val="184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24">
    <w:name w:val="toc 9"/>
    <w:basedOn w:val="1"/>
    <w:next w:val="1"/>
    <w:unhideWhenUsed/>
    <w:uiPriority w:val="39"/>
    <w:pPr>
      <w:spacing w:after="100"/>
      <w:ind w:left="1760"/>
    </w:pPr>
  </w:style>
  <w:style w:type="paragraph" w:styleId="25">
    <w:name w:val="toc 7"/>
    <w:basedOn w:val="1"/>
    <w:next w:val="1"/>
    <w:unhideWhenUsed/>
    <w:uiPriority w:val="39"/>
    <w:pPr>
      <w:spacing w:after="100"/>
      <w:ind w:left="1320"/>
    </w:pPr>
  </w:style>
  <w:style w:type="paragraph" w:styleId="26">
    <w:name w:val="Body Text"/>
    <w:basedOn w:val="1"/>
    <w:link w:val="195"/>
    <w:qFormat/>
    <w:uiPriority w:val="1"/>
    <w:rPr>
      <w:sz w:val="28"/>
      <w:szCs w:val="28"/>
    </w:rPr>
  </w:style>
  <w:style w:type="paragraph" w:styleId="27">
    <w:name w:val="toc 1"/>
    <w:basedOn w:val="1"/>
    <w:next w:val="1"/>
    <w:unhideWhenUsed/>
    <w:uiPriority w:val="39"/>
    <w:pPr>
      <w:spacing w:after="100"/>
    </w:pPr>
  </w:style>
  <w:style w:type="paragraph" w:styleId="28">
    <w:name w:val="toc 6"/>
    <w:basedOn w:val="1"/>
    <w:next w:val="1"/>
    <w:unhideWhenUsed/>
    <w:uiPriority w:val="39"/>
    <w:pPr>
      <w:spacing w:after="100"/>
      <w:ind w:left="1100"/>
    </w:pPr>
  </w:style>
  <w:style w:type="paragraph" w:styleId="29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2"/>
    <w:basedOn w:val="1"/>
    <w:next w:val="1"/>
    <w:unhideWhenUsed/>
    <w:uiPriority w:val="39"/>
    <w:pPr>
      <w:spacing w:after="100"/>
      <w:ind w:left="22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itle"/>
    <w:basedOn w:val="1"/>
    <w:qFormat/>
    <w:uiPriority w:val="10"/>
    <w:pPr>
      <w:ind w:left="1113" w:right="974"/>
      <w:jc w:val="center"/>
    </w:pPr>
    <w:rPr>
      <w:b/>
      <w:bCs/>
      <w:sz w:val="28"/>
      <w:szCs w:val="28"/>
    </w:rPr>
  </w:style>
  <w:style w:type="paragraph" w:styleId="35">
    <w:name w:val="footer"/>
    <w:basedOn w:val="1"/>
    <w:link w:val="185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36">
    <w:name w:val="Subtitle"/>
    <w:basedOn w:val="1"/>
    <w:next w:val="1"/>
    <w:link w:val="173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7">
    <w:name w:val="Table Grid"/>
    <w:basedOn w:val="12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Plain Table 5"/>
    <w:basedOn w:val="12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1 Light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2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05408" w:themeColor="accent6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  <w:tblPr/>
    </w:tblStylePr>
    <w:tblStylePr w:type="lastCol">
      <w:rPr>
        <w:b/>
        <w:color w:val="2A4B71" w:themeColor="accent1" w:themeShade="94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3">
    <w:name w:val="Heading 1 Char"/>
    <w:basedOn w:val="11"/>
    <w:uiPriority w:val="9"/>
    <w:rPr>
      <w:rFonts w:ascii="Arial" w:hAnsi="Arial" w:eastAsia="Arial" w:cs="Arial"/>
      <w:color w:val="376092" w:themeColor="accent1" w:themeShade="BF"/>
      <w:sz w:val="40"/>
      <w:szCs w:val="40"/>
    </w:rPr>
  </w:style>
  <w:style w:type="character" w:customStyle="1" w:styleId="164">
    <w:name w:val="Heading 2 Char"/>
    <w:basedOn w:val="11"/>
    <w:link w:val="3"/>
    <w:uiPriority w:val="9"/>
    <w:rPr>
      <w:rFonts w:ascii="Arial" w:hAnsi="Arial" w:eastAsia="Arial" w:cs="Arial"/>
      <w:color w:val="376092" w:themeColor="accent1" w:themeShade="BF"/>
      <w:sz w:val="32"/>
      <w:szCs w:val="32"/>
    </w:rPr>
  </w:style>
  <w:style w:type="character" w:customStyle="1" w:styleId="165">
    <w:name w:val="Heading 3 Char"/>
    <w:basedOn w:val="11"/>
    <w:link w:val="4"/>
    <w:uiPriority w:val="9"/>
    <w:rPr>
      <w:rFonts w:ascii="Arial" w:hAnsi="Arial" w:eastAsia="Arial" w:cs="Arial"/>
      <w:color w:val="376092" w:themeColor="accent1" w:themeShade="BF"/>
      <w:sz w:val="28"/>
      <w:szCs w:val="28"/>
    </w:rPr>
  </w:style>
  <w:style w:type="character" w:customStyle="1" w:styleId="166">
    <w:name w:val="Heading 4 Char"/>
    <w:basedOn w:val="11"/>
    <w:link w:val="5"/>
    <w:uiPriority w:val="9"/>
    <w:rPr>
      <w:rFonts w:ascii="Arial" w:hAnsi="Arial" w:eastAsia="Arial" w:cs="Arial"/>
      <w:i/>
      <w:iCs/>
      <w:color w:val="376092" w:themeColor="accent1" w:themeShade="BF"/>
    </w:rPr>
  </w:style>
  <w:style w:type="character" w:customStyle="1" w:styleId="167">
    <w:name w:val="Heading 5 Char"/>
    <w:basedOn w:val="11"/>
    <w:link w:val="6"/>
    <w:uiPriority w:val="9"/>
    <w:rPr>
      <w:rFonts w:ascii="Arial" w:hAnsi="Arial" w:eastAsia="Arial" w:cs="Arial"/>
      <w:color w:val="376092" w:themeColor="accent1" w:themeShade="BF"/>
    </w:rPr>
  </w:style>
  <w:style w:type="character" w:customStyle="1" w:styleId="168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0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Title Char"/>
    <w:basedOn w:val="11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3">
    <w:name w:val="Subtitle Char"/>
    <w:basedOn w:val="11"/>
    <w:link w:val="36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4">
    <w:name w:val="Quote"/>
    <w:basedOn w:val="1"/>
    <w:next w:val="1"/>
    <w:link w:val="17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Quote Char"/>
    <w:basedOn w:val="11"/>
    <w:link w:val="17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6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178">
    <w:name w:val="Intense Quote Char"/>
    <w:basedOn w:val="11"/>
    <w:link w:val="177"/>
    <w:uiPriority w:val="30"/>
    <w:rPr>
      <w:i/>
      <w:iCs/>
      <w:color w:val="376092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11"/>
    <w:link w:val="23"/>
    <w:uiPriority w:val="99"/>
  </w:style>
  <w:style w:type="character" w:customStyle="1" w:styleId="185">
    <w:name w:val="Footer Char"/>
    <w:basedOn w:val="11"/>
    <w:link w:val="35"/>
    <w:uiPriority w:val="99"/>
  </w:style>
  <w:style w:type="character" w:customStyle="1" w:styleId="186">
    <w:name w:val="Footnote Text Char"/>
    <w:basedOn w:val="11"/>
    <w:link w:val="21"/>
    <w:semiHidden/>
    <w:uiPriority w:val="99"/>
    <w:rPr>
      <w:sz w:val="20"/>
      <w:szCs w:val="20"/>
    </w:rPr>
  </w:style>
  <w:style w:type="character" w:customStyle="1" w:styleId="187">
    <w:name w:val="Endnote Text Char"/>
    <w:basedOn w:val="11"/>
    <w:link w:val="19"/>
    <w:semiHidden/>
    <w:uiPriority w:val="99"/>
    <w:rPr>
      <w:sz w:val="20"/>
      <w:szCs w:val="20"/>
    </w:rPr>
  </w:style>
  <w:style w:type="character" w:styleId="188">
    <w:name w:val="Placeholder Text"/>
    <w:basedOn w:val="11"/>
    <w:semiHidden/>
    <w:uiPriority w:val="99"/>
    <w:rPr>
      <w:color w:val="666666"/>
    </w:rPr>
  </w:style>
  <w:style w:type="paragraph" w:customStyle="1" w:styleId="189">
    <w:name w:val="TOC Heading"/>
    <w:unhideWhenUsed/>
    <w:uiPriority w:val="39"/>
    <w:pPr>
      <w:widowControl w:val="0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9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91">
    <w:name w:val="List Paragraph"/>
    <w:basedOn w:val="1"/>
    <w:qFormat/>
    <w:uiPriority w:val="1"/>
    <w:pPr>
      <w:ind w:left="404" w:hanging="361"/>
    </w:pPr>
  </w:style>
  <w:style w:type="paragraph" w:customStyle="1" w:styleId="192">
    <w:name w:val="Table Paragraph"/>
    <w:basedOn w:val="1"/>
    <w:qFormat/>
    <w:uiPriority w:val="1"/>
    <w:pPr>
      <w:spacing w:line="300" w:lineRule="exact"/>
      <w:ind w:left="14"/>
      <w:jc w:val="center"/>
    </w:pPr>
  </w:style>
  <w:style w:type="character" w:customStyle="1" w:styleId="193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ru-RU"/>
    </w:rPr>
  </w:style>
  <w:style w:type="character" w:customStyle="1" w:styleId="19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195">
    <w:name w:val="Основной текст Знак"/>
    <w:basedOn w:val="11"/>
    <w:link w:val="26"/>
    <w:uiPriority w:val="1"/>
    <w:rPr>
      <w:rFonts w:ascii="Times New Roman" w:hAnsi="Times New Roman" w:eastAsia="Times New Roman" w:cs="Times New Roman"/>
      <w:sz w:val="28"/>
      <w:szCs w:val="28"/>
      <w:lang w:val="ru-RU"/>
    </w:rPr>
  </w:style>
  <w:style w:type="character" w:customStyle="1" w:styleId="196">
    <w:name w:val="katex-mathml"/>
    <w:basedOn w:val="11"/>
    <w:uiPriority w:val="0"/>
  </w:style>
  <w:style w:type="character" w:customStyle="1" w:styleId="197">
    <w:name w:val="mord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LightKey.Store</Company>
  <Pages>4</Pages>
  <TotalTime>131</TotalTime>
  <ScaleCrop>false</ScaleCrop>
  <LinksUpToDate>false</LinksUpToDate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2025-10-27T21:39:00Z</dcterms:created>
  <dc:creator>Вячеслав Цветков</dc:creator>
  <cp:lastModifiedBy>IGMA</cp:lastModifiedBy>
  <dcterms:modified xsi:type="dcterms:W3CDTF">2026-04-09T08:45:55Z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  <property fmtid="{D5CDD505-2E9C-101B-9397-08002B2CF9AE}" pid="5" name="KSOProductBuildVer">
    <vt:lpwstr>1049-12.2.0.23201</vt:lpwstr>
  </property>
  <property fmtid="{D5CDD505-2E9C-101B-9397-08002B2CF9AE}" pid="6" name="ICV">
    <vt:lpwstr>62E54466783B42FDA7E33413C889C515_13</vt:lpwstr>
  </property>
</Properties>
</file>