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86"/>
        <w:gridCol w:w="450"/>
        <w:gridCol w:w="812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481710">
        <w:tc>
          <w:tcPr>
            <w:tcW w:w="963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3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1C78A0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4D72" w:rsidRPr="006C36E4" w14:paraId="1F070F35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86E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586E0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586E08"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878E6" w:rsidRPr="006C36E4" w14:paraId="751647D4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11B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occupation</w:t>
            </w:r>
            <w:proofErr w:type="gramEnd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7ABD4C5D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7C3FE9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1D567EE8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78A0" w:rsidRPr="006C36E4" w14:paraId="7607B0B0" w14:textId="77777777" w:rsidTr="0048171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2734A07A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6C90F231" w:rsidR="001C78A0" w:rsidRPr="00B91B25" w:rsidRDefault="001C78A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56212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9402" w14:textId="21AF5640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0B3B0D02" w14:textId="528560CC" w:rsidR="001C78A0" w:rsidRDefault="001C78A0" w:rsidP="001C78A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Relationship to the Covered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Person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0AA" w14:textId="55CE0FBB" w:rsidR="001C78A0" w:rsidRDefault="001C78A0" w:rsidP="001C78A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3F07F8EA" w:rsidR="001C78A0" w:rsidRPr="00B91B25" w:rsidRDefault="001C78A0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1021BA" w14:paraId="7FA1D340" w14:textId="77777777" w:rsidTr="00774E11">
        <w:tc>
          <w:tcPr>
            <w:tcW w:w="989" w:type="dxa"/>
            <w:tcBorders>
              <w:right w:val="nil"/>
            </w:tcBorders>
          </w:tcPr>
          <w:p w14:paraId="6E410EC1" w14:textId="26CE1F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rc.row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</w:t>
            </w:r>
            <w:r w:rsidR="00312A6F">
              <w:rPr>
                <w:rFonts w:ascii="Angsana New" w:hAnsi="Angsana New" w:cs="Angsana New"/>
                <w:sz w:val="20"/>
                <w:szCs w:val="20"/>
              </w:rPr>
              <w:t>m_th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03582054" w:rsidR="001021BA" w:rsidRDefault="001021BA" w:rsidP="001021B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960" w:type="dxa"/>
            <w:tcBorders>
              <w:right w:val="nil"/>
            </w:tcBorders>
          </w:tcPr>
          <w:p w14:paraId="068DB17B" w14:textId="1EE02688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BAD01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73AC3C68" w:rsidR="001021BA" w:rsidRDefault="001021BA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{!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LIST</w:t>
            </w:r>
            <w:proofErr w:type="gram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_health_quoteline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quoteid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 xml:space="preserve">=&lt;!id&gt; and 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productcode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='HIB',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ql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)}</w:t>
            </w:r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 w:rsidR="006B7464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23659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23659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35E82" w14:textId="77777777" w:rsidR="00730437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73B5C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="00E73B5C">
              <w:rPr>
                <w:rFonts w:ascii="Angsana New" w:hAnsi="Angsana New" w:cs="Angsana New"/>
                <w:sz w:val="20"/>
                <w:szCs w:val="20"/>
              </w:rPr>
              <w:t>_monthly_print</w:t>
            </w:r>
            <w:proofErr w:type="spellEnd"/>
            <w:r w:rsidR="00E73B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F4E5BDA" w14:textId="3D11DD2F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="00E73B5C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5F49F965" w:rsidR="00E67BD5" w:rsidRDefault="00E67BD5" w:rsidP="003A60E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B2237" w14:textId="77777777" w:rsidR="00730437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30437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="00730437">
              <w:rPr>
                <w:rFonts w:ascii="Angsana New" w:hAnsi="Angsana New" w:cs="Angsana New"/>
                <w:sz w:val="20"/>
                <w:szCs w:val="20"/>
              </w:rPr>
              <w:t>_yearly_print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E7A9B4" w14:textId="3DF6C9A9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2BC71" wp14:editId="573AD4FC">
            <wp:simplePos x="0" y="0"/>
            <wp:positionH relativeFrom="column">
              <wp:posOffset>5273040</wp:posOffset>
            </wp:positionH>
            <wp:positionV relativeFrom="paragraph">
              <wp:posOffset>20320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264D" w14:textId="77777777" w:rsidR="008311ED" w:rsidRDefault="008311ED" w:rsidP="0078509A">
      <w:pPr>
        <w:spacing w:after="0" w:line="240" w:lineRule="auto"/>
      </w:pPr>
      <w:r>
        <w:separator/>
      </w:r>
    </w:p>
  </w:endnote>
  <w:endnote w:type="continuationSeparator" w:id="0">
    <w:p w14:paraId="26E9EF8A" w14:textId="77777777" w:rsidR="008311ED" w:rsidRDefault="008311E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FC60" w14:textId="77777777" w:rsidR="008311ED" w:rsidRDefault="008311ED" w:rsidP="0078509A">
      <w:pPr>
        <w:spacing w:after="0" w:line="240" w:lineRule="auto"/>
      </w:pPr>
      <w:r>
        <w:separator/>
      </w:r>
    </w:p>
  </w:footnote>
  <w:footnote w:type="continuationSeparator" w:id="0">
    <w:p w14:paraId="6CCCFF2B" w14:textId="77777777" w:rsidR="008311ED" w:rsidRDefault="008311E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1021BA"/>
    <w:rsid w:val="00102D36"/>
    <w:rsid w:val="00103FB2"/>
    <w:rsid w:val="0011434E"/>
    <w:rsid w:val="00127124"/>
    <w:rsid w:val="001572DA"/>
    <w:rsid w:val="00162817"/>
    <w:rsid w:val="00167921"/>
    <w:rsid w:val="00173CD0"/>
    <w:rsid w:val="0017794F"/>
    <w:rsid w:val="00177A59"/>
    <w:rsid w:val="00183AA2"/>
    <w:rsid w:val="0018750B"/>
    <w:rsid w:val="001878E6"/>
    <w:rsid w:val="00197393"/>
    <w:rsid w:val="001A5428"/>
    <w:rsid w:val="001A6A30"/>
    <w:rsid w:val="001B4826"/>
    <w:rsid w:val="001C3ABF"/>
    <w:rsid w:val="001C7426"/>
    <w:rsid w:val="001C78A0"/>
    <w:rsid w:val="001D0001"/>
    <w:rsid w:val="001D7CA9"/>
    <w:rsid w:val="001E3833"/>
    <w:rsid w:val="001F3C74"/>
    <w:rsid w:val="00206CDA"/>
    <w:rsid w:val="00211A3B"/>
    <w:rsid w:val="00230F05"/>
    <w:rsid w:val="0023195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6C8C"/>
    <w:rsid w:val="002C0BA6"/>
    <w:rsid w:val="002E381A"/>
    <w:rsid w:val="002F36BE"/>
    <w:rsid w:val="00312A6F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A60EE"/>
    <w:rsid w:val="003B2C2B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769DE"/>
    <w:rsid w:val="00481710"/>
    <w:rsid w:val="004817BD"/>
    <w:rsid w:val="0048225B"/>
    <w:rsid w:val="00484F59"/>
    <w:rsid w:val="004870D6"/>
    <w:rsid w:val="0049506B"/>
    <w:rsid w:val="004975D7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2128"/>
    <w:rsid w:val="00567111"/>
    <w:rsid w:val="005672D2"/>
    <w:rsid w:val="00571E7D"/>
    <w:rsid w:val="00573377"/>
    <w:rsid w:val="00574008"/>
    <w:rsid w:val="00575B89"/>
    <w:rsid w:val="005810B2"/>
    <w:rsid w:val="00586E08"/>
    <w:rsid w:val="005964DD"/>
    <w:rsid w:val="005B2286"/>
    <w:rsid w:val="005B2E4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6831"/>
    <w:rsid w:val="00622DD3"/>
    <w:rsid w:val="00634683"/>
    <w:rsid w:val="00643AA7"/>
    <w:rsid w:val="006464E0"/>
    <w:rsid w:val="00646D8B"/>
    <w:rsid w:val="00647640"/>
    <w:rsid w:val="00655C6D"/>
    <w:rsid w:val="00666A71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6B41"/>
    <w:rsid w:val="006F0CBE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437"/>
    <w:rsid w:val="00730522"/>
    <w:rsid w:val="007313DD"/>
    <w:rsid w:val="00732320"/>
    <w:rsid w:val="00732898"/>
    <w:rsid w:val="00737D38"/>
    <w:rsid w:val="00742A0D"/>
    <w:rsid w:val="00770A1A"/>
    <w:rsid w:val="00774E11"/>
    <w:rsid w:val="00774F8A"/>
    <w:rsid w:val="007752BC"/>
    <w:rsid w:val="00780326"/>
    <w:rsid w:val="0078509A"/>
    <w:rsid w:val="007906A3"/>
    <w:rsid w:val="007923A8"/>
    <w:rsid w:val="007A096C"/>
    <w:rsid w:val="007A4570"/>
    <w:rsid w:val="007A7192"/>
    <w:rsid w:val="007C3FE9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B09"/>
    <w:rsid w:val="0081453D"/>
    <w:rsid w:val="00814C72"/>
    <w:rsid w:val="0082063A"/>
    <w:rsid w:val="00826F38"/>
    <w:rsid w:val="008311ED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8F6B86"/>
    <w:rsid w:val="009120D1"/>
    <w:rsid w:val="009123D1"/>
    <w:rsid w:val="00927832"/>
    <w:rsid w:val="009322CB"/>
    <w:rsid w:val="00941E2C"/>
    <w:rsid w:val="00974ECA"/>
    <w:rsid w:val="00984638"/>
    <w:rsid w:val="009A1A41"/>
    <w:rsid w:val="009A5CEE"/>
    <w:rsid w:val="009C14F5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461E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1023"/>
    <w:rsid w:val="00AB6999"/>
    <w:rsid w:val="00AC5654"/>
    <w:rsid w:val="00AD7F11"/>
    <w:rsid w:val="00AE021C"/>
    <w:rsid w:val="00AE086F"/>
    <w:rsid w:val="00AE0C2C"/>
    <w:rsid w:val="00AE4449"/>
    <w:rsid w:val="00AF00CF"/>
    <w:rsid w:val="00AF50AF"/>
    <w:rsid w:val="00AF7745"/>
    <w:rsid w:val="00B24AE5"/>
    <w:rsid w:val="00B3032E"/>
    <w:rsid w:val="00B36FBE"/>
    <w:rsid w:val="00B42692"/>
    <w:rsid w:val="00B4620C"/>
    <w:rsid w:val="00B4695B"/>
    <w:rsid w:val="00B60C6E"/>
    <w:rsid w:val="00B62D68"/>
    <w:rsid w:val="00B65582"/>
    <w:rsid w:val="00B6578D"/>
    <w:rsid w:val="00B65D82"/>
    <w:rsid w:val="00B673AF"/>
    <w:rsid w:val="00B90B12"/>
    <w:rsid w:val="00B91895"/>
    <w:rsid w:val="00B9198E"/>
    <w:rsid w:val="00B91B25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17EB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95F92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6A41"/>
    <w:rsid w:val="00D07725"/>
    <w:rsid w:val="00D10A9A"/>
    <w:rsid w:val="00D1280A"/>
    <w:rsid w:val="00D13A24"/>
    <w:rsid w:val="00D168CD"/>
    <w:rsid w:val="00D24ECA"/>
    <w:rsid w:val="00D26EA9"/>
    <w:rsid w:val="00D27E81"/>
    <w:rsid w:val="00D31F2A"/>
    <w:rsid w:val="00D44E8A"/>
    <w:rsid w:val="00D5018E"/>
    <w:rsid w:val="00D54516"/>
    <w:rsid w:val="00D679DF"/>
    <w:rsid w:val="00D73B0D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3B5C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E0B"/>
    <w:rsid w:val="00F24BFF"/>
    <w:rsid w:val="00F2525A"/>
    <w:rsid w:val="00F25DD2"/>
    <w:rsid w:val="00F2602B"/>
    <w:rsid w:val="00F26C70"/>
    <w:rsid w:val="00F26DDE"/>
    <w:rsid w:val="00F27305"/>
    <w:rsid w:val="00F27917"/>
    <w:rsid w:val="00F31FFA"/>
    <w:rsid w:val="00F33F1E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8599B"/>
    <w:rsid w:val="00F86072"/>
    <w:rsid w:val="00FA1F67"/>
    <w:rsid w:val="00FB132B"/>
    <w:rsid w:val="00FB2C13"/>
    <w:rsid w:val="00FB32AE"/>
    <w:rsid w:val="00FB3EBA"/>
    <w:rsid w:val="00FB469D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292</cp:revision>
  <cp:lastPrinted>2020-09-30T02:53:00Z</cp:lastPrinted>
  <dcterms:created xsi:type="dcterms:W3CDTF">2020-10-26T08:05:00Z</dcterms:created>
  <dcterms:modified xsi:type="dcterms:W3CDTF">2022-05-17T11:13:00Z</dcterms:modified>
</cp:coreProperties>
</file>