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859" w14:textId="77777777" w:rsidR="001D1121" w:rsidRDefault="001D1121" w:rsidP="001D1121">
      <w:pPr>
        <w:spacing w:before="240" w:after="0" w:line="240" w:lineRule="auto"/>
        <w:jc w:val="center"/>
        <w:rPr>
          <w:rFonts w:ascii="Prompt" w:hAnsi="Prompt" w:cs="Prompt"/>
          <w:b/>
          <w:bCs/>
          <w:color w:val="003B71"/>
          <w:sz w:val="20"/>
          <w:szCs w:val="20"/>
        </w:rPr>
      </w:pPr>
      <w:r w:rsidRPr="0068721D">
        <w:rPr>
          <w:rFonts w:ascii="Prompt" w:hAnsi="Prompt" w:cs="Prompt"/>
          <w:b/>
          <w:bCs/>
          <w:color w:val="003B71"/>
          <w:sz w:val="20"/>
          <w:szCs w:val="20"/>
        </w:rPr>
        <w:t>Please read this disclaimer carefully for your own benefit.</w:t>
      </w:r>
    </w:p>
    <w:p w14:paraId="0F516E81" w14:textId="77777777" w:rsidR="001D1121" w:rsidRDefault="001D1121" w:rsidP="001D1121">
      <w:pPr>
        <w:spacing w:before="240" w:after="0" w:line="240" w:lineRule="auto"/>
        <w:jc w:val="center"/>
        <w:rPr>
          <w:rFonts w:ascii="Prompt" w:hAnsi="Prompt" w:cs="Prompt"/>
          <w:b/>
          <w:bCs/>
          <w:color w:val="003B71"/>
          <w:sz w:val="20"/>
          <w:szCs w:val="20"/>
        </w:rPr>
      </w:pPr>
    </w:p>
    <w:tbl>
      <w:tblPr>
        <w:tblStyle w:val="TableGrid"/>
        <w:tblW w:w="0" w:type="auto"/>
        <w:tblLook w:val="04A0" w:firstRow="1" w:lastRow="0" w:firstColumn="1" w:lastColumn="0" w:noHBand="0" w:noVBand="1"/>
      </w:tblPr>
      <w:tblGrid>
        <w:gridCol w:w="3055"/>
        <w:gridCol w:w="7555"/>
      </w:tblGrid>
      <w:tr w:rsidR="001D1121" w14:paraId="31061AC7" w14:textId="77777777" w:rsidTr="00A86D2C">
        <w:tc>
          <w:tcPr>
            <w:tcW w:w="3055" w:type="dxa"/>
          </w:tcPr>
          <w:p w14:paraId="4208FB31"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Topic</w:t>
            </w:r>
          </w:p>
        </w:tc>
        <w:tc>
          <w:tcPr>
            <w:tcW w:w="7555" w:type="dxa"/>
          </w:tcPr>
          <w:p w14:paraId="6D9966B5" w14:textId="77777777" w:rsidR="001D1121" w:rsidRDefault="001D1121" w:rsidP="00A86D2C">
            <w:pPr>
              <w:spacing w:beforeLines="20" w:before="48"/>
              <w:rPr>
                <w:rFonts w:ascii="Prompt" w:hAnsi="Prompt" w:cs="Prompt"/>
                <w:b/>
                <w:bCs/>
                <w:color w:val="003B71"/>
                <w:sz w:val="20"/>
                <w:szCs w:val="20"/>
              </w:rPr>
            </w:pPr>
            <w:r w:rsidRPr="0068721D">
              <w:rPr>
                <w:rFonts w:ascii="Prompt" w:hAnsi="Prompt" w:cs="Prompt"/>
                <w:b/>
                <w:bCs/>
                <w:color w:val="003B71"/>
                <w:sz w:val="20"/>
                <w:szCs w:val="20"/>
              </w:rPr>
              <w:t>Disclaimer</w:t>
            </w:r>
          </w:p>
        </w:tc>
      </w:tr>
      <w:tr w:rsidR="001D1121" w14:paraId="1E18BF5F" w14:textId="77777777" w:rsidTr="00A86D2C">
        <w:tc>
          <w:tcPr>
            <w:tcW w:w="3055" w:type="dxa"/>
          </w:tcPr>
          <w:p w14:paraId="523E02DB"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Disclosure</w:t>
            </w:r>
          </w:p>
        </w:tc>
        <w:tc>
          <w:tcPr>
            <w:tcW w:w="7555" w:type="dxa"/>
          </w:tcPr>
          <w:p w14:paraId="30007F19" w14:textId="77777777"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The insured applicant must truthfully answer all questions. Concealing any facts or making false statements will result in this insurance contract being voidable, which may cause the Insurer to deny its liability under the insurance contract pursuant to section 865 of the Civil and Commercial Code.</w:t>
            </w:r>
          </w:p>
        </w:tc>
      </w:tr>
      <w:tr w:rsidR="001D1121" w14:paraId="0D0B4430" w14:textId="77777777" w:rsidTr="00A86D2C">
        <w:tc>
          <w:tcPr>
            <w:tcW w:w="3055" w:type="dxa"/>
          </w:tcPr>
          <w:p w14:paraId="36725875"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Medical history</w:t>
            </w:r>
          </w:p>
        </w:tc>
        <w:tc>
          <w:tcPr>
            <w:tcW w:w="7555" w:type="dxa"/>
          </w:tcPr>
          <w:p w14:paraId="5BB85C24" w14:textId="77777777"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The insured applicant consents the Company to check the medical history and diagnosis of the Insured as necessary for this insurance. The insured applicant also agrees that the Company is entitled to perform an autopsy as necessary without any violation to the law at the Company’s expense. </w:t>
            </w:r>
          </w:p>
          <w:p w14:paraId="4AB3B089" w14:textId="77777777" w:rsidR="001D1121" w:rsidRPr="0068721D" w:rsidRDefault="001D1121" w:rsidP="00A86D2C">
            <w:pPr>
              <w:spacing w:beforeLines="20" w:before="48"/>
              <w:rPr>
                <w:rFonts w:ascii="Prompt" w:hAnsi="Prompt" w:cs="Prompt"/>
                <w:color w:val="003B71"/>
                <w:sz w:val="20"/>
                <w:szCs w:val="20"/>
              </w:rPr>
            </w:pPr>
          </w:p>
          <w:p w14:paraId="6A886157" w14:textId="77777777" w:rsidR="001D1121" w:rsidRDefault="001D1121" w:rsidP="00A86D2C">
            <w:pPr>
              <w:spacing w:beforeLines="20" w:before="48"/>
              <w:rPr>
                <w:rFonts w:ascii="Prompt" w:hAnsi="Prompt" w:cs="Prompt"/>
                <w:b/>
                <w:bCs/>
                <w:color w:val="003B71"/>
                <w:sz w:val="20"/>
                <w:szCs w:val="20"/>
              </w:rPr>
            </w:pPr>
            <w:r w:rsidRPr="0068721D">
              <w:rPr>
                <w:rFonts w:ascii="Prompt" w:hAnsi="Prompt" w:cs="Prompt"/>
                <w:color w:val="003B71"/>
                <w:sz w:val="20"/>
                <w:szCs w:val="20"/>
              </w:rPr>
              <w:t>In the case that the Insured does not consent the Company to check the medical history and diagnosis of the Insured to consider the payment of compensation, the Company may reject the coverage under this insurance policy to the Insured.</w:t>
            </w:r>
          </w:p>
        </w:tc>
      </w:tr>
      <w:tr w:rsidR="001D1121" w14:paraId="028360EC" w14:textId="77777777" w:rsidTr="00A86D2C">
        <w:tc>
          <w:tcPr>
            <w:tcW w:w="3055" w:type="dxa"/>
          </w:tcPr>
          <w:p w14:paraId="0443A967" w14:textId="77777777"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Personal Data Protection Act</w:t>
            </w:r>
          </w:p>
        </w:tc>
        <w:tc>
          <w:tcPr>
            <w:tcW w:w="7555" w:type="dxa"/>
          </w:tcPr>
          <w:p w14:paraId="32C67E3B" w14:textId="77777777"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For insurance arrangements, the insured applicant consents or obtains consent for the Company to collect, use and disclose personal information, including the health information of relevant persons in this Policy, such as the beneficiary to insurance brokers, including other persons such as the Company and third-party service providers.</w:t>
            </w:r>
          </w:p>
          <w:p w14:paraId="03E55E8D" w14:textId="77777777" w:rsidR="001D1121" w:rsidRPr="00A16595" w:rsidRDefault="001D1121" w:rsidP="00A86D2C">
            <w:pPr>
              <w:spacing w:beforeLines="20" w:before="48"/>
              <w:rPr>
                <w:rFonts w:ascii="Prompt" w:hAnsi="Prompt" w:cs="Prompt"/>
                <w:color w:val="003B71"/>
                <w:sz w:val="20"/>
                <w:szCs w:val="20"/>
              </w:rPr>
            </w:pPr>
          </w:p>
          <w:p w14:paraId="1168F4C8" w14:textId="77777777" w:rsidR="001D1121" w:rsidRDefault="001D1121" w:rsidP="00A86D2C">
            <w:pPr>
              <w:spacing w:beforeLines="20" w:before="48"/>
              <w:rPr>
                <w:rFonts w:ascii="Prompt" w:hAnsi="Prompt" w:cs="Prompt"/>
                <w:b/>
                <w:bCs/>
                <w:color w:val="003B71"/>
                <w:sz w:val="20"/>
                <w:szCs w:val="20"/>
              </w:rPr>
            </w:pPr>
            <w:r w:rsidRPr="00A16595">
              <w:rPr>
                <w:rFonts w:ascii="Prompt" w:hAnsi="Prompt" w:cs="Prompt"/>
                <w:color w:val="003B71"/>
                <w:sz w:val="20"/>
                <w:szCs w:val="20"/>
              </w:rPr>
              <w:t xml:space="preserve">In case the buyer is not the insured, the buyer confirms that s/he has obtained permission to </w:t>
            </w:r>
            <w:proofErr w:type="gramStart"/>
            <w:r w:rsidRPr="00A16595">
              <w:rPr>
                <w:rFonts w:ascii="Prompt" w:hAnsi="Prompt" w:cs="Prompt"/>
                <w:color w:val="003B71"/>
                <w:sz w:val="20"/>
                <w:szCs w:val="20"/>
              </w:rPr>
              <w:t>enter into</w:t>
            </w:r>
            <w:proofErr w:type="gramEnd"/>
            <w:r w:rsidRPr="00A16595">
              <w:rPr>
                <w:rFonts w:ascii="Prompt" w:hAnsi="Prompt" w:cs="Prompt"/>
                <w:color w:val="003B71"/>
                <w:sz w:val="20"/>
                <w:szCs w:val="20"/>
              </w:rPr>
              <w:t xml:space="preserve"> an insurance contract and has obtained consent to submit the personal information of the insured and any relevant person, in accordance with the Personal Data Protection Act.</w:t>
            </w:r>
          </w:p>
        </w:tc>
      </w:tr>
      <w:tr w:rsidR="001D1121" w14:paraId="1834F770" w14:textId="77777777" w:rsidTr="00A86D2C">
        <w:tc>
          <w:tcPr>
            <w:tcW w:w="3055" w:type="dxa"/>
          </w:tcPr>
          <w:p w14:paraId="0529DD0F"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2123915" w14:textId="77777777"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(Electronic channels)</w:t>
            </w:r>
          </w:p>
        </w:tc>
        <w:tc>
          <w:tcPr>
            <w:tcW w:w="7555" w:type="dxa"/>
          </w:tcPr>
          <w:p w14:paraId="0024A0AF" w14:textId="77777777"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If the insured applicant wants to cancel the Policy for whatever reason, the insured applicant has the right to cancel the Policy within 15 days from the date of receiving the Policy from the Company. In such a case, it shall be deemed that the Policy has never been effective since the Policy start date specified in the schedule. The Company, therefore, shall not be liable for any loss or damage incurred under the Policy. The Company will return all premiums received.</w:t>
            </w:r>
          </w:p>
        </w:tc>
      </w:tr>
      <w:tr w:rsidR="001D1121" w14:paraId="3CFE93EC" w14:textId="77777777" w:rsidTr="00A86D2C">
        <w:tc>
          <w:tcPr>
            <w:tcW w:w="3055" w:type="dxa"/>
          </w:tcPr>
          <w:p w14:paraId="430532B5"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9771DFE" w14:textId="77777777"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(Telemarketing channels)</w:t>
            </w:r>
          </w:p>
        </w:tc>
        <w:tc>
          <w:tcPr>
            <w:tcW w:w="7555" w:type="dxa"/>
          </w:tcPr>
          <w:p w14:paraId="29C6718A" w14:textId="77777777"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If the insured applicant wants to cancel the Policy for whatever reason, the insured applicant has the right to cancel the Policy within 30 days from the date of receiving the Policy from the Company. In such a case, it shall be deemed that the Policy has never been effective since the Policy start date specified in the schedule. The Company, therefore, shall not be liable for any loss or damage incurred under the Policy. The Company will return all premiums received.</w:t>
            </w:r>
          </w:p>
        </w:tc>
      </w:tr>
      <w:tr w:rsidR="00D94F8A" w14:paraId="0264F2C4" w14:textId="77777777" w:rsidTr="00A86D2C">
        <w:tc>
          <w:tcPr>
            <w:tcW w:w="3055" w:type="dxa"/>
          </w:tcPr>
          <w:p w14:paraId="2D9B808E" w14:textId="77777777" w:rsidR="00D94F8A" w:rsidRDefault="00D94F8A" w:rsidP="00A86D2C">
            <w:pPr>
              <w:spacing w:beforeLines="20" w:before="48"/>
              <w:rPr>
                <w:rFonts w:ascii="Prompt" w:hAnsi="Prompt" w:cs="Prompt"/>
                <w:b/>
                <w:bCs/>
                <w:color w:val="003B71"/>
                <w:sz w:val="20"/>
                <w:szCs w:val="20"/>
              </w:rPr>
            </w:pPr>
            <w:r w:rsidRPr="00D94F8A">
              <w:rPr>
                <w:rFonts w:ascii="Prompt" w:hAnsi="Prompt" w:cs="Prompt"/>
                <w:b/>
                <w:bCs/>
                <w:color w:val="003B71"/>
                <w:sz w:val="20"/>
                <w:szCs w:val="20"/>
              </w:rPr>
              <w:lastRenderedPageBreak/>
              <w:t>Waiting Period</w:t>
            </w:r>
            <w:r>
              <w:rPr>
                <w:rFonts w:ascii="Prompt" w:hAnsi="Prompt" w:cs="Prompt"/>
                <w:b/>
                <w:bCs/>
                <w:color w:val="003B71"/>
                <w:sz w:val="20"/>
                <w:szCs w:val="20"/>
              </w:rPr>
              <w:t xml:space="preserve"> </w:t>
            </w:r>
          </w:p>
          <w:p w14:paraId="54019E8B" w14:textId="557611F3" w:rsidR="00D94F8A" w:rsidRPr="00A16595" w:rsidRDefault="00D94F8A" w:rsidP="00A86D2C">
            <w:pPr>
              <w:spacing w:beforeLines="20" w:before="48"/>
              <w:rPr>
                <w:rFonts w:ascii="Prompt" w:hAnsi="Prompt" w:cs="Prompt"/>
                <w:b/>
                <w:bCs/>
                <w:color w:val="003B71"/>
                <w:sz w:val="20"/>
                <w:szCs w:val="20"/>
              </w:rPr>
            </w:pPr>
            <w:r w:rsidRPr="00D94F8A">
              <w:rPr>
                <w:rFonts w:ascii="Prompt" w:hAnsi="Prompt" w:cs="Prompt"/>
                <w:b/>
                <w:bCs/>
                <w:color w:val="003B71"/>
                <w:sz w:val="20"/>
                <w:szCs w:val="20"/>
              </w:rPr>
              <w:t>(For Cancer Policy)</w:t>
            </w:r>
          </w:p>
        </w:tc>
        <w:tc>
          <w:tcPr>
            <w:tcW w:w="7555" w:type="dxa"/>
          </w:tcPr>
          <w:p w14:paraId="5D2C2A70" w14:textId="75B86AF4" w:rsidR="00D94F8A" w:rsidRPr="00A16595" w:rsidRDefault="00D94F8A" w:rsidP="00A86D2C">
            <w:pPr>
              <w:spacing w:beforeLines="20" w:before="48"/>
              <w:rPr>
                <w:rFonts w:ascii="Prompt" w:hAnsi="Prompt" w:cs="Prompt"/>
                <w:color w:val="003B71"/>
                <w:sz w:val="20"/>
                <w:szCs w:val="20"/>
              </w:rPr>
            </w:pPr>
            <w:r w:rsidRPr="00D94F8A">
              <w:rPr>
                <w:rFonts w:ascii="Prompt" w:hAnsi="Prompt" w:cs="Prompt"/>
                <w:color w:val="003B71"/>
                <w:sz w:val="20"/>
                <w:szCs w:val="20"/>
              </w:rPr>
              <w:t>There is a waiting period of 90 days from the Policy start date. If there is a claim during this period, the Company shall not pay the compensation specified in the schedule and will return all premiums paid.</w:t>
            </w:r>
          </w:p>
        </w:tc>
      </w:tr>
      <w:tr w:rsidR="00D94F8A" w14:paraId="584803A8" w14:textId="77777777" w:rsidTr="00A86D2C">
        <w:tc>
          <w:tcPr>
            <w:tcW w:w="3055" w:type="dxa"/>
          </w:tcPr>
          <w:p w14:paraId="417C46EB" w14:textId="77777777" w:rsidR="00D94F8A" w:rsidRPr="00D94F8A" w:rsidRDefault="00D94F8A" w:rsidP="00D94F8A">
            <w:pPr>
              <w:spacing w:beforeLines="20" w:before="48"/>
              <w:rPr>
                <w:rFonts w:ascii="Prompt" w:hAnsi="Prompt" w:cs="Prompt"/>
                <w:b/>
                <w:bCs/>
                <w:color w:val="003B71"/>
                <w:sz w:val="20"/>
                <w:szCs w:val="20"/>
              </w:rPr>
            </w:pPr>
            <w:r w:rsidRPr="00D94F8A">
              <w:rPr>
                <w:rFonts w:ascii="Prompt" w:hAnsi="Prompt" w:cs="Prompt"/>
                <w:b/>
                <w:bCs/>
                <w:color w:val="003B71"/>
                <w:sz w:val="20"/>
                <w:szCs w:val="20"/>
              </w:rPr>
              <w:t>Waiting Period</w:t>
            </w:r>
          </w:p>
          <w:p w14:paraId="43D42F44" w14:textId="57B980AC" w:rsidR="00D94F8A" w:rsidRPr="00A16595" w:rsidRDefault="00D94F8A" w:rsidP="00D94F8A">
            <w:pPr>
              <w:spacing w:beforeLines="20" w:before="48"/>
              <w:rPr>
                <w:rFonts w:ascii="Prompt" w:hAnsi="Prompt" w:cs="Prompt"/>
                <w:b/>
                <w:bCs/>
                <w:color w:val="003B71"/>
                <w:sz w:val="20"/>
                <w:szCs w:val="20"/>
              </w:rPr>
            </w:pPr>
            <w:r w:rsidRPr="00D94F8A">
              <w:rPr>
                <w:rFonts w:ascii="Prompt" w:hAnsi="Prompt" w:cs="Prompt"/>
                <w:b/>
                <w:bCs/>
                <w:color w:val="003B71"/>
                <w:sz w:val="20"/>
                <w:szCs w:val="20"/>
              </w:rPr>
              <w:t>(For COVID-19 Policy)</w:t>
            </w:r>
          </w:p>
        </w:tc>
        <w:tc>
          <w:tcPr>
            <w:tcW w:w="7555" w:type="dxa"/>
          </w:tcPr>
          <w:p w14:paraId="3E262436" w14:textId="1124388F" w:rsidR="00D94F8A" w:rsidRPr="00A16595" w:rsidRDefault="00D94F8A" w:rsidP="00A86D2C">
            <w:pPr>
              <w:spacing w:beforeLines="20" w:before="48"/>
              <w:rPr>
                <w:rFonts w:ascii="Prompt" w:hAnsi="Prompt" w:cs="Prompt"/>
                <w:color w:val="003B71"/>
                <w:sz w:val="20"/>
                <w:szCs w:val="20"/>
              </w:rPr>
            </w:pPr>
            <w:r w:rsidRPr="00D94F8A">
              <w:rPr>
                <w:rFonts w:ascii="Prompt" w:hAnsi="Prompt" w:cs="Prompt"/>
                <w:color w:val="003B71"/>
                <w:sz w:val="20"/>
                <w:szCs w:val="20"/>
              </w:rPr>
              <w:t>There is a waiting period of 14 days from the Policy start date. If there is a claim during this period, the Company shall not pay the compensation specified in the schedule and will return all premiums paid.</w:t>
            </w:r>
          </w:p>
        </w:tc>
      </w:tr>
      <w:tr w:rsidR="00D94F8A" w14:paraId="41AF4EA5" w14:textId="77777777" w:rsidTr="00A86D2C">
        <w:tc>
          <w:tcPr>
            <w:tcW w:w="3055" w:type="dxa"/>
          </w:tcPr>
          <w:p w14:paraId="7287546F" w14:textId="77777777" w:rsidR="00D94F8A" w:rsidRPr="00D94F8A" w:rsidRDefault="00D94F8A" w:rsidP="00D94F8A">
            <w:pPr>
              <w:spacing w:beforeLines="20" w:before="48"/>
              <w:rPr>
                <w:rFonts w:ascii="Prompt" w:hAnsi="Prompt" w:cs="Prompt"/>
                <w:b/>
                <w:bCs/>
                <w:color w:val="003B71"/>
                <w:sz w:val="20"/>
                <w:szCs w:val="20"/>
              </w:rPr>
            </w:pPr>
            <w:r w:rsidRPr="00D94F8A">
              <w:rPr>
                <w:rFonts w:ascii="Prompt" w:hAnsi="Prompt" w:cs="Prompt"/>
                <w:b/>
                <w:bCs/>
                <w:color w:val="003B71"/>
                <w:sz w:val="20"/>
                <w:szCs w:val="20"/>
              </w:rPr>
              <w:t>Excluded Occupations</w:t>
            </w:r>
          </w:p>
          <w:p w14:paraId="5697C7C4" w14:textId="4CBF2D58" w:rsidR="00D94F8A" w:rsidRPr="00A16595" w:rsidRDefault="00D94F8A" w:rsidP="00D94F8A">
            <w:pPr>
              <w:spacing w:beforeLines="20" w:before="48"/>
              <w:rPr>
                <w:rFonts w:ascii="Prompt" w:hAnsi="Prompt" w:cs="Prompt"/>
                <w:b/>
                <w:bCs/>
                <w:color w:val="003B71"/>
                <w:sz w:val="20"/>
                <w:szCs w:val="20"/>
              </w:rPr>
            </w:pPr>
            <w:r w:rsidRPr="00D94F8A">
              <w:rPr>
                <w:rFonts w:ascii="Prompt" w:hAnsi="Prompt" w:cs="Prompt"/>
                <w:b/>
                <w:bCs/>
                <w:color w:val="003B71"/>
                <w:sz w:val="20"/>
                <w:szCs w:val="20"/>
              </w:rPr>
              <w:t>(For Cancer Policy)</w:t>
            </w:r>
          </w:p>
        </w:tc>
        <w:tc>
          <w:tcPr>
            <w:tcW w:w="7555" w:type="dxa"/>
          </w:tcPr>
          <w:p w14:paraId="17D78252" w14:textId="4F0842E5" w:rsidR="00D94F8A" w:rsidRPr="00A16595" w:rsidRDefault="00D94F8A" w:rsidP="00A86D2C">
            <w:pPr>
              <w:spacing w:beforeLines="20" w:before="48"/>
              <w:rPr>
                <w:rFonts w:ascii="Prompt" w:hAnsi="Prompt" w:cs="Prompt"/>
                <w:color w:val="003B71"/>
                <w:sz w:val="20"/>
                <w:szCs w:val="20"/>
              </w:rPr>
            </w:pPr>
            <w:r w:rsidRPr="00D94F8A">
              <w:rPr>
                <w:rFonts w:ascii="Prompt" w:hAnsi="Prompt" w:cs="Prompt"/>
                <w:color w:val="003B71"/>
                <w:sz w:val="20"/>
                <w:szCs w:val="20"/>
              </w:rPr>
              <w:t>Excluded Occupations for this Policy are workers or laborers of the following industries: mining, smeltery, coal, asbestos, cloth dyeing oil, fuel oil, paper, plastic, petrochemical, battery, dry cell, power plant, nuclear power plant, or medical device manufacturing plants.</w:t>
            </w:r>
          </w:p>
        </w:tc>
      </w:tr>
      <w:tr w:rsidR="001D1121" w14:paraId="0FF46267" w14:textId="77777777" w:rsidTr="00A86D2C">
        <w:tc>
          <w:tcPr>
            <w:tcW w:w="3055" w:type="dxa"/>
          </w:tcPr>
          <w:p w14:paraId="0D7DA7F1" w14:textId="77777777" w:rsidR="001D1121" w:rsidRDefault="001D1121" w:rsidP="00A86D2C">
            <w:pPr>
              <w:spacing w:beforeLines="20" w:before="48"/>
              <w:rPr>
                <w:rFonts w:ascii="Prompt" w:hAnsi="Prompt" w:cs="Prompt"/>
                <w:b/>
                <w:bCs/>
                <w:color w:val="003B71"/>
                <w:sz w:val="20"/>
                <w:szCs w:val="20"/>
              </w:rPr>
            </w:pPr>
            <w:r w:rsidRPr="001428C3">
              <w:rPr>
                <w:rFonts w:ascii="Prompt" w:hAnsi="Prompt" w:cs="Prompt"/>
                <w:b/>
                <w:bCs/>
                <w:color w:val="003B71"/>
                <w:sz w:val="20"/>
                <w:szCs w:val="20"/>
              </w:rPr>
              <w:t>Non-payment</w:t>
            </w:r>
          </w:p>
        </w:tc>
        <w:tc>
          <w:tcPr>
            <w:tcW w:w="7555" w:type="dxa"/>
          </w:tcPr>
          <w:p w14:paraId="28A08EE9" w14:textId="77777777" w:rsidR="001D1121" w:rsidRPr="001428C3" w:rsidRDefault="001D1121" w:rsidP="00A86D2C">
            <w:pPr>
              <w:spacing w:beforeLines="20" w:before="48"/>
              <w:rPr>
                <w:rFonts w:ascii="Prompt" w:hAnsi="Prompt" w:cs="Prompt"/>
                <w:color w:val="003B71"/>
                <w:sz w:val="20"/>
                <w:szCs w:val="20"/>
              </w:rPr>
            </w:pPr>
            <w:r w:rsidRPr="001428C3">
              <w:rPr>
                <w:rFonts w:ascii="Prompt" w:hAnsi="Prompt" w:cs="Prompt"/>
                <w:color w:val="003B71"/>
                <w:sz w:val="20"/>
                <w:szCs w:val="20"/>
              </w:rPr>
              <w:t xml:space="preserve">For the insured applicant who agreed to pay their premium by monthly instalments: </w:t>
            </w:r>
          </w:p>
          <w:p w14:paraId="329749A0" w14:textId="77777777" w:rsidR="001D1121" w:rsidRPr="001428C3" w:rsidRDefault="001D1121" w:rsidP="00A86D2C">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applicant’s outstanding balance and payment details will be in the Statement of Account. </w:t>
            </w:r>
          </w:p>
          <w:p w14:paraId="70F055D0" w14:textId="77777777" w:rsidR="001D1121" w:rsidRPr="001428C3" w:rsidRDefault="001D1121" w:rsidP="00A86D2C">
            <w:pPr>
              <w:spacing w:beforeLines="20" w:before="48"/>
              <w:rPr>
                <w:rFonts w:ascii="Prompt" w:hAnsi="Prompt" w:cs="Prompt"/>
                <w:color w:val="003B71"/>
                <w:sz w:val="20"/>
                <w:szCs w:val="20"/>
              </w:rPr>
            </w:pPr>
          </w:p>
          <w:p w14:paraId="4F1912D5" w14:textId="77777777" w:rsidR="001D1121" w:rsidRDefault="001D1121" w:rsidP="00A86D2C">
            <w:pPr>
              <w:spacing w:beforeLines="20" w:before="48"/>
              <w:rPr>
                <w:rFonts w:ascii="Prompt" w:hAnsi="Prompt" w:cs="Prompt"/>
                <w:b/>
                <w:bCs/>
                <w:color w:val="003B71"/>
                <w:sz w:val="20"/>
                <w:szCs w:val="20"/>
              </w:rPr>
            </w:pPr>
            <w:r w:rsidRPr="001428C3">
              <w:rPr>
                <w:rFonts w:ascii="Prompt" w:hAnsi="Prompt" w:cs="Prompt"/>
                <w:color w:val="003B71"/>
                <w:sz w:val="20"/>
                <w:szCs w:val="20"/>
              </w:rPr>
              <w:t>The insured applicant must pay each instalment when due. If the insured applicant misses a monthly instalment, Roojai will attempt to inform the insured applicant through email, SMS, registered mail, or phone. Without payment from the insured applicant, the Company will consider that the insured applicant has instructed us to cancel the policy and it will expire 30 days after the missed payment.</w:t>
            </w:r>
          </w:p>
        </w:tc>
      </w:tr>
      <w:tr w:rsidR="001D1121" w14:paraId="030953E7" w14:textId="77777777" w:rsidTr="00A86D2C">
        <w:tc>
          <w:tcPr>
            <w:tcW w:w="3055" w:type="dxa"/>
          </w:tcPr>
          <w:p w14:paraId="2D6FC7E9" w14:textId="77777777" w:rsidR="001D1121" w:rsidRDefault="001D1121" w:rsidP="00A86D2C">
            <w:pPr>
              <w:spacing w:beforeLines="20" w:before="48"/>
              <w:rPr>
                <w:rFonts w:ascii="Prompt" w:hAnsi="Prompt" w:cs="Prompt"/>
                <w:b/>
                <w:bCs/>
                <w:color w:val="003B71"/>
                <w:sz w:val="20"/>
                <w:szCs w:val="20"/>
              </w:rPr>
            </w:pPr>
            <w:r w:rsidRPr="003C1AE2">
              <w:rPr>
                <w:rFonts w:ascii="Prompt" w:hAnsi="Prompt" w:cs="Prompt"/>
                <w:b/>
                <w:bCs/>
                <w:color w:val="003B71"/>
                <w:sz w:val="20"/>
                <w:szCs w:val="20"/>
              </w:rPr>
              <w:t>Tax deduction</w:t>
            </w:r>
          </w:p>
        </w:tc>
        <w:tc>
          <w:tcPr>
            <w:tcW w:w="7555" w:type="dxa"/>
          </w:tcPr>
          <w:p w14:paraId="3454FBDA" w14:textId="77777777" w:rsidR="001D1121" w:rsidRPr="003C1AE2" w:rsidRDefault="001D1121" w:rsidP="00A86D2C">
            <w:pPr>
              <w:spacing w:beforeLines="20" w:before="48"/>
              <w:rPr>
                <w:rFonts w:ascii="Prompt" w:hAnsi="Prompt" w:cs="Prompt"/>
                <w:color w:val="003B71"/>
                <w:sz w:val="20"/>
                <w:szCs w:val="20"/>
              </w:rPr>
            </w:pPr>
            <w:r w:rsidRPr="003C1AE2">
              <w:rPr>
                <w:rFonts w:ascii="Prompt" w:hAnsi="Prompt" w:cs="Prompt"/>
                <w:color w:val="003B71"/>
                <w:sz w:val="20"/>
                <w:szCs w:val="20"/>
              </w:rPr>
              <w:t xml:space="preserve">For the insured applicant who selected to exercise the right to apply for income tax deduction under the law on taxation: </w:t>
            </w:r>
          </w:p>
          <w:p w14:paraId="3B4EBB9A" w14:textId="77777777" w:rsidR="001D1121" w:rsidRPr="003C1AE2" w:rsidRDefault="001D1121" w:rsidP="00A86D2C">
            <w:pPr>
              <w:spacing w:beforeLines="20" w:before="48"/>
              <w:rPr>
                <w:rFonts w:ascii="Prompt" w:hAnsi="Prompt" w:cs="Prompt"/>
                <w:color w:val="003B71"/>
                <w:sz w:val="20"/>
                <w:szCs w:val="20"/>
              </w:rPr>
            </w:pPr>
          </w:p>
          <w:p w14:paraId="567FE1E1" w14:textId="77777777" w:rsidR="001D1121" w:rsidRDefault="001D1121" w:rsidP="00A86D2C">
            <w:pPr>
              <w:spacing w:beforeLines="20" w:before="48"/>
              <w:rPr>
                <w:rFonts w:ascii="Prompt" w:hAnsi="Prompt" w:cs="Prompt"/>
                <w:b/>
                <w:bCs/>
                <w:color w:val="003B71"/>
                <w:sz w:val="20"/>
                <w:szCs w:val="20"/>
              </w:rPr>
            </w:pPr>
            <w:r w:rsidRPr="003C1AE2">
              <w:rPr>
                <w:rFonts w:ascii="Prompt" w:hAnsi="Prompt" w:cs="Prompt"/>
                <w:color w:val="003B71"/>
                <w:sz w:val="20"/>
                <w:szCs w:val="20"/>
              </w:rPr>
              <w:t>The insured applicant consents the Company to submit this insurance information to the Revenue Department.</w:t>
            </w:r>
          </w:p>
        </w:tc>
      </w:tr>
      <w:tr w:rsidR="001D1121" w14:paraId="030C076E" w14:textId="77777777" w:rsidTr="00A86D2C">
        <w:tc>
          <w:tcPr>
            <w:tcW w:w="3055" w:type="dxa"/>
          </w:tcPr>
          <w:p w14:paraId="17E46C42" w14:textId="77777777" w:rsidR="001D1121" w:rsidRPr="003C1AE2" w:rsidRDefault="001D1121" w:rsidP="00A86D2C">
            <w:pPr>
              <w:spacing w:beforeLines="20" w:before="48"/>
              <w:rPr>
                <w:rFonts w:ascii="Prompt" w:hAnsi="Prompt" w:cs="Prompt"/>
                <w:b/>
                <w:bCs/>
                <w:color w:val="003B71"/>
                <w:sz w:val="20"/>
                <w:szCs w:val="20"/>
              </w:rPr>
            </w:pPr>
            <w:r w:rsidRPr="009C28C5">
              <w:rPr>
                <w:rFonts w:ascii="Prompt" w:hAnsi="Prompt" w:cs="Prompt"/>
                <w:b/>
                <w:bCs/>
                <w:color w:val="003B71"/>
                <w:sz w:val="20"/>
                <w:szCs w:val="20"/>
              </w:rPr>
              <w:t>Automatic renewal</w:t>
            </w:r>
          </w:p>
        </w:tc>
        <w:tc>
          <w:tcPr>
            <w:tcW w:w="7555" w:type="dxa"/>
          </w:tcPr>
          <w:p w14:paraId="3119E151" w14:textId="77777777" w:rsidR="001D1121" w:rsidRPr="009C28C5" w:rsidRDefault="001D1121" w:rsidP="00A86D2C">
            <w:pPr>
              <w:spacing w:beforeLines="20" w:before="48"/>
              <w:rPr>
                <w:rFonts w:ascii="Prompt" w:hAnsi="Prompt" w:cs="Prompt"/>
                <w:color w:val="003B71"/>
                <w:sz w:val="20"/>
                <w:szCs w:val="20"/>
              </w:rPr>
            </w:pPr>
            <w:r w:rsidRPr="009C28C5">
              <w:rPr>
                <w:rFonts w:ascii="Prompt" w:hAnsi="Prompt" w:cs="Prompt"/>
                <w:color w:val="003B71"/>
                <w:sz w:val="20"/>
                <w:szCs w:val="20"/>
              </w:rPr>
              <w:t xml:space="preserve">For the insured applicant who selected automatic renewal option: </w:t>
            </w:r>
          </w:p>
          <w:p w14:paraId="48E5B9E4" w14:textId="77777777" w:rsidR="001D1121" w:rsidRPr="009C28C5" w:rsidRDefault="001D1121" w:rsidP="00A86D2C">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insured applicant agrees to renew the Policy automatically for the following years which the Company will charge in advance. </w:t>
            </w:r>
          </w:p>
          <w:p w14:paraId="30193506" w14:textId="77777777" w:rsidR="001D1121" w:rsidRPr="009C28C5" w:rsidRDefault="001D1121" w:rsidP="00A86D2C">
            <w:pPr>
              <w:spacing w:beforeLines="20" w:before="48"/>
              <w:rPr>
                <w:rFonts w:ascii="Prompt" w:hAnsi="Prompt" w:cs="Prompt"/>
                <w:color w:val="003B71"/>
                <w:sz w:val="20"/>
                <w:szCs w:val="20"/>
              </w:rPr>
            </w:pPr>
          </w:p>
          <w:p w14:paraId="5213EECF" w14:textId="77777777" w:rsidR="001D1121" w:rsidRPr="009C28C5" w:rsidRDefault="001D1121" w:rsidP="00A86D2C">
            <w:pPr>
              <w:spacing w:beforeLines="20" w:before="48"/>
              <w:rPr>
                <w:rFonts w:ascii="Prompt" w:hAnsi="Prompt" w:cs="Prompt"/>
                <w:color w:val="003B71"/>
                <w:sz w:val="20"/>
                <w:szCs w:val="20"/>
              </w:rPr>
            </w:pPr>
            <w:r w:rsidRPr="009C28C5">
              <w:rPr>
                <w:rFonts w:ascii="Prompt" w:hAnsi="Prompt" w:cs="Prompt"/>
                <w:color w:val="003B71"/>
                <w:sz w:val="20"/>
                <w:szCs w:val="20"/>
              </w:rPr>
              <w:t xml:space="preserve">Roojai will send the insured applicant a renewal notice detailing the coverage and payment terms prior to the renewal date.  </w:t>
            </w:r>
          </w:p>
          <w:p w14:paraId="61BD6DEA" w14:textId="77777777" w:rsidR="001D1121" w:rsidRPr="009C28C5" w:rsidRDefault="001D1121" w:rsidP="00A86D2C">
            <w:pPr>
              <w:spacing w:beforeLines="20" w:before="48"/>
              <w:rPr>
                <w:rFonts w:ascii="Prompt" w:hAnsi="Prompt" w:cs="Prompt"/>
                <w:color w:val="003B71"/>
                <w:sz w:val="20"/>
                <w:szCs w:val="20"/>
              </w:rPr>
            </w:pPr>
          </w:p>
          <w:p w14:paraId="3B2E875E" w14:textId="77777777" w:rsidR="001D1121" w:rsidRPr="003C1AE2" w:rsidRDefault="001D1121" w:rsidP="00A86D2C">
            <w:pPr>
              <w:spacing w:beforeLines="20" w:before="48"/>
              <w:rPr>
                <w:rFonts w:ascii="Prompt" w:hAnsi="Prompt" w:cs="Prompt"/>
                <w:b/>
                <w:bCs/>
                <w:color w:val="003B71"/>
                <w:sz w:val="20"/>
                <w:szCs w:val="20"/>
              </w:rPr>
            </w:pPr>
            <w:r w:rsidRPr="009C28C5">
              <w:rPr>
                <w:rFonts w:ascii="Prompt" w:hAnsi="Prompt" w:cs="Prompt"/>
                <w:color w:val="003B71"/>
                <w:sz w:val="20"/>
                <w:szCs w:val="20"/>
              </w:rPr>
              <w:t>If the insured applicant does not wish to renew automatically, the insured applicant can opt out of the automatic renewal option at any time before the inception of the applicant’s renewal policy by going to My Account. If the Company does not receive any objections from the insured applicant, the Company will assume that the insured applicant has accepted the terms of the renewal invitation.</w:t>
            </w:r>
          </w:p>
        </w:tc>
      </w:tr>
    </w:tbl>
    <w:p w14:paraId="58C26511" w14:textId="1F81E335" w:rsidR="000C55DB" w:rsidRDefault="000C55DB" w:rsidP="00066244">
      <w:pPr>
        <w:spacing w:before="240" w:after="0" w:line="240" w:lineRule="auto"/>
        <w:rPr>
          <w:rFonts w:ascii="Prompt" w:hAnsi="Prompt" w:cs="Prompt"/>
          <w:sz w:val="20"/>
          <w:szCs w:val="20"/>
        </w:rPr>
      </w:pPr>
    </w:p>
    <w:p w14:paraId="0E23653C" w14:textId="24429AC5" w:rsidR="001D1121" w:rsidRPr="001D1121" w:rsidRDefault="001D1121" w:rsidP="001D1121">
      <w:pPr>
        <w:tabs>
          <w:tab w:val="left" w:pos="4132"/>
        </w:tabs>
        <w:jc w:val="right"/>
        <w:rPr>
          <w:rFonts w:ascii="Prompt" w:hAnsi="Prompt" w:cs="Prompt"/>
          <w:color w:val="003B71"/>
          <w:sz w:val="20"/>
          <w:szCs w:val="20"/>
        </w:rPr>
      </w:pPr>
      <w:r w:rsidRPr="00874303">
        <w:rPr>
          <w:rFonts w:ascii="Prompt" w:hAnsi="Prompt" w:cs="Prompt"/>
          <w:color w:val="003B71"/>
          <w:sz w:val="20"/>
          <w:szCs w:val="20"/>
        </w:rPr>
        <w:lastRenderedPageBreak/>
        <w:t xml:space="preserve">Date </w:t>
      </w:r>
      <w:proofErr w:type="gramStart"/>
      <w:r w:rsidRPr="00874303">
        <w:rPr>
          <w:rFonts w:ascii="Prompt" w:hAnsi="Prompt" w:cs="Prompt"/>
          <w:color w:val="003B71"/>
          <w:sz w:val="20"/>
          <w:szCs w:val="20"/>
        </w:rPr>
        <w:t>{!</w:t>
      </w:r>
      <w:proofErr w:type="spellStart"/>
      <w:r w:rsidRPr="00874303">
        <w:rPr>
          <w:rFonts w:ascii="Prompt" w:hAnsi="Prompt" w:cs="Prompt"/>
          <w:color w:val="003B71"/>
          <w:sz w:val="20"/>
          <w:szCs w:val="20"/>
        </w:rPr>
        <w:t>current</w:t>
      </w:r>
      <w:proofErr w:type="gramEnd"/>
      <w:r w:rsidRPr="00874303">
        <w:rPr>
          <w:rFonts w:ascii="Prompt" w:hAnsi="Prompt" w:cs="Prompt"/>
          <w:color w:val="003B71"/>
          <w:sz w:val="20"/>
          <w:szCs w:val="20"/>
        </w:rPr>
        <w:t>_date_en</w:t>
      </w:r>
      <w:proofErr w:type="spellEnd"/>
      <w:r w:rsidRPr="00874303">
        <w:rPr>
          <w:rFonts w:ascii="Prompt" w:hAnsi="Prompt" w:cs="Prompt"/>
          <w:color w:val="003B71"/>
          <w:sz w:val="20"/>
          <w:szCs w:val="20"/>
        </w:rPr>
        <w:t>}</w:t>
      </w: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1DA405F4" w14:textId="0374AB6C" w:rsidR="00D118E9" w:rsidRPr="00ED4EE2" w:rsidRDefault="00E2430C" w:rsidP="00757135">
            <w:pPr>
              <w:tabs>
                <w:tab w:val="left" w:pos="4132"/>
              </w:tabs>
              <w:rPr>
                <w:rFonts w:ascii="Prompt" w:hAnsi="Prompt" w:cs="Prompt"/>
                <w:b/>
                <w:bCs/>
                <w:color w:val="003B71"/>
                <w:sz w:val="20"/>
                <w:szCs w:val="20"/>
              </w:rPr>
            </w:pPr>
            <w:r>
              <w:rPr>
                <w:rFonts w:ascii="Prompt" w:hAnsi="Prompt" w:cs="Prompt"/>
                <w:b/>
                <w:bCs/>
                <w:color w:val="003B71"/>
                <w:sz w:val="20"/>
                <w:szCs w:val="20"/>
              </w:rPr>
              <w:t>Dear</w:t>
            </w:r>
            <w:r w:rsidR="00063C59">
              <w:rPr>
                <w:rFonts w:ascii="Prompt" w:hAnsi="Prompt" w:cs="Prompt" w:hint="cs"/>
                <w:b/>
                <w:bCs/>
                <w:color w:val="003B71"/>
                <w:sz w:val="20"/>
                <w:szCs w:val="20"/>
                <w:cs/>
              </w:rPr>
              <w:t xml:space="preserve"> </w:t>
            </w:r>
            <w:proofErr w:type="gramStart"/>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w:t>
            </w:r>
            <w:proofErr w:type="gramEnd"/>
            <w:r w:rsidR="00D211AE" w:rsidRPr="00ED4EE2">
              <w:rPr>
                <w:rFonts w:ascii="Prompt" w:hAnsi="Prompt" w:cs="Prompt"/>
                <w:b/>
                <w:bCs/>
                <w:color w:val="003B71"/>
                <w:sz w:val="20"/>
                <w:szCs w:val="20"/>
              </w:rPr>
              <w:t>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house</w:t>
            </w:r>
            <w:proofErr w:type="gramEnd"/>
            <w:r w:rsidRPr="00ED4EE2">
              <w:rPr>
                <w:rFonts w:ascii="Prompt" w:hAnsi="Prompt" w:cs="Prompt"/>
                <w:color w:val="003B71"/>
                <w:sz w:val="20"/>
                <w:szCs w:val="20"/>
              </w:rPr>
              <w:t>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village</w:t>
            </w:r>
            <w:proofErr w:type="gramEnd"/>
            <w:r w:rsidRPr="00ED4EE2">
              <w:rPr>
                <w:rFonts w:ascii="Prompt" w:hAnsi="Prompt" w:cs="Prompt"/>
                <w:color w:val="003B71"/>
                <w:sz w:val="20"/>
                <w:szCs w:val="20"/>
              </w:rPr>
              <w:t>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soi</w:t>
            </w:r>
            <w:proofErr w:type="gramEnd"/>
            <w:r w:rsidRPr="00ED4EE2">
              <w:rPr>
                <w:rFonts w:ascii="Prompt" w:hAnsi="Prompt" w:cs="Prompt"/>
                <w:color w:val="003B71"/>
                <w:sz w:val="20"/>
                <w:szCs w:val="20"/>
              </w:rPr>
              <w:t>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{!district</w:t>
            </w:r>
            <w:proofErr w:type="gramEnd"/>
            <w:r w:rsidRPr="00ED4EE2">
              <w:rPr>
                <w:rFonts w:ascii="Prompt" w:hAnsi="Prompt" w:cs="Prompt"/>
                <w:color w:val="003B71"/>
                <w:sz w:val="20"/>
                <w:szCs w:val="20"/>
              </w:rPr>
              <w: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postal</w:t>
            </w:r>
            <w:proofErr w:type="gramEnd"/>
            <w:r w:rsidRPr="00ED4EE2">
              <w:rPr>
                <w:rFonts w:ascii="Prompt" w:hAnsi="Prompt" w:cs="Prompt"/>
                <w:color w:val="003B71"/>
                <w:sz w:val="20"/>
                <w:szCs w:val="20"/>
              </w:rPr>
              <w:t>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74FD8">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73F0EDE" w14:textId="0799F101" w:rsidR="00C52100" w:rsidRDefault="00E2430C" w:rsidP="00BB387D">
            <w:pPr>
              <w:tabs>
                <w:tab w:val="left" w:pos="4132"/>
              </w:tabs>
              <w:rPr>
                <w:rFonts w:ascii="Prompt" w:hAnsi="Prompt" w:cs="Prompt"/>
                <w:b/>
                <w:bCs/>
                <w:color w:val="003B71"/>
                <w:sz w:val="20"/>
                <w:szCs w:val="20"/>
              </w:rPr>
            </w:pPr>
            <w:r>
              <w:rPr>
                <w:rFonts w:ascii="Prompt" w:hAnsi="Prompt" w:cs="Prompt"/>
                <w:b/>
                <w:bCs/>
                <w:color w:val="003B71"/>
                <w:sz w:val="20"/>
                <w:szCs w:val="20"/>
              </w:rPr>
              <w:t>Policy number</w:t>
            </w:r>
            <w:r w:rsidR="00474FD8">
              <w:rPr>
                <w:rFonts w:ascii="Prompt" w:hAnsi="Prompt" w:cs="Prompt"/>
                <w:b/>
                <w:bCs/>
                <w:color w:val="003B71"/>
                <w:sz w:val="20"/>
                <w:szCs w:val="20"/>
              </w:rPr>
              <w:t xml:space="preserve">: </w:t>
            </w:r>
          </w:p>
          <w:p w14:paraId="0C117BD0" w14:textId="334095DD" w:rsidR="00474FD8" w:rsidRDefault="00E2430C" w:rsidP="00247AE9">
            <w:pPr>
              <w:tabs>
                <w:tab w:val="left" w:pos="4132"/>
              </w:tabs>
              <w:ind w:left="720"/>
              <w:rPr>
                <w:rFonts w:ascii="Prompt" w:hAnsi="Prompt" w:cs="Prompt"/>
                <w:color w:val="003B71"/>
                <w:sz w:val="20"/>
                <w:szCs w:val="20"/>
              </w:rPr>
            </w:pPr>
            <w:proofErr w:type="gramStart"/>
            <w:r w:rsidRPr="00247AE9">
              <w:rPr>
                <w:rFonts w:ascii="Prompt" w:hAnsi="Prompt" w:cs="Prompt"/>
                <w:color w:val="003B71"/>
                <w:sz w:val="20"/>
                <w:szCs w:val="20"/>
              </w:rPr>
              <w:t>{!</w:t>
            </w:r>
            <w:proofErr w:type="spellStart"/>
            <w:r w:rsidRPr="00247AE9">
              <w:rPr>
                <w:rFonts w:ascii="Prompt" w:hAnsi="Prompt" w:cs="Prompt"/>
                <w:color w:val="003B71"/>
                <w:sz w:val="20"/>
                <w:szCs w:val="20"/>
              </w:rPr>
              <w:t>product</w:t>
            </w:r>
            <w:proofErr w:type="gramEnd"/>
            <w:r w:rsidRPr="00247AE9">
              <w:rPr>
                <w:rFonts w:ascii="Prompt" w:hAnsi="Prompt" w:cs="Prompt"/>
                <w:color w:val="003B71"/>
                <w:sz w:val="20"/>
                <w:szCs w:val="20"/>
              </w:rPr>
              <w:t>_letter_</w:t>
            </w:r>
            <w:r w:rsidR="00B93C3D">
              <w:rPr>
                <w:rFonts w:ascii="Prompt" w:hAnsi="Prompt" w:cs="Prompt"/>
                <w:color w:val="003B71"/>
                <w:sz w:val="20"/>
                <w:szCs w:val="20"/>
              </w:rPr>
              <w:t>cancer_</w:t>
            </w:r>
            <w:r w:rsidRPr="00247AE9">
              <w:rPr>
                <w:rFonts w:ascii="Prompt" w:hAnsi="Prompt" w:cs="Prompt"/>
                <w:color w:val="003B71"/>
                <w:sz w:val="20"/>
                <w:szCs w:val="20"/>
              </w:rPr>
              <w:t>print_en</w:t>
            </w:r>
            <w:proofErr w:type="spellEnd"/>
            <w:r w:rsidRPr="00247AE9">
              <w:rPr>
                <w:rFonts w:ascii="Prompt" w:hAnsi="Prompt" w:cs="Prompt"/>
                <w:color w:val="003B71"/>
                <w:sz w:val="20"/>
                <w:szCs w:val="20"/>
              </w:rPr>
              <w:t>}</w:t>
            </w:r>
          </w:p>
          <w:p w14:paraId="1EE9115A" w14:textId="3B6FC572" w:rsidR="00247AE9" w:rsidRPr="00247AE9" w:rsidRDefault="00247AE9" w:rsidP="00247AE9">
            <w:pPr>
              <w:pStyle w:val="ListParagraph"/>
              <w:tabs>
                <w:tab w:val="left" w:pos="4132"/>
              </w:tabs>
              <w:rPr>
                <w:rFonts w:ascii="Prompt" w:hAnsi="Prompt" w:cs="Prompt"/>
                <w:b/>
                <w:bCs/>
                <w:color w:val="003B71"/>
                <w:sz w:val="20"/>
                <w:szCs w:val="20"/>
              </w:rPr>
            </w:pPr>
            <w:proofErr w:type="gramStart"/>
            <w:r w:rsidRPr="00EF4D1B">
              <w:rPr>
                <w:rFonts w:ascii="Prompt" w:hAnsi="Prompt" w:cs="Prompt"/>
                <w:color w:val="003B71"/>
                <w:sz w:val="20"/>
                <w:szCs w:val="20"/>
              </w:rPr>
              <w:t>{!</w:t>
            </w:r>
            <w:proofErr w:type="spellStart"/>
            <w:r w:rsidRPr="00EF4D1B">
              <w:rPr>
                <w:rFonts w:ascii="Prompt" w:hAnsi="Prompt" w:cs="Prompt"/>
                <w:color w:val="003B71"/>
                <w:sz w:val="20"/>
                <w:szCs w:val="20"/>
              </w:rPr>
              <w:t>product</w:t>
            </w:r>
            <w:proofErr w:type="gramEnd"/>
            <w:r w:rsidRPr="00EF4D1B">
              <w:rPr>
                <w:rFonts w:ascii="Prompt" w:hAnsi="Prompt" w:cs="Prompt"/>
                <w:color w:val="003B71"/>
                <w:sz w:val="20"/>
                <w:szCs w:val="20"/>
              </w:rPr>
              <w:t>_letter_</w:t>
            </w:r>
            <w:r>
              <w:rPr>
                <w:rFonts w:ascii="Prompt" w:hAnsi="Prompt" w:cs="Prompt"/>
                <w:color w:val="003B71"/>
                <w:sz w:val="20"/>
                <w:szCs w:val="20"/>
              </w:rPr>
              <w:t>covid_</w:t>
            </w:r>
            <w:r w:rsidRPr="00EF4D1B">
              <w:rPr>
                <w:rFonts w:ascii="Prompt" w:hAnsi="Prompt" w:cs="Prompt"/>
                <w:color w:val="003B71"/>
                <w:sz w:val="20"/>
                <w:szCs w:val="20"/>
              </w:rPr>
              <w:t>print_en</w:t>
            </w:r>
            <w:proofErr w:type="spellEnd"/>
            <w:r w:rsidRPr="00EF4D1B">
              <w:rPr>
                <w:rFonts w:ascii="Prompt" w:hAnsi="Prompt" w:cs="Prompt"/>
                <w:color w:val="003B71"/>
                <w:sz w:val="20"/>
                <w:szCs w:val="20"/>
              </w:rPr>
              <w:t>}</w:t>
            </w:r>
          </w:p>
          <w:p w14:paraId="119BB9B2" w14:textId="7444BCF2" w:rsidR="00C52100" w:rsidRPr="00ED4EE2" w:rsidRDefault="00C52100" w:rsidP="00BB387D">
            <w:pPr>
              <w:tabs>
                <w:tab w:val="left" w:pos="4132"/>
              </w:tabs>
              <w:rPr>
                <w:rFonts w:ascii="Prompt" w:hAnsi="Prompt" w:cs="Prompt"/>
                <w:b/>
                <w:bCs/>
                <w:color w:val="003B71"/>
                <w:sz w:val="20"/>
                <w:szCs w:val="20"/>
              </w:rPr>
            </w:pP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12039C2C" w14:textId="37406CC5"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Thank you for choosing Roojai. Your insurance policy starts from</w:t>
            </w:r>
            <w:r>
              <w:rPr>
                <w:rFonts w:ascii="Prompt" w:hAnsi="Prompt" w:cs="Prompt"/>
                <w:color w:val="003B71"/>
                <w:sz w:val="20"/>
                <w:szCs w:val="20"/>
              </w:rPr>
              <w:t xml:space="preserve"> </w:t>
            </w:r>
            <w:proofErr w:type="gramStart"/>
            <w:r w:rsidRPr="00440A1D">
              <w:rPr>
                <w:rFonts w:ascii="Prompt" w:hAnsi="Prompt" w:cs="Prompt"/>
                <w:color w:val="003B71"/>
                <w:sz w:val="20"/>
                <w:szCs w:val="20"/>
              </w:rPr>
              <w:t>{</w:t>
            </w:r>
            <w:r>
              <w:rPr>
                <w:rFonts w:ascii="Prompt" w:hAnsi="Prompt" w:cs="Prompt"/>
                <w:color w:val="003B71"/>
                <w:sz w:val="20"/>
                <w:szCs w:val="20"/>
              </w:rPr>
              <w:t>!</w:t>
            </w:r>
            <w:proofErr w:type="spellStart"/>
            <w:r>
              <w:rPr>
                <w:rFonts w:ascii="Prompt" w:hAnsi="Prompt" w:cs="Prompt"/>
                <w:color w:val="003B71"/>
                <w:sz w:val="20"/>
                <w:szCs w:val="20"/>
              </w:rPr>
              <w:t>start</w:t>
            </w:r>
            <w:proofErr w:type="gramEnd"/>
            <w:r>
              <w:rPr>
                <w:rFonts w:ascii="Prompt" w:hAnsi="Prompt" w:cs="Prompt"/>
                <w:color w:val="003B71"/>
                <w:sz w:val="20"/>
                <w:szCs w:val="20"/>
              </w:rPr>
              <w:t>_d</w:t>
            </w:r>
            <w:r w:rsidRPr="00440A1D">
              <w:rPr>
                <w:rFonts w:ascii="Prompt" w:hAnsi="Prompt" w:cs="Prompt"/>
                <w:color w:val="003B71"/>
                <w:sz w:val="20"/>
                <w:szCs w:val="20"/>
              </w:rPr>
              <w:t>ate</w:t>
            </w:r>
            <w:proofErr w:type="spellEnd"/>
            <w:r w:rsidRPr="00440A1D">
              <w:rPr>
                <w:rFonts w:ascii="Prompt" w:hAnsi="Prompt" w:cs="Prompt"/>
                <w:color w:val="003B71"/>
                <w:sz w:val="20"/>
                <w:szCs w:val="20"/>
              </w:rPr>
              <w:t>}</w:t>
            </w:r>
            <w:r>
              <w:rPr>
                <w:rFonts w:ascii="Prompt" w:hAnsi="Prompt" w:cs="Prompt"/>
                <w:color w:val="003B71"/>
                <w:sz w:val="20"/>
                <w:szCs w:val="20"/>
              </w:rPr>
              <w:t xml:space="preserve"> </w:t>
            </w:r>
            <w:r w:rsidRPr="001A4B73">
              <w:rPr>
                <w:rFonts w:ascii="Prompt" w:hAnsi="Prompt" w:cs="Prompt"/>
                <w:color w:val="003B71"/>
                <w:sz w:val="20"/>
                <w:szCs w:val="20"/>
              </w:rPr>
              <w:t xml:space="preserve">until </w:t>
            </w:r>
            <w:r w:rsidRPr="00440A1D">
              <w:rPr>
                <w:rFonts w:ascii="Prompt" w:hAnsi="Prompt" w:cs="Prompt"/>
                <w:color w:val="003B71"/>
                <w:sz w:val="20"/>
                <w:szCs w:val="20"/>
              </w:rPr>
              <w:t>{</w:t>
            </w:r>
            <w:r>
              <w:rPr>
                <w:rFonts w:ascii="Prompt" w:hAnsi="Prompt" w:cs="Prompt"/>
                <w:color w:val="003B71"/>
                <w:sz w:val="20"/>
                <w:szCs w:val="20"/>
              </w:rPr>
              <w:t>!</w:t>
            </w:r>
            <w:proofErr w:type="spellStart"/>
            <w:r>
              <w:rPr>
                <w:rFonts w:ascii="Prompt" w:hAnsi="Prompt" w:cs="Prompt"/>
                <w:color w:val="003B71"/>
                <w:sz w:val="20"/>
                <w:szCs w:val="20"/>
              </w:rPr>
              <w:t>end_date</w:t>
            </w:r>
            <w:proofErr w:type="spellEnd"/>
            <w:r w:rsidRPr="00440A1D">
              <w:rPr>
                <w:rFonts w:ascii="Prompt" w:hAnsi="Prompt" w:cs="Prompt"/>
                <w:color w:val="003B71"/>
                <w:sz w:val="20"/>
                <w:szCs w:val="20"/>
              </w:rPr>
              <w:t>}</w:t>
            </w:r>
            <w:r>
              <w:rPr>
                <w:rFonts w:ascii="Prompt" w:hAnsi="Prompt" w:cs="Prompt"/>
                <w:color w:val="003B71"/>
                <w:sz w:val="20"/>
                <w:szCs w:val="20"/>
              </w:rPr>
              <w:t>.</w:t>
            </w:r>
            <w:r w:rsidRPr="001A4B73">
              <w:rPr>
                <w:rFonts w:ascii="Prompt" w:hAnsi="Prompt" w:cs="Prompt"/>
                <w:color w:val="003B71"/>
                <w:sz w:val="20"/>
                <w:szCs w:val="20"/>
              </w:rPr>
              <w:t xml:space="preserve"> </w:t>
            </w:r>
          </w:p>
          <w:p w14:paraId="2F8B0A7E"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Roojai is here to protect you. Be safe and worry-free with high coverage, so you can focus on recovery and get back to living your life.</w:t>
            </w:r>
          </w:p>
          <w:p w14:paraId="041E5AB2" w14:textId="77777777" w:rsidR="001A4B73" w:rsidRPr="001A4B73" w:rsidRDefault="001A4B73" w:rsidP="001A4B73">
            <w:pPr>
              <w:tabs>
                <w:tab w:val="left" w:pos="4132"/>
              </w:tabs>
              <w:rPr>
                <w:rFonts w:ascii="Prompt" w:hAnsi="Prompt" w:cs="Prompt"/>
                <w:color w:val="003B71"/>
                <w:sz w:val="20"/>
                <w:szCs w:val="20"/>
              </w:rPr>
            </w:pPr>
          </w:p>
          <w:p w14:paraId="1B8A06C1"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Please read the full policy details for your benefits through the website. </w:t>
            </w:r>
          </w:p>
          <w:p w14:paraId="6C68177B" w14:textId="377314AE" w:rsid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For any questions, call our award-winning contact center on </w:t>
            </w:r>
            <w:proofErr w:type="gramStart"/>
            <w:r w:rsidRPr="006D44A1">
              <w:rPr>
                <w:rFonts w:ascii="Prompt" w:hAnsi="Prompt" w:cs="Prompt" w:hint="cs"/>
                <w:b/>
                <w:bCs/>
                <w:color w:val="003B71"/>
                <w:sz w:val="20"/>
                <w:szCs w:val="20"/>
                <w:cs/>
              </w:rPr>
              <w:t>{!CONST</w:t>
            </w:r>
            <w:proofErr w:type="gramEnd"/>
            <w:r w:rsidRPr="006D44A1">
              <w:rPr>
                <w:rFonts w:ascii="Prompt" w:hAnsi="Prompt" w:cs="Prompt" w:hint="cs"/>
                <w:b/>
                <w:bCs/>
                <w:color w:val="003B71"/>
                <w:sz w:val="20"/>
                <w:szCs w:val="20"/>
                <w:cs/>
              </w:rPr>
              <w:t>(</w:t>
            </w:r>
            <w:proofErr w:type="spellStart"/>
            <w:r w:rsidRPr="006D44A1">
              <w:rPr>
                <w:rFonts w:ascii="Prompt" w:hAnsi="Prompt" w:cs="Prompt"/>
                <w:b/>
                <w:bCs/>
                <w:color w:val="003B71"/>
                <w:sz w:val="20"/>
                <w:szCs w:val="20"/>
              </w:rPr>
              <w:t>Phone_no_used</w:t>
            </w:r>
            <w:r>
              <w:rPr>
                <w:rFonts w:ascii="Prompt" w:hAnsi="Prompt" w:cs="Prompt"/>
                <w:b/>
                <w:bCs/>
                <w:color w:val="003B71"/>
                <w:sz w:val="20"/>
                <w:szCs w:val="20"/>
              </w:rPr>
              <w:t>_Health_TH</w:t>
            </w:r>
            <w:proofErr w:type="spellEnd"/>
            <w:r w:rsidRPr="006D44A1">
              <w:rPr>
                <w:rFonts w:ascii="Prompt" w:hAnsi="Prompt" w:cs="Prompt"/>
                <w:b/>
                <w:bCs/>
                <w:color w:val="003B71"/>
                <w:sz w:val="20"/>
                <w:szCs w:val="20"/>
              </w:rPr>
              <w:t>)}</w:t>
            </w:r>
            <w:r w:rsidRPr="00EF4D1B">
              <w:rPr>
                <w:rFonts w:ascii="Prompt" w:hAnsi="Prompt" w:cs="Prompt"/>
                <w:color w:val="003B71"/>
                <w:sz w:val="20"/>
                <w:szCs w:val="20"/>
              </w:rPr>
              <w:t>.</w:t>
            </w:r>
          </w:p>
          <w:p w14:paraId="3D4176A1" w14:textId="77777777" w:rsidR="001A4B73" w:rsidRDefault="001A4B73" w:rsidP="001A4B73">
            <w:pPr>
              <w:tabs>
                <w:tab w:val="left" w:pos="4132"/>
              </w:tabs>
              <w:rPr>
                <w:rFonts w:ascii="Prompt" w:hAnsi="Prompt" w:cs="Prompt"/>
                <w:color w:val="003B71"/>
                <w:sz w:val="20"/>
                <w:szCs w:val="20"/>
              </w:rPr>
            </w:pPr>
          </w:p>
          <w:p w14:paraId="196EB86D" w14:textId="2D70DBDC" w:rsidR="00BB387D" w:rsidRPr="00ED4EE2" w:rsidRDefault="00BB387D" w:rsidP="00BA4BF8">
            <w:pPr>
              <w:tabs>
                <w:tab w:val="left" w:pos="4132"/>
              </w:tabs>
              <w:rPr>
                <w:rFonts w:ascii="Prompt" w:hAnsi="Prompt" w:cs="Prompt"/>
                <w:b/>
                <w:bCs/>
                <w:color w:val="003B71"/>
                <w:sz w:val="20"/>
                <w:szCs w:val="20"/>
                <w:cs/>
              </w:rPr>
            </w:pPr>
          </w:p>
        </w:tc>
      </w:tr>
    </w:tbl>
    <w:p w14:paraId="611D9F6F" w14:textId="20EBAEA4" w:rsidR="00474FD8" w:rsidRPr="00BA4BF8" w:rsidRDefault="000D518A" w:rsidP="00BA4BF8">
      <w:pPr>
        <w:spacing w:after="0" w:line="240" w:lineRule="auto"/>
        <w:rPr>
          <w:rFonts w:ascii="Prompt" w:hAnsi="Prompt" w:cs="Prompt"/>
          <w:sz w:val="20"/>
          <w:szCs w:val="20"/>
        </w:rPr>
      </w:pPr>
      <w:r w:rsidRPr="00ED4EE2">
        <w:rPr>
          <w:rFonts w:ascii="Prompt" w:hAnsi="Prompt" w:cs="Prompt"/>
          <w:sz w:val="20"/>
          <w:szCs w:val="20"/>
        </w:rPr>
        <w:t xml:space="preserve"> </w:t>
      </w:r>
      <w:r w:rsidRPr="00ED4EE2">
        <w:rPr>
          <w:rFonts w:ascii="Prompt" w:hAnsi="Prompt" w:cs="Prompt"/>
          <w:sz w:val="20"/>
          <w:szCs w:val="20"/>
        </w:rPr>
        <w:tab/>
      </w:r>
      <w:r w:rsidR="008124D1">
        <w:rPr>
          <w:rFonts w:ascii="Prompt" w:hAnsi="Prompt" w:cs="Prompt"/>
          <w:sz w:val="20"/>
          <w:szCs w:val="20"/>
        </w:rPr>
        <w:t xml:space="preserve">           </w:t>
      </w:r>
    </w:p>
    <w:p w14:paraId="6E9B5C12" w14:textId="71C3314A" w:rsidR="00957612" w:rsidRPr="00EF4D1B" w:rsidRDefault="00BA4BF8" w:rsidP="00EF4D1B">
      <w:pPr>
        <w:spacing w:after="0" w:line="216" w:lineRule="auto"/>
        <w:rPr>
          <w:rFonts w:ascii="Prompt" w:hAnsi="Prompt" w:cs="Prompt"/>
          <w:b/>
          <w:bCs/>
          <w:color w:val="003B71"/>
          <w:sz w:val="20"/>
          <w:szCs w:val="20"/>
        </w:rPr>
      </w:pPr>
      <w:r>
        <w:rPr>
          <w:rFonts w:ascii="Prompt" w:hAnsi="Prompt" w:cs="Prompt"/>
          <w:b/>
          <w:bCs/>
          <w:color w:val="003B71"/>
          <w:sz w:val="20"/>
          <w:szCs w:val="20"/>
        </w:rPr>
        <w:t xml:space="preserve"> </w:t>
      </w:r>
      <w:r w:rsidR="00440A1D" w:rsidRPr="00440A1D">
        <w:rPr>
          <w:rFonts w:ascii="Prompt" w:hAnsi="Prompt" w:cs="Prompt"/>
          <w:b/>
          <w:bCs/>
          <w:color w:val="003B71"/>
          <w:sz w:val="20"/>
          <w:szCs w:val="20"/>
        </w:rPr>
        <w:t>Roojai</w:t>
      </w:r>
      <w:r w:rsidR="001A4B73">
        <w:rPr>
          <w:rFonts w:ascii="Prompt" w:hAnsi="Prompt" w:cs="Prompt"/>
          <w:b/>
          <w:bCs/>
          <w:color w:val="003B71"/>
          <w:sz w:val="20"/>
          <w:szCs w:val="20"/>
        </w:rPr>
        <w:t xml:space="preserve"> </w:t>
      </w:r>
      <w:r w:rsidR="001A4B73" w:rsidRPr="001A4B73">
        <w:rPr>
          <w:rFonts w:ascii="Prompt" w:hAnsi="Prompt" w:cs="Prompt"/>
          <w:b/>
          <w:bCs/>
          <w:color w:val="003B71"/>
          <w:sz w:val="20"/>
          <w:szCs w:val="20"/>
        </w:rPr>
        <w:t>Online Insurance</w:t>
      </w:r>
    </w:p>
    <w:sectPr w:rsidR="00957612" w:rsidRPr="00EF4D1B"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148D" w14:textId="77777777" w:rsidR="00532A18" w:rsidRDefault="00532A18" w:rsidP="0078509A">
      <w:pPr>
        <w:spacing w:after="0" w:line="240" w:lineRule="auto"/>
      </w:pPr>
      <w:r>
        <w:separator/>
      </w:r>
    </w:p>
  </w:endnote>
  <w:endnote w:type="continuationSeparator" w:id="0">
    <w:p w14:paraId="2C6525DE" w14:textId="77777777" w:rsidR="00532A18" w:rsidRDefault="00532A18"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mpt">
    <w:altName w:val="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50306EEF" w:rsidR="00EC7D5B" w:rsidRDefault="00401911" w:rsidP="00957612">
    <w:pPr>
      <w:pStyle w:val="Footer"/>
      <w:jc w:val="center"/>
    </w:pPr>
    <w:r>
      <w:rPr>
        <w:noProof/>
        <w:sz w:val="20"/>
        <w:szCs w:val="20"/>
      </w:rPr>
      <w:drawing>
        <wp:inline distT="114300" distB="114300" distL="114300" distR="114300" wp14:anchorId="6D1CA05C" wp14:editId="7E40EBF2">
          <wp:extent cx="6644130" cy="1093657"/>
          <wp:effectExtent l="0" t="0" r="4445" b="0"/>
          <wp:docPr id="36"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44130" cy="109365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677F4" w14:textId="77777777" w:rsidR="00532A18" w:rsidRDefault="00532A18" w:rsidP="0078509A">
      <w:pPr>
        <w:spacing w:after="0" w:line="240" w:lineRule="auto"/>
      </w:pPr>
      <w:r>
        <w:separator/>
      </w:r>
    </w:p>
  </w:footnote>
  <w:footnote w:type="continuationSeparator" w:id="0">
    <w:p w14:paraId="6CB81540" w14:textId="77777777" w:rsidR="00532A18" w:rsidRDefault="00532A18"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CA2"/>
    <w:multiLevelType w:val="hybridMultilevel"/>
    <w:tmpl w:val="C5363A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3C59"/>
    <w:rsid w:val="0006604F"/>
    <w:rsid w:val="00066244"/>
    <w:rsid w:val="000662F6"/>
    <w:rsid w:val="00075A33"/>
    <w:rsid w:val="00083D2F"/>
    <w:rsid w:val="0008615E"/>
    <w:rsid w:val="000975DF"/>
    <w:rsid w:val="000A390E"/>
    <w:rsid w:val="000B20A8"/>
    <w:rsid w:val="000B5105"/>
    <w:rsid w:val="000C55DB"/>
    <w:rsid w:val="000D264A"/>
    <w:rsid w:val="000D3C06"/>
    <w:rsid w:val="000D518A"/>
    <w:rsid w:val="000F2658"/>
    <w:rsid w:val="001001A9"/>
    <w:rsid w:val="00102D36"/>
    <w:rsid w:val="00117A9A"/>
    <w:rsid w:val="001247BF"/>
    <w:rsid w:val="001523C9"/>
    <w:rsid w:val="00154CB2"/>
    <w:rsid w:val="00173CD0"/>
    <w:rsid w:val="00197393"/>
    <w:rsid w:val="001A4B73"/>
    <w:rsid w:val="001C35BF"/>
    <w:rsid w:val="001D1121"/>
    <w:rsid w:val="001D7CA9"/>
    <w:rsid w:val="001E5530"/>
    <w:rsid w:val="00210503"/>
    <w:rsid w:val="00223E12"/>
    <w:rsid w:val="00231956"/>
    <w:rsid w:val="002329A4"/>
    <w:rsid w:val="002353A2"/>
    <w:rsid w:val="00242DD4"/>
    <w:rsid w:val="00245137"/>
    <w:rsid w:val="00247AE9"/>
    <w:rsid w:val="00252684"/>
    <w:rsid w:val="00255A8B"/>
    <w:rsid w:val="00271012"/>
    <w:rsid w:val="00272553"/>
    <w:rsid w:val="002760F4"/>
    <w:rsid w:val="00282AA0"/>
    <w:rsid w:val="00283AAB"/>
    <w:rsid w:val="00297541"/>
    <w:rsid w:val="002A35A1"/>
    <w:rsid w:val="002C5750"/>
    <w:rsid w:val="002D2F52"/>
    <w:rsid w:val="002D76ED"/>
    <w:rsid w:val="002E3B27"/>
    <w:rsid w:val="002F54F9"/>
    <w:rsid w:val="00301186"/>
    <w:rsid w:val="003312DE"/>
    <w:rsid w:val="003376F1"/>
    <w:rsid w:val="00337E72"/>
    <w:rsid w:val="00340D71"/>
    <w:rsid w:val="003423E9"/>
    <w:rsid w:val="003501C4"/>
    <w:rsid w:val="00352371"/>
    <w:rsid w:val="00357002"/>
    <w:rsid w:val="0037406D"/>
    <w:rsid w:val="00374C0B"/>
    <w:rsid w:val="003771EC"/>
    <w:rsid w:val="003A53C8"/>
    <w:rsid w:val="003C56BA"/>
    <w:rsid w:val="003C78B5"/>
    <w:rsid w:val="003D0CA4"/>
    <w:rsid w:val="003E4005"/>
    <w:rsid w:val="003E7563"/>
    <w:rsid w:val="003F02A0"/>
    <w:rsid w:val="003F1923"/>
    <w:rsid w:val="00400B6C"/>
    <w:rsid w:val="00401911"/>
    <w:rsid w:val="00402492"/>
    <w:rsid w:val="00402B28"/>
    <w:rsid w:val="00410BB2"/>
    <w:rsid w:val="00412E4B"/>
    <w:rsid w:val="00430BD5"/>
    <w:rsid w:val="00440A1D"/>
    <w:rsid w:val="00463E10"/>
    <w:rsid w:val="00474FD8"/>
    <w:rsid w:val="004817BD"/>
    <w:rsid w:val="004830FB"/>
    <w:rsid w:val="004870D6"/>
    <w:rsid w:val="0049583D"/>
    <w:rsid w:val="0049770A"/>
    <w:rsid w:val="004B600E"/>
    <w:rsid w:val="004B75DD"/>
    <w:rsid w:val="004C2431"/>
    <w:rsid w:val="004C690E"/>
    <w:rsid w:val="004E3B8D"/>
    <w:rsid w:val="004F7409"/>
    <w:rsid w:val="005115C9"/>
    <w:rsid w:val="00516DF5"/>
    <w:rsid w:val="00523F8B"/>
    <w:rsid w:val="00530A43"/>
    <w:rsid w:val="00532A18"/>
    <w:rsid w:val="00532C12"/>
    <w:rsid w:val="005331C4"/>
    <w:rsid w:val="005532B5"/>
    <w:rsid w:val="00573377"/>
    <w:rsid w:val="005810B2"/>
    <w:rsid w:val="005A5483"/>
    <w:rsid w:val="005B2286"/>
    <w:rsid w:val="005B247D"/>
    <w:rsid w:val="005B70DA"/>
    <w:rsid w:val="005C1DB5"/>
    <w:rsid w:val="006002EB"/>
    <w:rsid w:val="00613621"/>
    <w:rsid w:val="00647640"/>
    <w:rsid w:val="006937A1"/>
    <w:rsid w:val="0069458D"/>
    <w:rsid w:val="006A776E"/>
    <w:rsid w:val="006B04BC"/>
    <w:rsid w:val="006B71E2"/>
    <w:rsid w:val="006C1387"/>
    <w:rsid w:val="006C36E4"/>
    <w:rsid w:val="006C75A3"/>
    <w:rsid w:val="006C7EF8"/>
    <w:rsid w:val="006D026B"/>
    <w:rsid w:val="006D2D46"/>
    <w:rsid w:val="006D44A1"/>
    <w:rsid w:val="006F70ED"/>
    <w:rsid w:val="006F78A3"/>
    <w:rsid w:val="00703785"/>
    <w:rsid w:val="00714AA0"/>
    <w:rsid w:val="00720232"/>
    <w:rsid w:val="007220FC"/>
    <w:rsid w:val="00722774"/>
    <w:rsid w:val="00727B22"/>
    <w:rsid w:val="007313DD"/>
    <w:rsid w:val="00732898"/>
    <w:rsid w:val="00746F5D"/>
    <w:rsid w:val="00751FB2"/>
    <w:rsid w:val="00757135"/>
    <w:rsid w:val="007654C4"/>
    <w:rsid w:val="00765638"/>
    <w:rsid w:val="00772EB5"/>
    <w:rsid w:val="00774F8A"/>
    <w:rsid w:val="0078509A"/>
    <w:rsid w:val="00790DC9"/>
    <w:rsid w:val="007A7192"/>
    <w:rsid w:val="007C3693"/>
    <w:rsid w:val="007E4684"/>
    <w:rsid w:val="007E6108"/>
    <w:rsid w:val="007F6C97"/>
    <w:rsid w:val="0080385C"/>
    <w:rsid w:val="00804943"/>
    <w:rsid w:val="00806B6B"/>
    <w:rsid w:val="008124D1"/>
    <w:rsid w:val="00813898"/>
    <w:rsid w:val="00813B09"/>
    <w:rsid w:val="0081453D"/>
    <w:rsid w:val="00814C72"/>
    <w:rsid w:val="00820ED7"/>
    <w:rsid w:val="00821504"/>
    <w:rsid w:val="0082321E"/>
    <w:rsid w:val="00824D5D"/>
    <w:rsid w:val="00832D30"/>
    <w:rsid w:val="00836FBB"/>
    <w:rsid w:val="00841DE9"/>
    <w:rsid w:val="0084231E"/>
    <w:rsid w:val="00842566"/>
    <w:rsid w:val="00845C69"/>
    <w:rsid w:val="008713F0"/>
    <w:rsid w:val="00874A96"/>
    <w:rsid w:val="00880E2C"/>
    <w:rsid w:val="008A3351"/>
    <w:rsid w:val="008B6BE3"/>
    <w:rsid w:val="008C6E13"/>
    <w:rsid w:val="008D2FE5"/>
    <w:rsid w:val="008D304E"/>
    <w:rsid w:val="008E06A9"/>
    <w:rsid w:val="00901338"/>
    <w:rsid w:val="00926B5C"/>
    <w:rsid w:val="00927832"/>
    <w:rsid w:val="009322CB"/>
    <w:rsid w:val="009363C0"/>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87CD0"/>
    <w:rsid w:val="00AB5856"/>
    <w:rsid w:val="00AB6999"/>
    <w:rsid w:val="00AB7173"/>
    <w:rsid w:val="00AD7F11"/>
    <w:rsid w:val="00AE086F"/>
    <w:rsid w:val="00AE0C94"/>
    <w:rsid w:val="00AE4449"/>
    <w:rsid w:val="00AE5D7F"/>
    <w:rsid w:val="00B02285"/>
    <w:rsid w:val="00B1152C"/>
    <w:rsid w:val="00B17734"/>
    <w:rsid w:val="00B23472"/>
    <w:rsid w:val="00B24AE5"/>
    <w:rsid w:val="00B301FF"/>
    <w:rsid w:val="00B3032E"/>
    <w:rsid w:val="00B40530"/>
    <w:rsid w:val="00B4620C"/>
    <w:rsid w:val="00B62D68"/>
    <w:rsid w:val="00B673AF"/>
    <w:rsid w:val="00B91B25"/>
    <w:rsid w:val="00B93C3D"/>
    <w:rsid w:val="00B97840"/>
    <w:rsid w:val="00B97C5D"/>
    <w:rsid w:val="00BA4BF8"/>
    <w:rsid w:val="00BB1E09"/>
    <w:rsid w:val="00BB21AF"/>
    <w:rsid w:val="00BB387D"/>
    <w:rsid w:val="00BC1526"/>
    <w:rsid w:val="00BF315B"/>
    <w:rsid w:val="00BF7FFE"/>
    <w:rsid w:val="00C13E0C"/>
    <w:rsid w:val="00C27DAC"/>
    <w:rsid w:val="00C32447"/>
    <w:rsid w:val="00C3388E"/>
    <w:rsid w:val="00C33BE7"/>
    <w:rsid w:val="00C52100"/>
    <w:rsid w:val="00C57E27"/>
    <w:rsid w:val="00C63E1E"/>
    <w:rsid w:val="00C67A2F"/>
    <w:rsid w:val="00C771E5"/>
    <w:rsid w:val="00C905F7"/>
    <w:rsid w:val="00CA2973"/>
    <w:rsid w:val="00CA5430"/>
    <w:rsid w:val="00CA60E7"/>
    <w:rsid w:val="00CA7D5D"/>
    <w:rsid w:val="00CE0E5A"/>
    <w:rsid w:val="00CF32AA"/>
    <w:rsid w:val="00CF7543"/>
    <w:rsid w:val="00D03F55"/>
    <w:rsid w:val="00D118E9"/>
    <w:rsid w:val="00D1280A"/>
    <w:rsid w:val="00D211AE"/>
    <w:rsid w:val="00D24ECA"/>
    <w:rsid w:val="00D44E8A"/>
    <w:rsid w:val="00D47069"/>
    <w:rsid w:val="00D51DFB"/>
    <w:rsid w:val="00D54516"/>
    <w:rsid w:val="00D67E3F"/>
    <w:rsid w:val="00D75041"/>
    <w:rsid w:val="00D936FE"/>
    <w:rsid w:val="00D94959"/>
    <w:rsid w:val="00D94F8A"/>
    <w:rsid w:val="00DB6550"/>
    <w:rsid w:val="00DD5672"/>
    <w:rsid w:val="00DD592F"/>
    <w:rsid w:val="00DE0465"/>
    <w:rsid w:val="00DE5E74"/>
    <w:rsid w:val="00DF209F"/>
    <w:rsid w:val="00E2430C"/>
    <w:rsid w:val="00E2721D"/>
    <w:rsid w:val="00E31F3D"/>
    <w:rsid w:val="00E51933"/>
    <w:rsid w:val="00EA0816"/>
    <w:rsid w:val="00EA5E6E"/>
    <w:rsid w:val="00EC5362"/>
    <w:rsid w:val="00EC6D9B"/>
    <w:rsid w:val="00EC7D5B"/>
    <w:rsid w:val="00ED214A"/>
    <w:rsid w:val="00ED2B03"/>
    <w:rsid w:val="00ED4EE2"/>
    <w:rsid w:val="00EE1BED"/>
    <w:rsid w:val="00EE667B"/>
    <w:rsid w:val="00EF4D1B"/>
    <w:rsid w:val="00F01453"/>
    <w:rsid w:val="00F061F9"/>
    <w:rsid w:val="00F068D2"/>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23">
      <w:bodyDiv w:val="1"/>
      <w:marLeft w:val="0"/>
      <w:marRight w:val="0"/>
      <w:marTop w:val="0"/>
      <w:marBottom w:val="0"/>
      <w:divBdr>
        <w:top w:val="none" w:sz="0" w:space="0" w:color="auto"/>
        <w:left w:val="none" w:sz="0" w:space="0" w:color="auto"/>
        <w:bottom w:val="none" w:sz="0" w:space="0" w:color="auto"/>
        <w:right w:val="none" w:sz="0" w:space="0" w:color="auto"/>
      </w:divBdr>
    </w:div>
    <w:div w:id="1906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Onanong Phakamad</cp:lastModifiedBy>
  <cp:revision>149</cp:revision>
  <cp:lastPrinted>2020-09-30T02:53:00Z</cp:lastPrinted>
  <dcterms:created xsi:type="dcterms:W3CDTF">2020-10-26T08:05:00Z</dcterms:created>
  <dcterms:modified xsi:type="dcterms:W3CDTF">2021-07-06T04:47:00Z</dcterms:modified>
</cp:coreProperties>
</file>