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9ADF" w14:textId="3FAC7689" w:rsidR="00D26D47" w:rsidRPr="001052DB" w:rsidRDefault="00A47495" w:rsidP="001052DB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E</w:t>
      </w:r>
      <w:r w:rsidR="00E76F4E">
        <w:rPr>
          <w:rFonts w:ascii="Arial" w:hAnsi="Arial" w:cs="Arial"/>
          <w:b/>
          <w:bCs/>
          <w:i/>
          <w:iCs/>
          <w:sz w:val="32"/>
          <w:szCs w:val="32"/>
        </w:rPr>
        <w:t>NDORSEMEN</w:t>
      </w:r>
    </w:p>
    <w:p w14:paraId="0AB52889" w14:textId="53B6A5E2" w:rsidR="00D26D47" w:rsidRDefault="00A47495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32"/>
        </w:rPr>
      </w:pPr>
      <w:r>
        <w:rPr>
          <w:rFonts w:ascii="Arial" w:hAnsi="Arial" w:cs="Arial"/>
          <w:b/>
          <w:bCs/>
          <w:i/>
          <w:iCs/>
          <w:sz w:val="24"/>
          <w:szCs w:val="32"/>
        </w:rPr>
        <w:t>ENDORSEMENT</w:t>
      </w:r>
    </w:p>
    <w:p w14:paraId="2482951A" w14:textId="77777777" w:rsidR="00616B6F" w:rsidRPr="00616B6F" w:rsidRDefault="00616B6F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12"/>
          <w:szCs w:val="16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70"/>
        <w:gridCol w:w="4320"/>
        <w:gridCol w:w="905"/>
        <w:gridCol w:w="2255"/>
      </w:tblGrid>
      <w:tr w:rsidR="00196824" w:rsidRPr="00CE0620" w14:paraId="600D238D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A9B49" w14:textId="220C9924" w:rsidR="00196824" w:rsidRPr="00E72AA2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Jenis</w:t>
            </w:r>
            <w:proofErr w:type="spellEnd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Asuransi</w:t>
            </w:r>
            <w:proofErr w:type="spellEnd"/>
            <w:r w:rsidR="0019682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5EE1AFEE" w14:textId="1FA95F98" w:rsidR="00196824" w:rsidRPr="00CE0620" w:rsidRDefault="000232D1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Type of Insurance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73918" w14:textId="6A7BEA75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93E05" w14:textId="2481647D" w:rsidR="00196824" w:rsidRPr="00216BD3" w:rsidRDefault="009C5117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Critical Illness</w:t>
            </w:r>
          </w:p>
        </w:tc>
      </w:tr>
      <w:tr w:rsidR="00196824" w:rsidRPr="00CE0620" w14:paraId="3BFDA490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8946" w14:textId="73CADF77" w:rsidR="00196824" w:rsidRPr="00E72AA2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Endorsemen</w:t>
            </w:r>
            <w:proofErr w:type="spellEnd"/>
          </w:p>
          <w:p w14:paraId="7319BAFA" w14:textId="4C8F3D50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Name of Policy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26F218" w14:textId="2EDE74E7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65DEA" w14:textId="4CD3C4E5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0232D1" w:rsidRPr="00CE0620" w14:paraId="064C6BC6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1C437" w14:textId="77777777" w:rsid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</w:p>
          <w:p w14:paraId="316192C2" w14:textId="7048A00B" w:rsidR="000232D1" w:rsidRP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32D1">
              <w:rPr>
                <w:rFonts w:ascii="Arial" w:hAnsi="Arial" w:cs="Arial"/>
                <w:i/>
                <w:iCs/>
                <w:sz w:val="14"/>
                <w:szCs w:val="14"/>
              </w:rPr>
              <w:t>Policy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47DD71" w14:textId="542C372D" w:rsidR="000232D1" w:rsidRPr="00216BD3" w:rsidRDefault="000232D1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6FE08" w14:textId="32168066" w:rsidR="000232D1" w:rsidRPr="00216BD3" w:rsidRDefault="003475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contract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0232D1" w:rsidRPr="00CE0620" w14:paraId="5E2A9A0B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4033C" w14:textId="77777777" w:rsid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>Pemegang</w:t>
            </w:r>
            <w:proofErr w:type="spellEnd"/>
            <w:r w:rsidRPr="000232D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</w:p>
          <w:p w14:paraId="484CFD52" w14:textId="1CE40D8D" w:rsidR="000232D1" w:rsidRDefault="000232D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32D1">
              <w:rPr>
                <w:rFonts w:ascii="Arial" w:hAnsi="Arial" w:cs="Arial"/>
                <w:i/>
                <w:iCs/>
                <w:sz w:val="14"/>
                <w:szCs w:val="14"/>
              </w:rPr>
              <w:t>Name of Policy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9F1E9C" w14:textId="58CBFED3" w:rsidR="000232D1" w:rsidRDefault="000232D1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62F20" w14:textId="340711A5" w:rsidR="000232D1" w:rsidRDefault="003475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5C4F800F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D27C2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Tertanggung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C9EF7E4" w14:textId="4AAB25A0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Name of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8958F" w14:textId="27379910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4D296" w14:textId="716541F1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06B5F884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ECA4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Alamat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Tertanggung</w:t>
            </w:r>
            <w:proofErr w:type="spellEnd"/>
          </w:p>
          <w:p w14:paraId="24F4A06D" w14:textId="616C15EF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Insured 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BB37AF" w14:textId="2C532E22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A7C78" w14:textId="3F10F27B" w:rsidR="00196824" w:rsidRPr="00216BD3" w:rsidRDefault="00636F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house</w:t>
            </w:r>
            <w:proofErr w:type="gramEnd"/>
            <w:r w:rsidRPr="00766D9C">
              <w:rPr>
                <w:rFonts w:ascii="Arial" w:hAnsi="Arial" w:cs="Arial"/>
                <w:sz w:val="16"/>
                <w:szCs w:val="16"/>
              </w:rPr>
              <w:t>_number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village_building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soi_road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sub_district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{!district}, {!province},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postal_code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30F84" w:rsidRPr="00CE0620" w14:paraId="28C5ABF4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1701D" w14:textId="6C0938B6" w:rsidR="00D30F84" w:rsidRPr="00E72AA2" w:rsidRDefault="00AD0547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AD0547">
              <w:rPr>
                <w:rFonts w:ascii="Arial" w:hAnsi="Arial" w:cs="Arial"/>
                <w:b/>
                <w:bCs/>
                <w:sz w:val="16"/>
                <w:szCs w:val="16"/>
              </w:rPr>
              <w:t>Jaminan</w:t>
            </w:r>
            <w:proofErr w:type="spellEnd"/>
          </w:p>
          <w:p w14:paraId="0E0B892B" w14:textId="47E34E15" w:rsidR="00D30F84" w:rsidRPr="00CE0620" w:rsidRDefault="00AD0547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Coverage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99E659" w14:textId="0E1D8F18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820F9" w14:textId="11E37263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BD3" w:rsidRPr="00CE0620" w14:paraId="1EE83442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36A51" w14:textId="453E5D41" w:rsidR="00216BD3" w:rsidRPr="00E72AA2" w:rsidRDefault="005726BE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6B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Nilai </w:t>
            </w:r>
            <w:proofErr w:type="spellStart"/>
            <w:r w:rsidRPr="005726BE">
              <w:rPr>
                <w:rFonts w:ascii="Arial" w:hAnsi="Arial" w:cs="Arial"/>
                <w:b/>
                <w:bCs/>
                <w:sz w:val="16"/>
                <w:szCs w:val="16"/>
              </w:rPr>
              <w:t>Pertanggungan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2626BA9" w14:textId="57155A38" w:rsidR="00216BD3" w:rsidRPr="00E72AA2" w:rsidRDefault="005726BE" w:rsidP="002460D8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Sum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C8F8D4" w14:textId="1F073CCD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E524E" w14:textId="10441B71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BD3" w:rsidRPr="00CE0620" w14:paraId="41AD9899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A39AB" w14:textId="77777777" w:rsidR="00216BD3" w:rsidRPr="00E72AA2" w:rsidRDefault="00216BD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Periode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 </w:t>
            </w:r>
          </w:p>
          <w:p w14:paraId="4D298B1D" w14:textId="0A634F8F" w:rsidR="00216BD3" w:rsidRPr="00CE0620" w:rsidRDefault="00216BD3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Policy Period (DD/MM/YYYY)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CAA7C8" w14:textId="73B436F9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8BF3F" w14:textId="58896BE8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D1254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D12544">
              <w:rPr>
                <w:rFonts w:ascii="Arial" w:hAnsi="Arial" w:cs="Arial"/>
                <w:sz w:val="16"/>
                <w:szCs w:val="16"/>
              </w:rPr>
              <w:t>start</w:t>
            </w:r>
            <w:proofErr w:type="gramEnd"/>
            <w:r w:rsidR="00D12544">
              <w:rPr>
                <w:rFonts w:ascii="Arial" w:hAnsi="Arial" w:cs="Arial"/>
                <w:sz w:val="16"/>
                <w:szCs w:val="16"/>
              </w:rPr>
              <w:t>_date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 – {</w:t>
            </w:r>
            <w:r w:rsidR="00D1254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D12544">
              <w:rPr>
                <w:rFonts w:ascii="Arial" w:hAnsi="Arial" w:cs="Arial"/>
                <w:sz w:val="16"/>
                <w:szCs w:val="16"/>
              </w:rPr>
              <w:t>end_date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9B5802" w:rsidRPr="00CE0620" w14:paraId="16C03405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EF05D9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E237B8" w:rsidRPr="00CE0620" w14:paraId="1158488C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813DC9" w14:textId="2296B42F" w:rsidR="00071AEF" w:rsidRPr="00505918" w:rsidRDefault="00071AEF" w:rsidP="00071AEF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dicatat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disetujui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bahwa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terhitung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sejak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FC081A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="00FC081A">
              <w:rPr>
                <w:rFonts w:ascii="Arial" w:hAnsi="Arial" w:cs="Arial"/>
                <w:sz w:val="16"/>
                <w:szCs w:val="16"/>
              </w:rPr>
              <w:t>endorsement</w:t>
            </w:r>
            <w:proofErr w:type="gramEnd"/>
            <w:r w:rsidR="00FC081A">
              <w:rPr>
                <w:rFonts w:ascii="Arial" w:hAnsi="Arial" w:cs="Arial"/>
                <w:sz w:val="16"/>
                <w:szCs w:val="16"/>
              </w:rPr>
              <w:t>_effective_date</w:t>
            </w:r>
            <w:proofErr w:type="spellEnd"/>
            <w:r w:rsidR="00FC081A">
              <w:rPr>
                <w:rFonts w:ascii="Arial" w:hAnsi="Arial" w:cs="Arial"/>
                <w:sz w:val="16"/>
                <w:szCs w:val="16"/>
              </w:rPr>
              <w:t>}</w:t>
            </w:r>
            <w:r w:rsidRPr="00505918">
              <w:rPr>
                <w:rFonts w:ascii="Arial" w:hAnsi="Arial" w:cs="Arial"/>
                <w:sz w:val="16"/>
                <w:szCs w:val="16"/>
              </w:rPr>
              <w:t xml:space="preserve">, pada polis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tersebut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di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atas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diadakan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perubahan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5918">
              <w:rPr>
                <w:rFonts w:ascii="Arial" w:hAnsi="Arial" w:cs="Arial"/>
                <w:sz w:val="16"/>
                <w:szCs w:val="16"/>
              </w:rPr>
              <w:t>berikut</w:t>
            </w:r>
            <w:proofErr w:type="spellEnd"/>
            <w:r w:rsidRPr="0050591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6742910" w14:textId="265647FE" w:rsidR="00E237B8" w:rsidRPr="00071AEF" w:rsidRDefault="00071AEF" w:rsidP="00071AEF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It is </w:t>
            </w:r>
            <w:proofErr w:type="spellStart"/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>nereby</w:t>
            </w:r>
            <w:proofErr w:type="spellEnd"/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noted and agreed that with effective from </w:t>
            </w:r>
            <w:proofErr w:type="gramStart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{!</w:t>
            </w:r>
            <w:proofErr w:type="spellStart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endorsement</w:t>
            </w:r>
            <w:proofErr w:type="gramEnd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_effective_date</w:t>
            </w:r>
            <w:proofErr w:type="spellEnd"/>
            <w:r w:rsidR="00FC081A">
              <w:rPr>
                <w:rFonts w:ascii="Arial" w:hAnsi="Arial" w:cs="Arial"/>
                <w:i/>
                <w:iCs/>
                <w:sz w:val="14"/>
                <w:szCs w:val="14"/>
              </w:rPr>
              <w:t>}</w:t>
            </w:r>
            <w:r w:rsidRPr="00071AEF">
              <w:rPr>
                <w:rFonts w:ascii="Arial" w:hAnsi="Arial" w:cs="Arial"/>
                <w:i/>
                <w:iCs/>
                <w:sz w:val="14"/>
                <w:szCs w:val="14"/>
              </w:rPr>
              <w:t>, this policy is endorsed with details as follow:</w:t>
            </w:r>
            <w:r w:rsidR="0039728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</w:p>
        </w:tc>
      </w:tr>
      <w:tr w:rsidR="009B5802" w:rsidRPr="00CE0620" w14:paraId="1484A043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CD8C4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026D94" w:rsidRPr="00CE0620" w14:paraId="790E3BEC" w14:textId="77777777" w:rsidTr="003A1589">
        <w:tc>
          <w:tcPr>
            <w:tcW w:w="1036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22462E9" w14:textId="77777777" w:rsidR="00026D94" w:rsidRPr="00B5673C" w:rsidRDefault="00026D94" w:rsidP="00026D94">
            <w:pPr>
              <w:spacing w:afterLines="20" w:after="48"/>
              <w:rPr>
                <w:rFonts w:ascii="Arial" w:hAnsi="Arial" w:cs="Arial"/>
                <w:sz w:val="8"/>
                <w:szCs w:val="8"/>
              </w:rPr>
            </w:pPr>
          </w:p>
          <w:p w14:paraId="4E13F3AD" w14:textId="18669960" w:rsidR="00026D94" w:rsidRDefault="00026D94" w:rsidP="00026D94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26D94">
              <w:rPr>
                <w:rFonts w:ascii="Arial" w:hAnsi="Arial" w:cs="Arial"/>
                <w:sz w:val="16"/>
                <w:szCs w:val="16"/>
              </w:rPr>
              <w:t>{</w:t>
            </w:r>
            <w:r w:rsidR="00CB770F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C035C7">
              <w:rPr>
                <w:rFonts w:ascii="Arial" w:hAnsi="Arial" w:cs="Arial"/>
                <w:sz w:val="16"/>
                <w:szCs w:val="16"/>
              </w:rPr>
              <w:t>cc</w:t>
            </w:r>
            <w:proofErr w:type="gramEnd"/>
            <w:r w:rsidR="00C035C7">
              <w:rPr>
                <w:rFonts w:ascii="Arial" w:hAnsi="Arial" w:cs="Arial"/>
                <w:sz w:val="16"/>
                <w:szCs w:val="16"/>
              </w:rPr>
              <w:t>_comment</w:t>
            </w:r>
            <w:proofErr w:type="spellEnd"/>
            <w:r w:rsidRPr="00026D94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5EB5A1D4" w14:textId="3256FC25" w:rsidR="00026D94" w:rsidRPr="00B5673C" w:rsidRDefault="00026D94" w:rsidP="00026D94">
            <w:pPr>
              <w:spacing w:afterLines="20" w:after="48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3809EE" w:rsidRPr="00CE0620" w14:paraId="269D1772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8496E2" w14:textId="77777777" w:rsidR="003809EE" w:rsidRPr="002531DA" w:rsidRDefault="003809EE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AB5CF7" w:rsidRPr="006A5FA3" w14:paraId="091F1576" w14:textId="77777777" w:rsidTr="003A1589">
        <w:tc>
          <w:tcPr>
            <w:tcW w:w="7200" w:type="dxa"/>
            <w:gridSpan w:val="4"/>
          </w:tcPr>
          <w:p w14:paraId="2A72CAF7" w14:textId="77777777" w:rsidR="00AB5CF7" w:rsidRPr="00CE0620" w:rsidRDefault="00AB5CF7" w:rsidP="00654D47">
            <w:pPr>
              <w:spacing w:afterLines="20" w:after="48"/>
              <w:jc w:val="center"/>
              <w:rPr>
                <w:rFonts w:ascii="Arial" w:hAnsi="Arial" w:cs="Arial"/>
              </w:rPr>
            </w:pPr>
            <w:proofErr w:type="spellStart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>Kategori</w:t>
            </w:r>
            <w:proofErr w:type="spellEnd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>Produk</w:t>
            </w:r>
            <w:proofErr w:type="spellEnd"/>
            <w:r w:rsidRPr="006A5FA3">
              <w:rPr>
                <w:rFonts w:ascii="Arial" w:hAnsi="Arial" w:cs="Arial"/>
              </w:rPr>
              <w:t xml:space="preserve"> </w:t>
            </w:r>
            <w:r w:rsidRPr="006A5FA3">
              <w:rPr>
                <w:rFonts w:ascii="Arial" w:hAnsi="Arial" w:cs="Arial"/>
                <w:i/>
                <w:iCs/>
                <w:sz w:val="14"/>
                <w:szCs w:val="14"/>
              </w:rPr>
              <w:t>Product Category</w:t>
            </w:r>
          </w:p>
        </w:tc>
        <w:tc>
          <w:tcPr>
            <w:tcW w:w="3160" w:type="dxa"/>
            <w:gridSpan w:val="2"/>
          </w:tcPr>
          <w:p w14:paraId="10E13D8D" w14:textId="77777777" w:rsidR="00AB5CF7" w:rsidRPr="006A5FA3" w:rsidRDefault="00AB5CF7" w:rsidP="00654D47">
            <w:pPr>
              <w:spacing w:afterLines="20" w:after="48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Uang </w:t>
            </w:r>
            <w:proofErr w:type="spellStart"/>
            <w:r w:rsidRPr="006A5FA3">
              <w:rPr>
                <w:rFonts w:ascii="Arial" w:hAnsi="Arial" w:cs="Arial"/>
                <w:b/>
                <w:bCs/>
                <w:sz w:val="16"/>
                <w:szCs w:val="16"/>
              </w:rPr>
              <w:t>Pertanggungan</w:t>
            </w:r>
            <w:proofErr w:type="spellEnd"/>
          </w:p>
          <w:p w14:paraId="2C02F934" w14:textId="77777777" w:rsidR="00AB5CF7" w:rsidRPr="006A5FA3" w:rsidRDefault="00AB5CF7" w:rsidP="00654D47">
            <w:pPr>
              <w:spacing w:afterLines="20" w:after="48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A5FA3">
              <w:rPr>
                <w:rFonts w:ascii="Arial" w:hAnsi="Arial" w:cs="Arial"/>
                <w:i/>
                <w:iCs/>
                <w:sz w:val="14"/>
                <w:szCs w:val="14"/>
              </w:rPr>
              <w:t>Sum Insured (IDR)</w:t>
            </w:r>
          </w:p>
        </w:tc>
      </w:tr>
      <w:tr w:rsidR="00AB5CF7" w:rsidRPr="00942BBE" w14:paraId="39229955" w14:textId="77777777" w:rsidTr="003A1589">
        <w:tc>
          <w:tcPr>
            <w:tcW w:w="7200" w:type="dxa"/>
            <w:gridSpan w:val="4"/>
          </w:tcPr>
          <w:p w14:paraId="086FDA96" w14:textId="77777777" w:rsidR="00455803" w:rsidRPr="00455803" w:rsidRDefault="00455803" w:rsidP="00455803">
            <w:pPr>
              <w:tabs>
                <w:tab w:val="left" w:pos="1068"/>
              </w:tabs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1: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Kanker</w:t>
            </w:r>
            <w:proofErr w:type="spellEnd"/>
            <w:proofErr w:type="gram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{!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LIST</w:t>
            </w:r>
            <w:proofErr w:type="gram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_product_quoteline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(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quoteid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=&lt;!id&gt; and 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productcode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='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Cancer',ca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)}</w:t>
            </w:r>
          </w:p>
          <w:p w14:paraId="41163BEE" w14:textId="462159E6" w:rsidR="00455803" w:rsidRPr="00942BBE" w:rsidRDefault="00455803" w:rsidP="00455803">
            <w:pPr>
              <w:tabs>
                <w:tab w:val="left" w:pos="1068"/>
              </w:tabs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>Category 1:  Cancer</w:t>
            </w:r>
          </w:p>
        </w:tc>
        <w:tc>
          <w:tcPr>
            <w:tcW w:w="3160" w:type="dxa"/>
            <w:gridSpan w:val="2"/>
          </w:tcPr>
          <w:p w14:paraId="0D05F8B3" w14:textId="2DB5CE7D" w:rsidR="00AB5CF7" w:rsidRPr="00942BBE" w:rsidRDefault="00787B2C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87B2C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787B2C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787B2C">
              <w:rPr>
                <w:rFonts w:ascii="Arial" w:hAnsi="Arial" w:cs="Arial"/>
                <w:sz w:val="16"/>
                <w:szCs w:val="16"/>
              </w:rPr>
              <w:t>ca.cancer_sum_assured</w:t>
            </w:r>
            <w:proofErr w:type="spellEnd"/>
            <w:r w:rsidRPr="00787B2C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12A3908E" w14:textId="77777777" w:rsidTr="003A1589">
        <w:tc>
          <w:tcPr>
            <w:tcW w:w="7200" w:type="dxa"/>
            <w:gridSpan w:val="4"/>
          </w:tcPr>
          <w:p w14:paraId="4F4CB2B4" w14:textId="53D0938C" w:rsidR="00455803" w:rsidRPr="00942BBE" w:rsidRDefault="00455803" w:rsidP="00654D47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2: </w:t>
            </w:r>
            <w:proofErr w:type="spellStart"/>
            <w:proofErr w:type="gramStart"/>
            <w:r w:rsidRPr="00455803">
              <w:rPr>
                <w:rFonts w:ascii="Arial" w:hAnsi="Arial" w:cs="Arial"/>
                <w:sz w:val="16"/>
                <w:szCs w:val="16"/>
              </w:rPr>
              <w:t>Neurologis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Koma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Aneurisma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Cerebral,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Penyakit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Alzheimer, dan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Penyakit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Parkinson</w:t>
            </w:r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{!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LIST_product_quoteline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(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quoteid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=&lt;!id&gt; and 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productcode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='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Neuro',ne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)}</w:t>
            </w:r>
          </w:p>
        </w:tc>
        <w:tc>
          <w:tcPr>
            <w:tcW w:w="3160" w:type="dxa"/>
            <w:gridSpan w:val="2"/>
          </w:tcPr>
          <w:p w14:paraId="4C707E21" w14:textId="1617BCB9" w:rsidR="00AB5CF7" w:rsidRPr="00942BBE" w:rsidRDefault="00787B2C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87B2C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787B2C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787B2C">
              <w:rPr>
                <w:rFonts w:ascii="Arial" w:hAnsi="Arial" w:cs="Arial"/>
                <w:sz w:val="16"/>
                <w:szCs w:val="16"/>
              </w:rPr>
              <w:t>ne.neuro_sum_assured</w:t>
            </w:r>
            <w:proofErr w:type="spellEnd"/>
            <w:r w:rsidRPr="00787B2C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3B5C5B81" w14:textId="77777777" w:rsidTr="003A1589">
        <w:tc>
          <w:tcPr>
            <w:tcW w:w="7200" w:type="dxa"/>
            <w:gridSpan w:val="4"/>
          </w:tcPr>
          <w:p w14:paraId="2D584E88" w14:textId="77777777" w:rsidR="00455803" w:rsidRPr="00455803" w:rsidRDefault="00455803" w:rsidP="00455803">
            <w:pPr>
              <w:rPr>
                <w:rFonts w:ascii="Arial" w:hAnsi="Arial" w:cs="Arial"/>
                <w:i/>
                <w:iCs/>
                <w:sz w:val="12"/>
                <w:szCs w:val="12"/>
              </w:rPr>
            </w:pP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3: </w:t>
            </w:r>
            <w:proofErr w:type="spellStart"/>
            <w:proofErr w:type="gramStart"/>
            <w:r w:rsidRPr="00455803">
              <w:rPr>
                <w:rFonts w:ascii="Arial" w:hAnsi="Arial" w:cs="Arial"/>
                <w:sz w:val="16"/>
                <w:szCs w:val="16"/>
              </w:rPr>
              <w:t>Kardiovaskular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 w:rsidRPr="00455803">
              <w:rPr>
                <w:rFonts w:ascii="Arial" w:hAnsi="Arial" w:cs="Arial"/>
                <w:sz w:val="16"/>
                <w:szCs w:val="16"/>
              </w:rPr>
              <w:t xml:space="preserve"> Stroke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Iskemik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Hemoragik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Serangan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Jantung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Akut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Cangkok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Bypass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Arteri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Koron</w:t>
            </w:r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>er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.{!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LIST_product_quoteline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(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quoteid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=&lt;!id&gt; and 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productcode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='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Cardiovascular',car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2"/>
                <w:szCs w:val="12"/>
              </w:rPr>
              <w:t>)}</w:t>
            </w:r>
          </w:p>
          <w:p w14:paraId="596A882F" w14:textId="2FC98855" w:rsidR="00455803" w:rsidRPr="00942BBE" w:rsidRDefault="00455803" w:rsidP="00455803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Category 3: </w:t>
            </w:r>
            <w:proofErr w:type="gramStart"/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>Cardiovascular :</w:t>
            </w:r>
            <w:proofErr w:type="gramEnd"/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Ischemic or </w:t>
            </w:r>
            <w:proofErr w:type="spellStart"/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>Haemorraghic</w:t>
            </w:r>
            <w:proofErr w:type="spellEnd"/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Stroke, Acute Heart Attack and Coronary Artery Bypass Grafts</w:t>
            </w:r>
          </w:p>
        </w:tc>
        <w:tc>
          <w:tcPr>
            <w:tcW w:w="3160" w:type="dxa"/>
            <w:gridSpan w:val="2"/>
          </w:tcPr>
          <w:p w14:paraId="66F7614B" w14:textId="414CC5A1" w:rsidR="00AB5CF7" w:rsidRPr="00942BBE" w:rsidRDefault="00E60A8E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60A8E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E60A8E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E60A8E">
              <w:rPr>
                <w:rFonts w:ascii="Arial" w:hAnsi="Arial" w:cs="Arial"/>
                <w:sz w:val="16"/>
                <w:szCs w:val="16"/>
              </w:rPr>
              <w:t>car.cardiovascular_sum_assured</w:t>
            </w:r>
            <w:proofErr w:type="spellEnd"/>
            <w:r w:rsidRPr="00E60A8E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6A7D1843" w14:textId="77777777" w:rsidTr="003A1589">
        <w:tc>
          <w:tcPr>
            <w:tcW w:w="7200" w:type="dxa"/>
            <w:gridSpan w:val="4"/>
            <w:tcBorders>
              <w:bottom w:val="single" w:sz="4" w:space="0" w:color="auto"/>
            </w:tcBorders>
          </w:tcPr>
          <w:p w14:paraId="21843B14" w14:textId="77777777" w:rsidR="00455803" w:rsidRPr="00455803" w:rsidRDefault="00455803" w:rsidP="00455803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4: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Gagal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Ginjal</w:t>
            </w:r>
            <w:proofErr w:type="spellEnd"/>
            <w:r w:rsidRPr="0045580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55803">
              <w:rPr>
                <w:rFonts w:ascii="Arial" w:hAnsi="Arial" w:cs="Arial"/>
                <w:sz w:val="16"/>
                <w:szCs w:val="16"/>
              </w:rPr>
              <w:t>Kronis</w:t>
            </w:r>
            <w:proofErr w:type="spellEnd"/>
            <w:proofErr w:type="gramStart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{!</w:t>
            </w:r>
            <w:proofErr w:type="spellStart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LIST</w:t>
            </w:r>
            <w:proofErr w:type="gramEnd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_product_quoteline</w:t>
            </w:r>
            <w:proofErr w:type="spellEnd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(</w:t>
            </w:r>
            <w:proofErr w:type="spellStart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quoteid</w:t>
            </w:r>
            <w:proofErr w:type="spellEnd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=&lt;!id&gt; and </w:t>
            </w:r>
            <w:proofErr w:type="spellStart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productcode</w:t>
            </w:r>
            <w:proofErr w:type="spellEnd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='</w:t>
            </w:r>
            <w:proofErr w:type="spellStart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OrganFailure</w:t>
            </w:r>
            <w:proofErr w:type="spellEnd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',</w:t>
            </w:r>
            <w:proofErr w:type="spellStart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orf</w:t>
            </w:r>
            <w:proofErr w:type="spellEnd"/>
            <w:r w:rsidRPr="00B339D6">
              <w:rPr>
                <w:rFonts w:ascii="Arial" w:hAnsi="Arial" w:cs="Arial"/>
                <w:i/>
                <w:iCs/>
                <w:sz w:val="12"/>
                <w:szCs w:val="12"/>
              </w:rPr>
              <w:t>)}</w:t>
            </w:r>
          </w:p>
          <w:p w14:paraId="6B0BC352" w14:textId="68DB4003" w:rsidR="00455803" w:rsidRPr="00942BBE" w:rsidRDefault="00455803" w:rsidP="00455803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455803">
              <w:rPr>
                <w:rFonts w:ascii="Arial" w:hAnsi="Arial" w:cs="Arial"/>
                <w:i/>
                <w:iCs/>
                <w:sz w:val="14"/>
                <w:szCs w:val="14"/>
              </w:rPr>
              <w:t>Category 4: Chronic Kidney Failure</w:t>
            </w:r>
          </w:p>
        </w:tc>
        <w:tc>
          <w:tcPr>
            <w:tcW w:w="3160" w:type="dxa"/>
            <w:gridSpan w:val="2"/>
            <w:tcBorders>
              <w:bottom w:val="single" w:sz="4" w:space="0" w:color="auto"/>
            </w:tcBorders>
          </w:tcPr>
          <w:p w14:paraId="3D51141B" w14:textId="0FD251A2" w:rsidR="00AB5CF7" w:rsidRPr="00942BBE" w:rsidRDefault="0019037D" w:rsidP="00654D4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9037D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19037D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19037D">
              <w:rPr>
                <w:rFonts w:ascii="Arial" w:hAnsi="Arial" w:cs="Arial"/>
                <w:sz w:val="16"/>
                <w:szCs w:val="16"/>
              </w:rPr>
              <w:t>orf.organfailure_sum_assured</w:t>
            </w:r>
            <w:proofErr w:type="spellEnd"/>
            <w:r w:rsidRPr="0019037D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942BBE" w14:paraId="0241EB9E" w14:textId="77777777" w:rsidTr="003A1589">
        <w:tc>
          <w:tcPr>
            <w:tcW w:w="7200" w:type="dxa"/>
            <w:gridSpan w:val="4"/>
            <w:tcBorders>
              <w:bottom w:val="single" w:sz="4" w:space="0" w:color="auto"/>
            </w:tcBorders>
          </w:tcPr>
          <w:p w14:paraId="28AC0765" w14:textId="77777777" w:rsidR="003D51B4" w:rsidRPr="003D51B4" w:rsidRDefault="003D51B4" w:rsidP="003D51B4">
            <w:pPr>
              <w:tabs>
                <w:tab w:val="left" w:pos="1470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51B4">
              <w:rPr>
                <w:rFonts w:ascii="Arial" w:hAnsi="Arial" w:cs="Arial"/>
                <w:sz w:val="16"/>
                <w:szCs w:val="16"/>
              </w:rPr>
              <w:t>Kategori</w:t>
            </w:r>
            <w:proofErr w:type="spellEnd"/>
            <w:r w:rsidRPr="003D51B4">
              <w:rPr>
                <w:rFonts w:ascii="Arial" w:hAnsi="Arial" w:cs="Arial"/>
                <w:sz w:val="16"/>
                <w:szCs w:val="16"/>
              </w:rPr>
              <w:t xml:space="preserve"> 5:  </w:t>
            </w:r>
            <w:proofErr w:type="spellStart"/>
            <w:r w:rsidRPr="003D51B4">
              <w:rPr>
                <w:rFonts w:ascii="Arial" w:hAnsi="Arial" w:cs="Arial"/>
                <w:sz w:val="16"/>
                <w:szCs w:val="16"/>
              </w:rPr>
              <w:t>Penyakit</w:t>
            </w:r>
            <w:proofErr w:type="spellEnd"/>
            <w:r w:rsidRPr="003D51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1B4">
              <w:rPr>
                <w:rFonts w:ascii="Arial" w:hAnsi="Arial" w:cs="Arial"/>
                <w:sz w:val="16"/>
                <w:szCs w:val="16"/>
              </w:rPr>
              <w:t>akibat</w:t>
            </w:r>
            <w:proofErr w:type="spellEnd"/>
            <w:r w:rsidRPr="003D51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D51B4">
              <w:rPr>
                <w:rFonts w:ascii="Arial" w:hAnsi="Arial" w:cs="Arial"/>
                <w:sz w:val="16"/>
                <w:szCs w:val="16"/>
              </w:rPr>
              <w:t>nyamuk</w:t>
            </w:r>
            <w:proofErr w:type="spellEnd"/>
            <w:r w:rsidRPr="003D51B4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 w:rsidRPr="003D51B4">
              <w:rPr>
                <w:rFonts w:ascii="Arial" w:hAnsi="Arial" w:cs="Arial"/>
                <w:sz w:val="16"/>
                <w:szCs w:val="16"/>
              </w:rPr>
              <w:t xml:space="preserve"> Malaria, </w:t>
            </w:r>
            <w:proofErr w:type="spellStart"/>
            <w:r w:rsidRPr="003D51B4">
              <w:rPr>
                <w:rFonts w:ascii="Arial" w:hAnsi="Arial" w:cs="Arial"/>
                <w:sz w:val="16"/>
                <w:szCs w:val="16"/>
              </w:rPr>
              <w:t>Demam</w:t>
            </w:r>
            <w:proofErr w:type="spellEnd"/>
            <w:r w:rsidRPr="003D51B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D51B4">
              <w:rPr>
                <w:rFonts w:ascii="Arial" w:hAnsi="Arial" w:cs="Arial"/>
                <w:sz w:val="16"/>
                <w:szCs w:val="16"/>
              </w:rPr>
              <w:t>berdarah</w:t>
            </w:r>
            <w:proofErr w:type="spellEnd"/>
            <w:r w:rsidRPr="003D51B4">
              <w:rPr>
                <w:rFonts w:ascii="Arial" w:hAnsi="Arial" w:cs="Arial"/>
                <w:sz w:val="16"/>
                <w:szCs w:val="16"/>
              </w:rPr>
              <w:t xml:space="preserve">, Chikungunya, Zika, </w:t>
            </w:r>
            <w:proofErr w:type="spellStart"/>
            <w:r w:rsidRPr="003D51B4">
              <w:rPr>
                <w:rFonts w:ascii="Arial" w:hAnsi="Arial" w:cs="Arial"/>
                <w:sz w:val="16"/>
                <w:szCs w:val="16"/>
              </w:rPr>
              <w:t>Demam</w:t>
            </w:r>
            <w:proofErr w:type="spellEnd"/>
          </w:p>
          <w:p w14:paraId="3AE3D794" w14:textId="1320EE24" w:rsidR="003D51B4" w:rsidRPr="00942BBE" w:rsidRDefault="003D51B4" w:rsidP="003D51B4">
            <w:pPr>
              <w:tabs>
                <w:tab w:val="left" w:pos="1470"/>
              </w:tabs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3D51B4">
              <w:rPr>
                <w:rFonts w:ascii="Arial" w:hAnsi="Arial" w:cs="Arial"/>
                <w:i/>
                <w:iCs/>
                <w:sz w:val="14"/>
                <w:szCs w:val="14"/>
              </w:rPr>
              <w:t>Category 5: Mosquito-</w:t>
            </w:r>
            <w:proofErr w:type="gramStart"/>
            <w:r w:rsidRPr="003D51B4">
              <w:rPr>
                <w:rFonts w:ascii="Arial" w:hAnsi="Arial" w:cs="Arial"/>
                <w:i/>
                <w:iCs/>
                <w:sz w:val="14"/>
                <w:szCs w:val="14"/>
              </w:rPr>
              <w:t>borne :</w:t>
            </w:r>
            <w:proofErr w:type="gramEnd"/>
            <w:r w:rsidRPr="003D51B4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Malaria, Dengue, Chikungunya, Zika, Yellow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3D51B4">
              <w:rPr>
                <w:rFonts w:ascii="Arial" w:hAnsi="Arial" w:cs="Arial"/>
                <w:i/>
                <w:iCs/>
                <w:sz w:val="14"/>
                <w:szCs w:val="14"/>
              </w:rPr>
              <w:t>fever</w:t>
            </w:r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{!</w:t>
            </w:r>
            <w:proofErr w:type="spellStart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LIST_product_quoteline</w:t>
            </w:r>
            <w:proofErr w:type="spellEnd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(</w:t>
            </w:r>
            <w:proofErr w:type="spellStart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quoteid</w:t>
            </w:r>
            <w:proofErr w:type="spellEnd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 xml:space="preserve">=&lt;!id&gt; and </w:t>
            </w:r>
            <w:proofErr w:type="spellStart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productcode</w:t>
            </w:r>
            <w:proofErr w:type="spellEnd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='</w:t>
            </w:r>
            <w:proofErr w:type="spellStart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Dengue',de</w:t>
            </w:r>
            <w:proofErr w:type="spellEnd"/>
            <w:r w:rsidRPr="003D51B4">
              <w:rPr>
                <w:rFonts w:ascii="Arial" w:hAnsi="Arial" w:cs="Arial"/>
                <w:i/>
                <w:iCs/>
                <w:sz w:val="12"/>
                <w:szCs w:val="12"/>
              </w:rPr>
              <w:t>)}</w:t>
            </w:r>
          </w:p>
        </w:tc>
        <w:tc>
          <w:tcPr>
            <w:tcW w:w="3160" w:type="dxa"/>
            <w:gridSpan w:val="2"/>
            <w:tcBorders>
              <w:bottom w:val="single" w:sz="4" w:space="0" w:color="auto"/>
            </w:tcBorders>
          </w:tcPr>
          <w:p w14:paraId="51D20CCD" w14:textId="6FFAC3F0" w:rsidR="00AB5CF7" w:rsidRPr="00942BBE" w:rsidRDefault="00223AF4" w:rsidP="00223AF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23AF4">
              <w:rPr>
                <w:rFonts w:ascii="Arial" w:hAnsi="Arial" w:cs="Arial"/>
                <w:sz w:val="16"/>
                <w:szCs w:val="16"/>
              </w:rPr>
              <w:t>{!FORMAT</w:t>
            </w:r>
            <w:proofErr w:type="gramEnd"/>
            <w:r w:rsidRPr="00223AF4">
              <w:rPr>
                <w:rFonts w:ascii="Arial" w:hAnsi="Arial" w:cs="Arial"/>
                <w:sz w:val="16"/>
                <w:szCs w:val="16"/>
              </w:rPr>
              <w:t>_NUM(</w:t>
            </w:r>
            <w:proofErr w:type="spellStart"/>
            <w:r w:rsidRPr="00223AF4">
              <w:rPr>
                <w:rFonts w:ascii="Arial" w:hAnsi="Arial" w:cs="Arial"/>
                <w:sz w:val="16"/>
                <w:szCs w:val="16"/>
              </w:rPr>
              <w:t>de.dengue_sum_assured</w:t>
            </w:r>
            <w:proofErr w:type="spellEnd"/>
            <w:r w:rsidRPr="00223AF4">
              <w:rPr>
                <w:rFonts w:ascii="Arial" w:hAnsi="Arial" w:cs="Arial"/>
                <w:sz w:val="16"/>
                <w:szCs w:val="16"/>
              </w:rPr>
              <w:t>,###,##0.00)}</w:t>
            </w:r>
          </w:p>
        </w:tc>
      </w:tr>
      <w:tr w:rsidR="00AB5CF7" w:rsidRPr="003B2CD9" w14:paraId="05DE3D07" w14:textId="77777777" w:rsidTr="003A1589">
        <w:tc>
          <w:tcPr>
            <w:tcW w:w="72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8C964" w14:textId="77777777" w:rsidR="00AB5CF7" w:rsidRPr="00CE0620" w:rsidRDefault="00AB5CF7" w:rsidP="00654D47">
            <w:pPr>
              <w:spacing w:afterLines="20" w:after="48"/>
              <w:rPr>
                <w:rFonts w:ascii="Arial" w:hAnsi="Arial" w:cs="Arial"/>
              </w:rPr>
            </w:pPr>
            <w:proofErr w:type="spellStart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>Premi</w:t>
            </w:r>
            <w:proofErr w:type="spellEnd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  <w:r w:rsidRPr="006816EA">
              <w:rPr>
                <w:rFonts w:ascii="Arial" w:hAnsi="Arial" w:cs="Arial"/>
              </w:rPr>
              <w:t xml:space="preserve"> </w:t>
            </w:r>
            <w:r w:rsidRPr="006816EA">
              <w:rPr>
                <w:rFonts w:ascii="Arial" w:hAnsi="Arial" w:cs="Arial"/>
                <w:i/>
                <w:iCs/>
                <w:sz w:val="14"/>
                <w:szCs w:val="14"/>
              </w:rPr>
              <w:t>Policy Premium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2D5A0" w14:textId="77777777" w:rsidR="00AB5CF7" w:rsidRPr="003B2CD9" w:rsidRDefault="00AB5CF7" w:rsidP="00654D47">
            <w:pPr>
              <w:spacing w:afterLines="20" w:after="48"/>
              <w:rPr>
                <w:rFonts w:ascii="Arial" w:hAnsi="Arial" w:cs="Arial"/>
                <w:sz w:val="18"/>
                <w:szCs w:val="18"/>
              </w:rPr>
            </w:pPr>
            <w:r w:rsidRPr="003B2CD9">
              <w:rPr>
                <w:rFonts w:ascii="Arial" w:hAnsi="Arial" w:cs="Arial"/>
                <w:sz w:val="18"/>
                <w:szCs w:val="18"/>
              </w:rPr>
              <w:t>IDR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A32DE" w14:textId="24F6A929" w:rsidR="00AB5CF7" w:rsidRPr="003B2CD9" w:rsidRDefault="008D2AA7" w:rsidP="00654D47">
            <w:pPr>
              <w:spacing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D2AA7">
              <w:rPr>
                <w:rFonts w:ascii="Arial" w:hAnsi="Arial" w:cs="Arial"/>
                <w:sz w:val="18"/>
                <w:szCs w:val="18"/>
              </w:rPr>
              <w:t>{!FORMAT</w:t>
            </w:r>
            <w:proofErr w:type="gramEnd"/>
            <w:r w:rsidRPr="008D2AA7">
              <w:rPr>
                <w:rFonts w:ascii="Arial" w:hAnsi="Arial" w:cs="Arial"/>
                <w:sz w:val="18"/>
                <w:szCs w:val="18"/>
              </w:rPr>
              <w:t>_NUM(</w:t>
            </w:r>
            <w:proofErr w:type="spellStart"/>
            <w:r w:rsidRPr="008D2AA7">
              <w:rPr>
                <w:rFonts w:ascii="Arial" w:hAnsi="Arial" w:cs="Arial"/>
                <w:sz w:val="18"/>
                <w:szCs w:val="18"/>
              </w:rPr>
              <w:t>sum_health_trans_net_premium</w:t>
            </w:r>
            <w:proofErr w:type="spellEnd"/>
            <w:r w:rsidRPr="008D2AA7">
              <w:rPr>
                <w:rFonts w:ascii="Arial" w:hAnsi="Arial" w:cs="Arial"/>
                <w:sz w:val="18"/>
                <w:szCs w:val="18"/>
              </w:rPr>
              <w:t>,###,##0.00)}</w:t>
            </w:r>
          </w:p>
        </w:tc>
      </w:tr>
      <w:tr w:rsidR="00AB5CF7" w:rsidRPr="003B2CD9" w14:paraId="69F7104A" w14:textId="77777777" w:rsidTr="003A1589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D7E8DF" w14:textId="77777777" w:rsidR="00AB5CF7" w:rsidRPr="00CE0620" w:rsidRDefault="00AB5CF7" w:rsidP="00654D47">
            <w:pPr>
              <w:spacing w:afterLines="20" w:after="48"/>
              <w:rPr>
                <w:rFonts w:ascii="Arial" w:hAnsi="Arial" w:cs="Arial"/>
              </w:rPr>
            </w:pPr>
            <w:proofErr w:type="spellStart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>Biaya</w:t>
            </w:r>
            <w:proofErr w:type="spellEnd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</w:t>
            </w:r>
            <w:r w:rsidRPr="006816EA">
              <w:rPr>
                <w:rFonts w:ascii="Arial" w:hAnsi="Arial" w:cs="Arial"/>
              </w:rPr>
              <w:t xml:space="preserve"> </w:t>
            </w:r>
            <w:r w:rsidRPr="006816EA">
              <w:rPr>
                <w:rFonts w:ascii="Arial" w:hAnsi="Arial" w:cs="Arial"/>
                <w:i/>
                <w:iCs/>
                <w:sz w:val="14"/>
                <w:szCs w:val="14"/>
              </w:rPr>
              <w:t>Policy Cost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B0D76C0" w14:textId="77777777" w:rsidR="00AB5CF7" w:rsidRPr="003B2CD9" w:rsidRDefault="00AB5CF7" w:rsidP="00654D47">
            <w:pPr>
              <w:spacing w:afterLines="20" w:after="48"/>
              <w:rPr>
                <w:rFonts w:ascii="Arial" w:hAnsi="Arial" w:cs="Arial"/>
                <w:sz w:val="18"/>
                <w:szCs w:val="18"/>
              </w:rPr>
            </w:pPr>
            <w:r w:rsidRPr="003B2CD9">
              <w:rPr>
                <w:rFonts w:ascii="Arial" w:hAnsi="Arial" w:cs="Arial"/>
                <w:sz w:val="18"/>
                <w:szCs w:val="18"/>
              </w:rPr>
              <w:t>IDR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E915F05" w14:textId="2B9A5233" w:rsidR="00AB5CF7" w:rsidRPr="003B2CD9" w:rsidRDefault="00E548B4" w:rsidP="00654D47">
            <w:pPr>
              <w:spacing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548B4">
              <w:rPr>
                <w:rFonts w:ascii="Arial" w:hAnsi="Arial" w:cs="Arial"/>
                <w:sz w:val="18"/>
                <w:szCs w:val="18"/>
              </w:rPr>
              <w:t>{!FORMAT</w:t>
            </w:r>
            <w:proofErr w:type="gramEnd"/>
            <w:r w:rsidRPr="00E548B4">
              <w:rPr>
                <w:rFonts w:ascii="Arial" w:hAnsi="Arial" w:cs="Arial"/>
                <w:sz w:val="18"/>
                <w:szCs w:val="18"/>
              </w:rPr>
              <w:t>_NUM(</w:t>
            </w:r>
            <w:proofErr w:type="spellStart"/>
            <w:r w:rsidRPr="00E548B4">
              <w:rPr>
                <w:rFonts w:ascii="Arial" w:hAnsi="Arial" w:cs="Arial"/>
                <w:sz w:val="18"/>
                <w:szCs w:val="18"/>
              </w:rPr>
              <w:t>sum_health_stamp_duty</w:t>
            </w:r>
            <w:proofErr w:type="spellEnd"/>
            <w:r w:rsidRPr="00E548B4">
              <w:rPr>
                <w:rFonts w:ascii="Arial" w:hAnsi="Arial" w:cs="Arial"/>
                <w:sz w:val="18"/>
                <w:szCs w:val="18"/>
              </w:rPr>
              <w:t>,###,##0.00)}</w:t>
            </w:r>
          </w:p>
        </w:tc>
      </w:tr>
      <w:tr w:rsidR="00AB5CF7" w:rsidRPr="003B2CD9" w14:paraId="72EF7BF8" w14:textId="77777777" w:rsidTr="003A1589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38E00B" w14:textId="77777777" w:rsidR="00AB5CF7" w:rsidRPr="00CE0620" w:rsidRDefault="00AB5CF7" w:rsidP="00654D47">
            <w:pPr>
              <w:spacing w:afterLines="20" w:after="48"/>
              <w:rPr>
                <w:rFonts w:ascii="Arial" w:hAnsi="Arial" w:cs="Arial"/>
              </w:rPr>
            </w:pPr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>Premi</w:t>
            </w:r>
            <w:proofErr w:type="spellEnd"/>
            <w:r w:rsidRPr="006816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6816EA">
              <w:rPr>
                <w:rFonts w:ascii="Arial" w:hAnsi="Arial" w:cs="Arial"/>
                <w:i/>
                <w:iCs/>
                <w:sz w:val="14"/>
                <w:szCs w:val="14"/>
              </w:rPr>
              <w:t>Total Premium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EF7D4D3" w14:textId="77777777" w:rsidR="00AB5CF7" w:rsidRPr="003B2CD9" w:rsidRDefault="00AB5CF7" w:rsidP="00654D47">
            <w:pPr>
              <w:spacing w:afterLines="20" w:after="48"/>
              <w:rPr>
                <w:rFonts w:ascii="Arial" w:hAnsi="Arial" w:cs="Arial"/>
                <w:sz w:val="18"/>
                <w:szCs w:val="18"/>
              </w:rPr>
            </w:pPr>
            <w:r w:rsidRPr="003B2CD9">
              <w:rPr>
                <w:rFonts w:ascii="Arial" w:hAnsi="Arial" w:cs="Arial"/>
                <w:sz w:val="18"/>
                <w:szCs w:val="18"/>
              </w:rPr>
              <w:t>IDR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4AC596D" w14:textId="4874EB9B" w:rsidR="00AB5CF7" w:rsidRPr="003B2CD9" w:rsidRDefault="008429F9" w:rsidP="00654D47">
            <w:pPr>
              <w:spacing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429F9">
              <w:rPr>
                <w:rFonts w:ascii="Arial" w:hAnsi="Arial" w:cs="Arial"/>
                <w:sz w:val="18"/>
                <w:szCs w:val="18"/>
              </w:rPr>
              <w:t>{!FORMAT</w:t>
            </w:r>
            <w:proofErr w:type="gramEnd"/>
            <w:r w:rsidRPr="008429F9">
              <w:rPr>
                <w:rFonts w:ascii="Arial" w:hAnsi="Arial" w:cs="Arial"/>
                <w:sz w:val="18"/>
                <w:szCs w:val="18"/>
              </w:rPr>
              <w:t>_NUM(</w:t>
            </w:r>
            <w:proofErr w:type="spellStart"/>
            <w:r w:rsidRPr="008429F9">
              <w:rPr>
                <w:rFonts w:ascii="Arial" w:hAnsi="Arial" w:cs="Arial"/>
                <w:sz w:val="18"/>
                <w:szCs w:val="18"/>
              </w:rPr>
              <w:t>sum_health_trans_gross_premium</w:t>
            </w:r>
            <w:proofErr w:type="spellEnd"/>
            <w:r w:rsidRPr="008429F9">
              <w:rPr>
                <w:rFonts w:ascii="Arial" w:hAnsi="Arial" w:cs="Arial"/>
                <w:sz w:val="18"/>
                <w:szCs w:val="18"/>
              </w:rPr>
              <w:t>,###,##0.00)}</w:t>
            </w:r>
          </w:p>
        </w:tc>
      </w:tr>
      <w:tr w:rsidR="007A7560" w:rsidRPr="00CE0620" w14:paraId="2E72818B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4B0102" w14:textId="77777777" w:rsidR="007A7560" w:rsidRPr="002531DA" w:rsidRDefault="007A7560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AB5CF7" w:rsidRPr="00CE0620" w14:paraId="4E47902C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547FD" w14:textId="77777777" w:rsidR="00AB5CF7" w:rsidRPr="002531DA" w:rsidRDefault="00AB5CF7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3809EE" w:rsidRPr="00CE0620" w14:paraId="50FCDCE8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E744E3" w14:textId="77777777" w:rsidR="003809EE" w:rsidRDefault="00D57380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Semua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syarat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ketentuan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lainnya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mengalami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57380">
              <w:rPr>
                <w:rFonts w:ascii="Arial" w:hAnsi="Arial" w:cs="Arial"/>
                <w:sz w:val="16"/>
                <w:szCs w:val="16"/>
              </w:rPr>
              <w:t>perubahan</w:t>
            </w:r>
            <w:proofErr w:type="spellEnd"/>
            <w:r w:rsidRPr="00D57380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D57380">
              <w:rPr>
                <w:rFonts w:ascii="Arial" w:hAnsi="Arial" w:cs="Arial"/>
                <w:i/>
                <w:iCs/>
                <w:sz w:val="14"/>
                <w:szCs w:val="14"/>
              </w:rPr>
              <w:t>All other terms and conditions remain unaltered.</w:t>
            </w:r>
          </w:p>
          <w:p w14:paraId="27E9D77F" w14:textId="3EA8AC50" w:rsidR="002B1964" w:rsidRPr="00CE0620" w:rsidRDefault="002B1964" w:rsidP="0010536C">
            <w:pPr>
              <w:spacing w:afterLines="20" w:after="48"/>
              <w:rPr>
                <w:rFonts w:ascii="Arial" w:hAnsi="Arial" w:cs="Arial"/>
              </w:rPr>
            </w:pPr>
          </w:p>
        </w:tc>
      </w:tr>
      <w:tr w:rsidR="00FD3075" w:rsidRPr="00CE0620" w14:paraId="024DE47F" w14:textId="77777777" w:rsidTr="003A1589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38BD9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08B5F5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F5ADE" w14:textId="52BC0884" w:rsidR="00FD3075" w:rsidRPr="00FD3075" w:rsidRDefault="00E431CB" w:rsidP="00FD3075">
            <w:pPr>
              <w:spacing w:afterLines="20" w:after="48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{!district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</w:t>
            </w:r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B14D44">
              <w:rPr>
                <w:rFonts w:ascii="Arial" w:hAnsi="Arial" w:cs="Arial"/>
                <w:b/>
                <w:bCs/>
                <w:sz w:val="16"/>
                <w:szCs w:val="16"/>
              </w:rPr>
              <w:t>!</w:t>
            </w:r>
            <w:proofErr w:type="spellStart"/>
            <w:r w:rsidR="00A2465F">
              <w:rPr>
                <w:rFonts w:ascii="Arial" w:hAnsi="Arial" w:cs="Arial"/>
                <w:b/>
                <w:bCs/>
                <w:sz w:val="16"/>
                <w:szCs w:val="16"/>
              </w:rPr>
              <w:t>agreement</w:t>
            </w:r>
            <w:r w:rsidR="00B14D44">
              <w:rPr>
                <w:rFonts w:ascii="Arial" w:hAnsi="Arial" w:cs="Arial"/>
                <w:b/>
                <w:bCs/>
                <w:sz w:val="16"/>
                <w:szCs w:val="16"/>
              </w:rPr>
              <w:t>_date</w:t>
            </w:r>
            <w:proofErr w:type="spellEnd"/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223FDB" w:rsidRPr="00CE0620" w14:paraId="3F78DC2B" w14:textId="77777777" w:rsidTr="003A1589">
        <w:tc>
          <w:tcPr>
            <w:tcW w:w="10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43818" w14:textId="3028940F" w:rsidR="00223FDB" w:rsidRPr="00223FDB" w:rsidRDefault="00223FDB" w:rsidP="00763130">
            <w:pPr>
              <w:spacing w:after="4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proofErr w:type="spellStart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>Catatan</w:t>
            </w:r>
            <w:proofErr w:type="spellEnd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>Penting</w:t>
            </w:r>
            <w:proofErr w:type="spellEnd"/>
            <w:r w:rsidRPr="004906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23FDB">
              <w:rPr>
                <w:rFonts w:ascii="Arial" w:hAnsi="Arial" w:cs="Arial"/>
                <w:i/>
                <w:iCs/>
                <w:sz w:val="14"/>
                <w:szCs w:val="14"/>
              </w:rPr>
              <w:t>Important Notice</w:t>
            </w:r>
            <w:r w:rsidRPr="004D6BC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5E7A7B" w:rsidRPr="00CE0620" w14:paraId="4704CA47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345CDC" w14:textId="04A45495" w:rsidR="005E7A7B" w:rsidRPr="008654AF" w:rsidRDefault="005E7A7B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76EA3C" w14:textId="39F85EBC" w:rsidR="005E7A7B" w:rsidRPr="00FD13B3" w:rsidRDefault="00A527A7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resmi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PT Sompo Insurance Indonesia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diproses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elektronik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disajikan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aslinya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sehingga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memerlukan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tanda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tangan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berlaku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alat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bukti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This document is an official document of 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lastRenderedPageBreak/>
              <w:t xml:space="preserve">PT Sompo Insurance Indonesia which is electronically processed and presented exactly as the original and therefore no signature is required and serves as </w:t>
            </w:r>
            <w:proofErr w:type="gramStart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a valid evidence</w:t>
            </w:r>
            <w:proofErr w:type="gram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  <w:r w:rsidR="005E7A7B" w:rsidRPr="00FD13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B35AA" w:rsidRPr="00CE0620" w14:paraId="0AB78934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E6D572" w14:textId="1BEDD0EE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lastRenderedPageBreak/>
              <w:t>2.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84121B" w14:textId="7E51AAC7" w:rsidR="00DB35AA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Sompo </w:t>
            </w:r>
            <w:proofErr w:type="spellStart"/>
            <w:r w:rsidR="004908EA" w:rsidRPr="004908EA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="004908EA" w:rsidRPr="004908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08EA" w:rsidRPr="004908EA">
              <w:rPr>
                <w:rFonts w:ascii="Arial" w:hAnsi="Arial" w:cs="Arial"/>
                <w:sz w:val="16"/>
                <w:szCs w:val="16"/>
              </w:rPr>
              <w:t>Penyakit</w:t>
            </w:r>
            <w:proofErr w:type="spellEnd"/>
            <w:r w:rsidR="004908EA" w:rsidRPr="004908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4908EA" w:rsidRPr="004908EA">
              <w:rPr>
                <w:rFonts w:ascii="Arial" w:hAnsi="Arial" w:cs="Arial"/>
                <w:sz w:val="16"/>
                <w:szCs w:val="16"/>
              </w:rPr>
              <w:t>Kritis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diawasi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oleh OJK (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Otoritas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Jasa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Keuangan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). 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Sompo </w:t>
            </w:r>
            <w:r w:rsidR="000618FF" w:rsidRPr="000618F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Critical Illness Insurance </w:t>
            </w:r>
            <w:proofErr w:type="gramStart"/>
            <w:r w:rsidR="000618FF" w:rsidRPr="000618FF">
              <w:rPr>
                <w:rFonts w:ascii="Arial" w:hAnsi="Arial" w:cs="Arial"/>
                <w:i/>
                <w:iCs/>
                <w:sz w:val="14"/>
                <w:szCs w:val="14"/>
              </w:rPr>
              <w:t>product</w:t>
            </w:r>
            <w:r w:rsidR="000618FF" w:rsidRPr="000618FF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</w:t>
            </w:r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is</w:t>
            </w:r>
            <w:proofErr w:type="gram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registered and supervised by </w:t>
            </w:r>
            <w:proofErr w:type="spellStart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Otoritas</w:t>
            </w:r>
            <w:proofErr w:type="spell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Jasa </w:t>
            </w:r>
            <w:proofErr w:type="spellStart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>Keuangan</w:t>
            </w:r>
            <w:proofErr w:type="spellEnd"/>
            <w:r w:rsidRPr="004771E2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(OJK)</w:t>
            </w:r>
            <w:r w:rsidR="008056D7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</w:tr>
      <w:tr w:rsidR="00DB35AA" w:rsidRPr="00CE0620" w14:paraId="0798D479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15E4B3" w14:textId="00D3049A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426E93" w14:textId="15366EC9" w:rsidR="00DB636C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Premi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dibayarkan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sudah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termasuk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biaya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komisi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kepada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pihak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lain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A3B53">
              <w:rPr>
                <w:rFonts w:ascii="Arial" w:hAnsi="Arial" w:cs="Arial"/>
                <w:i/>
                <w:iCs/>
                <w:sz w:val="14"/>
                <w:szCs w:val="14"/>
              </w:rPr>
              <w:t>This premium paid by customer including the cost of insurance to another part.</w:t>
            </w:r>
          </w:p>
        </w:tc>
      </w:tr>
      <w:tr w:rsidR="008654AF" w:rsidRPr="00CE0620" w14:paraId="530DE4D1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42830C" w14:textId="1F602B03" w:rsidR="008654AF" w:rsidRPr="008654AF" w:rsidRDefault="008654AF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AA5F10" w14:textId="55E69909" w:rsidR="008654AF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A527A7">
              <w:rPr>
                <w:rFonts w:ascii="Arial" w:hAnsi="Arial" w:cs="Arial"/>
                <w:sz w:val="16"/>
                <w:szCs w:val="16"/>
              </w:rPr>
              <w:t xml:space="preserve">Polis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elektronik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berperan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setara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cetak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Namun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apabila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dikehendaki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maka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Perusahaan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dapat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menyediakan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cetak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9A4F7E">
              <w:rPr>
                <w:rFonts w:ascii="Arial" w:hAnsi="Arial" w:cs="Arial"/>
                <w:i/>
                <w:iCs/>
                <w:sz w:val="14"/>
                <w:szCs w:val="14"/>
              </w:rPr>
              <w:t>This electronic policy acts as a legal document and is equivalent to a printed policy. However, if required by the Insured, the Company may provide the Policy in printed form</w:t>
            </w:r>
            <w:r w:rsidR="008056D7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</w:p>
        </w:tc>
      </w:tr>
      <w:tr w:rsidR="00716AA0" w:rsidRPr="00CE0620" w14:paraId="5940082B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3E97A8" w14:textId="71DD6AA3" w:rsidR="00716AA0" w:rsidRPr="008654AF" w:rsidRDefault="007829B3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4CD97B" w14:textId="15D351D4" w:rsidR="00716AA0" w:rsidRPr="00FD13B3" w:rsidRDefault="00A527A7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A527A7">
              <w:rPr>
                <w:rFonts w:ascii="Arial" w:hAnsi="Arial" w:cs="Arial"/>
                <w:sz w:val="16"/>
                <w:szCs w:val="16"/>
              </w:rPr>
              <w:t xml:space="preserve">Roojai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Corporate Agency yang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di OJK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pemasaran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kerjasama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Agen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527A7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A527A7">
              <w:rPr>
                <w:rFonts w:ascii="Arial" w:hAnsi="Arial" w:cs="Arial"/>
                <w:sz w:val="16"/>
                <w:szCs w:val="16"/>
              </w:rPr>
              <w:t xml:space="preserve"> PT Sompo Insurance Indonesia. </w:t>
            </w:r>
            <w:r w:rsidRPr="009A4F7E">
              <w:rPr>
                <w:rFonts w:ascii="Arial" w:hAnsi="Arial" w:cs="Arial"/>
                <w:i/>
                <w:iCs/>
                <w:sz w:val="14"/>
                <w:szCs w:val="14"/>
              </w:rPr>
              <w:t>Roojai is a Corporate Agency that registered in OJK and in marketing activity of this insurance product is a form of cooperation with and as an official agent of PT Sompo Insurance Indonesia.</w:t>
            </w:r>
          </w:p>
        </w:tc>
      </w:tr>
      <w:tr w:rsidR="003A1589" w:rsidRPr="00FD13B3" w14:paraId="0F4B9F17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0C58A3" w14:textId="77777777" w:rsidR="003A1589" w:rsidRPr="00666849" w:rsidRDefault="003A1589" w:rsidP="00423A4C">
            <w:pPr>
              <w:spacing w:afterLines="20" w:after="48"/>
              <w:rPr>
                <w:rFonts w:ascii="Arial" w:hAnsi="Arial" w:cs="Browallia New"/>
                <w:sz w:val="16"/>
                <w:szCs w:val="20"/>
              </w:rPr>
            </w:pPr>
            <w:r>
              <w:rPr>
                <w:rFonts w:ascii="Arial" w:hAnsi="Arial" w:cs="Browallia New"/>
                <w:sz w:val="16"/>
                <w:szCs w:val="20"/>
              </w:rPr>
              <w:t>6.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B13504" w14:textId="77777777" w:rsidR="003A1589" w:rsidRPr="00FD13B3" w:rsidRDefault="003A1589" w:rsidP="00423A4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akan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memberikan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perlindungan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kepada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dipilih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pada Proses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Penutupan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.</w:t>
            </w:r>
            <w:r>
              <w:t xml:space="preserve"> </w:t>
            </w:r>
            <w:r w:rsidRPr="00666849">
              <w:rPr>
                <w:rFonts w:ascii="Arial" w:hAnsi="Arial" w:cs="Arial"/>
                <w:i/>
                <w:iCs/>
                <w:sz w:val="14"/>
                <w:szCs w:val="14"/>
              </w:rPr>
              <w:t>The Insurer will only provide protection to the Insured in accordance with the Benefit/Clause selected by the Insured in the Insurance Closing Process.</w:t>
            </w:r>
          </w:p>
        </w:tc>
      </w:tr>
      <w:tr w:rsidR="003A1589" w:rsidRPr="00666849" w14:paraId="3FF6AFAF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322F784" w14:textId="77777777" w:rsidR="003A1589" w:rsidRDefault="003A1589" w:rsidP="00423A4C">
            <w:pPr>
              <w:spacing w:afterLines="20" w:after="48"/>
              <w:rPr>
                <w:rFonts w:ascii="Arial" w:hAnsi="Arial" w:cs="Browallia New"/>
                <w:sz w:val="16"/>
                <w:szCs w:val="20"/>
              </w:rPr>
            </w:pPr>
            <w:r>
              <w:rPr>
                <w:rFonts w:ascii="Arial" w:hAnsi="Arial" w:cs="Browallia New"/>
                <w:sz w:val="16"/>
                <w:szCs w:val="20"/>
              </w:rPr>
              <w:t>7.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E6BB4" w14:textId="77777777" w:rsidR="003A1589" w:rsidRPr="00666849" w:rsidRDefault="003A1589" w:rsidP="00423A4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dipilih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jumlah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nominal pada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kolom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“Sum Insured”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tabel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Ikhtisar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666849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666849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6849">
              <w:rPr>
                <w:rFonts w:ascii="Arial" w:hAnsi="Arial" w:cs="Arial"/>
                <w:i/>
                <w:iCs/>
                <w:sz w:val="14"/>
                <w:szCs w:val="14"/>
              </w:rPr>
              <w:t>Benefit/Clause that selected by the Insured is Benefit/Clause with nominal amount in the “Sum Insured” column of the benefits table of this Policy Summary document.</w:t>
            </w:r>
          </w:p>
        </w:tc>
      </w:tr>
      <w:tr w:rsidR="003A1589" w:rsidRPr="00666849" w14:paraId="0BBB27F0" w14:textId="77777777" w:rsidTr="003A1589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BE9780" w14:textId="77777777" w:rsidR="003A1589" w:rsidRDefault="003A1589" w:rsidP="00423A4C">
            <w:pPr>
              <w:spacing w:afterLines="20" w:after="48"/>
              <w:rPr>
                <w:rFonts w:ascii="Arial" w:hAnsi="Arial" w:cs="Browallia New"/>
                <w:sz w:val="16"/>
                <w:szCs w:val="20"/>
              </w:rPr>
            </w:pPr>
            <w:r>
              <w:rPr>
                <w:rFonts w:ascii="Arial" w:hAnsi="Arial" w:cs="Browallia New"/>
                <w:sz w:val="16"/>
                <w:szCs w:val="20"/>
              </w:rPr>
              <w:t>8.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C6FBEB" w14:textId="77777777" w:rsidR="003A1589" w:rsidRPr="00666849" w:rsidRDefault="003A1589" w:rsidP="00423A4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Penanggung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memberikan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perlindungan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atas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klaim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A15A4">
              <w:rPr>
                <w:rFonts w:ascii="Arial" w:hAnsi="Arial" w:cs="Arial"/>
                <w:sz w:val="16"/>
                <w:szCs w:val="16"/>
              </w:rPr>
              <w:t>untuk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Manfaat</w:t>
            </w:r>
            <w:proofErr w:type="spellEnd"/>
            <w:proofErr w:type="gramEnd"/>
            <w:r w:rsidRPr="009A15A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Klausula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dipilih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oleh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Tertanggung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sebagaimana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dimaksud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pada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Ikhtisar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 xml:space="preserve"> Polis </w:t>
            </w:r>
            <w:proofErr w:type="spellStart"/>
            <w:r w:rsidRPr="009A15A4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9A15A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A15A4">
              <w:rPr>
                <w:rFonts w:ascii="Arial" w:hAnsi="Arial" w:cs="Arial"/>
                <w:i/>
                <w:iCs/>
                <w:sz w:val="14"/>
                <w:szCs w:val="14"/>
              </w:rPr>
              <w:t>The Insurer does not provide protection for claims for Benefits/Clause not selected by the Insured as referred to in this Policy Schedule.</w:t>
            </w:r>
          </w:p>
        </w:tc>
      </w:tr>
    </w:tbl>
    <w:p w14:paraId="7FCC59AE" w14:textId="77777777" w:rsidR="008B5577" w:rsidRPr="00CE0620" w:rsidRDefault="008B5577" w:rsidP="00D26D47">
      <w:pPr>
        <w:rPr>
          <w:rFonts w:ascii="Arial" w:hAnsi="Arial" w:cs="Arial"/>
        </w:rPr>
      </w:pPr>
    </w:p>
    <w:sectPr w:rsidR="008B5577" w:rsidRPr="00CE0620" w:rsidSect="00616B6F">
      <w:headerReference w:type="default" r:id="rId6"/>
      <w:footerReference w:type="default" r:id="rId7"/>
      <w:pgSz w:w="12240" w:h="15840"/>
      <w:pgMar w:top="0" w:right="720" w:bottom="0" w:left="1152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3BFD" w14:textId="77777777" w:rsidR="007453D2" w:rsidRDefault="007453D2" w:rsidP="00127A03">
      <w:pPr>
        <w:spacing w:after="0" w:line="240" w:lineRule="auto"/>
      </w:pPr>
      <w:r>
        <w:separator/>
      </w:r>
    </w:p>
  </w:endnote>
  <w:endnote w:type="continuationSeparator" w:id="0">
    <w:p w14:paraId="581C7070" w14:textId="77777777" w:rsidR="007453D2" w:rsidRDefault="007453D2" w:rsidP="0012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90B5" w14:textId="77777777" w:rsidR="00BE1DD5" w:rsidRDefault="00D30F84" w:rsidP="00BE1DD5">
    <w:pPr>
      <w:pStyle w:val="Footer"/>
      <w:jc w:val="right"/>
      <w:rPr>
        <w:rFonts w:ascii="Arial" w:hAnsi="Arial" w:cs="Arial"/>
        <w:b/>
        <w:bCs/>
        <w:sz w:val="14"/>
        <w:szCs w:val="10"/>
      </w:rPr>
    </w:pPr>
    <w:r>
      <w:tab/>
      <w:t xml:space="preserve">    </w:t>
    </w:r>
    <w:sdt>
      <w:sdtPr>
        <w:rPr>
          <w:rFonts w:ascii="Arial" w:hAnsi="Arial" w:cs="Arial"/>
          <w:b/>
          <w:bCs/>
          <w:sz w:val="18"/>
          <w:szCs w:val="14"/>
        </w:rPr>
        <w:id w:val="-1769616900"/>
        <w:docPartObj>
          <w:docPartGallery w:val="Page Numbers (Top of Page)"/>
          <w:docPartUnique/>
        </w:docPartObj>
      </w:sdtPr>
      <w:sdtEndPr>
        <w:rPr>
          <w:sz w:val="14"/>
          <w:szCs w:val="10"/>
        </w:rPr>
      </w:sdtEndPr>
      <w:sdtContent>
        <w:r w:rsidR="00BE1DD5" w:rsidRPr="00B1596D">
          <w:rPr>
            <w:rFonts w:ascii="Arial" w:hAnsi="Arial" w:cs="Arial"/>
            <w:bCs/>
            <w:sz w:val="12"/>
            <w:szCs w:val="8"/>
          </w:rPr>
          <w:t xml:space="preserve">Halaman 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begin"/>
        </w:r>
        <w:r w:rsidR="00BE1DD5" w:rsidRPr="00B1596D">
          <w:rPr>
            <w:rFonts w:ascii="Arial" w:hAnsi="Arial" w:cs="Arial"/>
            <w:bCs/>
            <w:sz w:val="12"/>
            <w:szCs w:val="8"/>
          </w:rPr>
          <w:instrText xml:space="preserve"> PAGE </w:instrTex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separate"/>
        </w:r>
        <w:r w:rsidR="00BE1DD5">
          <w:rPr>
            <w:rFonts w:ascii="Arial" w:hAnsi="Arial" w:cs="Arial"/>
            <w:b/>
            <w:bCs/>
            <w:sz w:val="12"/>
            <w:szCs w:val="12"/>
          </w:rPr>
          <w:t>1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end"/>
        </w:r>
        <w:r w:rsidR="00BE1DD5" w:rsidRPr="00B1596D">
          <w:rPr>
            <w:rFonts w:ascii="Arial" w:hAnsi="Arial" w:cs="Arial"/>
            <w:bCs/>
            <w:sz w:val="12"/>
            <w:szCs w:val="12"/>
          </w:rPr>
          <w:t xml:space="preserve"> </w:t>
        </w:r>
        <w:proofErr w:type="spellStart"/>
        <w:r w:rsidR="00BE1DD5" w:rsidRPr="00B1596D">
          <w:rPr>
            <w:rFonts w:ascii="Arial" w:hAnsi="Arial" w:cs="Arial"/>
            <w:bCs/>
            <w:sz w:val="12"/>
            <w:szCs w:val="12"/>
          </w:rPr>
          <w:t>dari</w:t>
        </w:r>
        <w:proofErr w:type="spellEnd"/>
        <w:r w:rsidR="00BE1DD5" w:rsidRPr="00B1596D">
          <w:rPr>
            <w:rFonts w:ascii="Arial" w:hAnsi="Arial" w:cs="Arial"/>
            <w:bCs/>
            <w:sz w:val="12"/>
            <w:szCs w:val="8"/>
          </w:rPr>
          <w:t xml:space="preserve"> 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begin"/>
        </w:r>
        <w:r w:rsidR="00BE1DD5" w:rsidRPr="00B1596D">
          <w:rPr>
            <w:rFonts w:ascii="Arial" w:hAnsi="Arial" w:cs="Arial"/>
            <w:bCs/>
            <w:sz w:val="12"/>
            <w:szCs w:val="8"/>
          </w:rPr>
          <w:instrText xml:space="preserve"> NUMPAGES  </w:instrTex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separate"/>
        </w:r>
        <w:r w:rsidR="00BE1DD5">
          <w:rPr>
            <w:rFonts w:ascii="Arial" w:hAnsi="Arial" w:cs="Arial"/>
            <w:b/>
            <w:bCs/>
            <w:sz w:val="12"/>
            <w:szCs w:val="12"/>
          </w:rPr>
          <w:t>2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end"/>
        </w:r>
      </w:sdtContent>
    </w:sdt>
  </w:p>
  <w:p w14:paraId="3A6D7599" w14:textId="0CEB5EF3" w:rsidR="00BE1DD5" w:rsidRDefault="00BE1DD5" w:rsidP="00D30F84">
    <w:pPr>
      <w:pStyle w:val="Footer"/>
      <w:tabs>
        <w:tab w:val="clear" w:pos="4680"/>
        <w:tab w:val="clear" w:pos="9360"/>
        <w:tab w:val="left" w:pos="8256"/>
      </w:tabs>
    </w:pPr>
  </w:p>
  <w:p w14:paraId="623EBFEB" w14:textId="39FD7844" w:rsidR="00D30F84" w:rsidRPr="001A770E" w:rsidRDefault="00BE1DD5" w:rsidP="00BE1DD5">
    <w:pPr>
      <w:pStyle w:val="Footer"/>
      <w:tabs>
        <w:tab w:val="clear" w:pos="4680"/>
        <w:tab w:val="clear" w:pos="9360"/>
        <w:tab w:val="left" w:pos="8256"/>
      </w:tabs>
      <w:jc w:val="center"/>
      <w:rPr>
        <w:rFonts w:ascii="Arial" w:hAnsi="Arial" w:cs="Arial"/>
        <w:b/>
        <w:bCs/>
        <w:sz w:val="12"/>
        <w:szCs w:val="12"/>
      </w:rPr>
    </w:pPr>
    <w:r>
      <w:t xml:space="preserve">                                                                                                                                                             </w:t>
    </w:r>
    <w:proofErr w:type="spellStart"/>
    <w:r w:rsidR="00D30F84" w:rsidRPr="001A770E">
      <w:rPr>
        <w:rFonts w:ascii="Arial" w:hAnsi="Arial" w:cs="Arial"/>
        <w:b/>
        <w:bCs/>
        <w:sz w:val="12"/>
        <w:szCs w:val="12"/>
      </w:rPr>
      <w:t>Ditanggung</w:t>
    </w:r>
    <w:proofErr w:type="spellEnd"/>
    <w:r w:rsidR="00D30F84" w:rsidRPr="001A770E">
      <w:rPr>
        <w:rFonts w:ascii="Arial" w:hAnsi="Arial" w:cs="Arial"/>
        <w:b/>
        <w:bCs/>
        <w:sz w:val="12"/>
        <w:szCs w:val="12"/>
      </w:rPr>
      <w:t xml:space="preserve"> oleh</w:t>
    </w:r>
  </w:p>
  <w:p w14:paraId="1BBE50BB" w14:textId="0AAFA36F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  <w:r w:rsidRPr="004058DA">
      <w:rPr>
        <w:noProof/>
        <w:sz w:val="26"/>
        <w:szCs w:val="22"/>
      </w:rPr>
      <w:drawing>
        <wp:anchor distT="0" distB="0" distL="114300" distR="114300" simplePos="0" relativeHeight="251661312" behindDoc="0" locked="0" layoutInCell="1" allowOverlap="1" wp14:anchorId="0E26E5E0" wp14:editId="4DE04DE1">
          <wp:simplePos x="0" y="0"/>
          <wp:positionH relativeFrom="column">
            <wp:posOffset>5402580</wp:posOffset>
          </wp:positionH>
          <wp:positionV relativeFrom="paragraph">
            <wp:posOffset>18415</wp:posOffset>
          </wp:positionV>
          <wp:extent cx="1207770" cy="457200"/>
          <wp:effectExtent l="0" t="0" r="0" b="0"/>
          <wp:wrapNone/>
          <wp:docPr id="87" name="Picture 8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6D57BA" w14:textId="66CB7D78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</w:p>
  <w:p w14:paraId="27994B06" w14:textId="77777777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</w:pPr>
  </w:p>
  <w:p w14:paraId="12549A09" w14:textId="6C013152" w:rsidR="00D30F84" w:rsidRDefault="00D30F84" w:rsidP="00D30F84">
    <w:pPr>
      <w:pStyle w:val="Footer"/>
      <w:jc w:val="right"/>
    </w:pPr>
  </w:p>
  <w:p w14:paraId="60D64B00" w14:textId="2A349932" w:rsidR="00D30F84" w:rsidRDefault="00D30F84" w:rsidP="00D30F84">
    <w:pPr>
      <w:jc w:val="right"/>
    </w:pPr>
    <w:bookmarkStart w:id="0" w:name="_Hlk91748725"/>
    <w:bookmarkStart w:id="1" w:name="_Hlk91748726"/>
    <w:r w:rsidRPr="004D6BC9">
      <w:rPr>
        <w:rFonts w:ascii="Arial" w:hAnsi="Arial" w:cs="Arial"/>
        <w:bCs/>
        <w:sz w:val="12"/>
        <w:szCs w:val="12"/>
      </w:rPr>
      <w:t>Terdaftar dan diawasi oleh OJK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129B" w14:textId="77777777" w:rsidR="007453D2" w:rsidRDefault="007453D2" w:rsidP="00127A03">
      <w:pPr>
        <w:spacing w:after="0" w:line="240" w:lineRule="auto"/>
      </w:pPr>
      <w:r>
        <w:separator/>
      </w:r>
    </w:p>
  </w:footnote>
  <w:footnote w:type="continuationSeparator" w:id="0">
    <w:p w14:paraId="3F318619" w14:textId="77777777" w:rsidR="007453D2" w:rsidRDefault="007453D2" w:rsidP="0012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94AB" w14:textId="10F4C00A" w:rsidR="00127A03" w:rsidRDefault="00127A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77F68F" wp14:editId="4D3A84E5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942340" cy="676275"/>
          <wp:effectExtent l="0" t="0" r="0" b="9525"/>
          <wp:wrapTopAndBottom/>
          <wp:docPr id="85" name="Picture 8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03"/>
    <w:rsid w:val="000232D1"/>
    <w:rsid w:val="00026D94"/>
    <w:rsid w:val="00037C8D"/>
    <w:rsid w:val="0004070C"/>
    <w:rsid w:val="00046E70"/>
    <w:rsid w:val="000618FF"/>
    <w:rsid w:val="00071AEF"/>
    <w:rsid w:val="00093412"/>
    <w:rsid w:val="000C649C"/>
    <w:rsid w:val="000D203A"/>
    <w:rsid w:val="001052DB"/>
    <w:rsid w:val="0010536C"/>
    <w:rsid w:val="00127A03"/>
    <w:rsid w:val="00135E3D"/>
    <w:rsid w:val="00141973"/>
    <w:rsid w:val="00181471"/>
    <w:rsid w:val="0019037D"/>
    <w:rsid w:val="00196824"/>
    <w:rsid w:val="001A1FEE"/>
    <w:rsid w:val="001A487E"/>
    <w:rsid w:val="001A770E"/>
    <w:rsid w:val="001B247A"/>
    <w:rsid w:val="001E22EB"/>
    <w:rsid w:val="001F49A2"/>
    <w:rsid w:val="00201C98"/>
    <w:rsid w:val="00216BD3"/>
    <w:rsid w:val="00221D8A"/>
    <w:rsid w:val="00223AF4"/>
    <w:rsid w:val="00223FDB"/>
    <w:rsid w:val="002264A8"/>
    <w:rsid w:val="00240BB9"/>
    <w:rsid w:val="002460D8"/>
    <w:rsid w:val="002531DA"/>
    <w:rsid w:val="002709F4"/>
    <w:rsid w:val="00297A02"/>
    <w:rsid w:val="002A2F25"/>
    <w:rsid w:val="002B1964"/>
    <w:rsid w:val="002D7BC6"/>
    <w:rsid w:val="002D7E8F"/>
    <w:rsid w:val="003465EC"/>
    <w:rsid w:val="003475B4"/>
    <w:rsid w:val="003525BE"/>
    <w:rsid w:val="003601B7"/>
    <w:rsid w:val="003809EE"/>
    <w:rsid w:val="00382EA2"/>
    <w:rsid w:val="00397283"/>
    <w:rsid w:val="003A1589"/>
    <w:rsid w:val="003A3183"/>
    <w:rsid w:val="003A6531"/>
    <w:rsid w:val="003B2CD9"/>
    <w:rsid w:val="003B444E"/>
    <w:rsid w:val="003B60D2"/>
    <w:rsid w:val="003D51B4"/>
    <w:rsid w:val="0042789D"/>
    <w:rsid w:val="00433BD0"/>
    <w:rsid w:val="0043685A"/>
    <w:rsid w:val="00440DBB"/>
    <w:rsid w:val="00453972"/>
    <w:rsid w:val="00455803"/>
    <w:rsid w:val="00466A64"/>
    <w:rsid w:val="004771E2"/>
    <w:rsid w:val="00482F9B"/>
    <w:rsid w:val="004908EA"/>
    <w:rsid w:val="004941E9"/>
    <w:rsid w:val="004971DD"/>
    <w:rsid w:val="004A2EC7"/>
    <w:rsid w:val="004C3D53"/>
    <w:rsid w:val="004F1270"/>
    <w:rsid w:val="004F49B5"/>
    <w:rsid w:val="00505877"/>
    <w:rsid w:val="00505918"/>
    <w:rsid w:val="00505A4A"/>
    <w:rsid w:val="00543316"/>
    <w:rsid w:val="0055185E"/>
    <w:rsid w:val="005607F7"/>
    <w:rsid w:val="005726BE"/>
    <w:rsid w:val="00596887"/>
    <w:rsid w:val="005C0AE0"/>
    <w:rsid w:val="005E7A7B"/>
    <w:rsid w:val="006113C0"/>
    <w:rsid w:val="006143D5"/>
    <w:rsid w:val="00615632"/>
    <w:rsid w:val="00616B6F"/>
    <w:rsid w:val="00620711"/>
    <w:rsid w:val="00627A71"/>
    <w:rsid w:val="00630C3A"/>
    <w:rsid w:val="00636F20"/>
    <w:rsid w:val="00636FB4"/>
    <w:rsid w:val="00642A0C"/>
    <w:rsid w:val="00645DE6"/>
    <w:rsid w:val="006816EA"/>
    <w:rsid w:val="006860C4"/>
    <w:rsid w:val="00692AC0"/>
    <w:rsid w:val="00696F9F"/>
    <w:rsid w:val="006A5FA3"/>
    <w:rsid w:val="006B6177"/>
    <w:rsid w:val="006C4E8F"/>
    <w:rsid w:val="006D527E"/>
    <w:rsid w:val="006D5B9C"/>
    <w:rsid w:val="006D5C04"/>
    <w:rsid w:val="00701AC2"/>
    <w:rsid w:val="00707F88"/>
    <w:rsid w:val="00716AA0"/>
    <w:rsid w:val="00717353"/>
    <w:rsid w:val="00733095"/>
    <w:rsid w:val="007453D2"/>
    <w:rsid w:val="007560A2"/>
    <w:rsid w:val="00763130"/>
    <w:rsid w:val="00770EE5"/>
    <w:rsid w:val="007829B3"/>
    <w:rsid w:val="007833CB"/>
    <w:rsid w:val="00787B2C"/>
    <w:rsid w:val="00795D0F"/>
    <w:rsid w:val="007A3B53"/>
    <w:rsid w:val="007A7560"/>
    <w:rsid w:val="007B57BB"/>
    <w:rsid w:val="007B79CF"/>
    <w:rsid w:val="007C2990"/>
    <w:rsid w:val="007F601D"/>
    <w:rsid w:val="008056D7"/>
    <w:rsid w:val="00811C52"/>
    <w:rsid w:val="008126DC"/>
    <w:rsid w:val="008314D5"/>
    <w:rsid w:val="008429F9"/>
    <w:rsid w:val="00842C46"/>
    <w:rsid w:val="008654AF"/>
    <w:rsid w:val="008A5E29"/>
    <w:rsid w:val="008A683B"/>
    <w:rsid w:val="008B5577"/>
    <w:rsid w:val="008D2AA7"/>
    <w:rsid w:val="008D3EBA"/>
    <w:rsid w:val="008F1DF3"/>
    <w:rsid w:val="008F54D1"/>
    <w:rsid w:val="00920086"/>
    <w:rsid w:val="00937DDE"/>
    <w:rsid w:val="00966D87"/>
    <w:rsid w:val="009A4F7E"/>
    <w:rsid w:val="009B1FF1"/>
    <w:rsid w:val="009B5802"/>
    <w:rsid w:val="009C5117"/>
    <w:rsid w:val="009C5EC2"/>
    <w:rsid w:val="009D4C4B"/>
    <w:rsid w:val="009E5E2F"/>
    <w:rsid w:val="009E6552"/>
    <w:rsid w:val="00A04FBF"/>
    <w:rsid w:val="00A16791"/>
    <w:rsid w:val="00A2465F"/>
    <w:rsid w:val="00A463A9"/>
    <w:rsid w:val="00A47495"/>
    <w:rsid w:val="00A527A7"/>
    <w:rsid w:val="00AB5CF7"/>
    <w:rsid w:val="00AD0547"/>
    <w:rsid w:val="00B14D44"/>
    <w:rsid w:val="00B24199"/>
    <w:rsid w:val="00B26C61"/>
    <w:rsid w:val="00B32C83"/>
    <w:rsid w:val="00B339D6"/>
    <w:rsid w:val="00B5673C"/>
    <w:rsid w:val="00B90F91"/>
    <w:rsid w:val="00B9102D"/>
    <w:rsid w:val="00B93A1A"/>
    <w:rsid w:val="00B9649F"/>
    <w:rsid w:val="00BB6F9B"/>
    <w:rsid w:val="00BD175D"/>
    <w:rsid w:val="00BD3CA2"/>
    <w:rsid w:val="00BE0ED3"/>
    <w:rsid w:val="00BE1DD5"/>
    <w:rsid w:val="00BF6526"/>
    <w:rsid w:val="00C00B7D"/>
    <w:rsid w:val="00C035C7"/>
    <w:rsid w:val="00C14C33"/>
    <w:rsid w:val="00C4217B"/>
    <w:rsid w:val="00C5056D"/>
    <w:rsid w:val="00C52E35"/>
    <w:rsid w:val="00C5711F"/>
    <w:rsid w:val="00C57CD2"/>
    <w:rsid w:val="00C7462D"/>
    <w:rsid w:val="00C75700"/>
    <w:rsid w:val="00C75DE3"/>
    <w:rsid w:val="00CB770F"/>
    <w:rsid w:val="00CE0620"/>
    <w:rsid w:val="00CE37B8"/>
    <w:rsid w:val="00D12544"/>
    <w:rsid w:val="00D12836"/>
    <w:rsid w:val="00D26D47"/>
    <w:rsid w:val="00D30F84"/>
    <w:rsid w:val="00D57380"/>
    <w:rsid w:val="00D61B3A"/>
    <w:rsid w:val="00DB3347"/>
    <w:rsid w:val="00DB35AA"/>
    <w:rsid w:val="00DB636C"/>
    <w:rsid w:val="00DC31D5"/>
    <w:rsid w:val="00DC4F86"/>
    <w:rsid w:val="00DF5F7C"/>
    <w:rsid w:val="00E04D09"/>
    <w:rsid w:val="00E1436E"/>
    <w:rsid w:val="00E237B8"/>
    <w:rsid w:val="00E25E29"/>
    <w:rsid w:val="00E32806"/>
    <w:rsid w:val="00E431CB"/>
    <w:rsid w:val="00E548B4"/>
    <w:rsid w:val="00E57076"/>
    <w:rsid w:val="00E60A8E"/>
    <w:rsid w:val="00E67AB5"/>
    <w:rsid w:val="00E72AA2"/>
    <w:rsid w:val="00E76F4E"/>
    <w:rsid w:val="00EC3591"/>
    <w:rsid w:val="00EC50A3"/>
    <w:rsid w:val="00ED6D7B"/>
    <w:rsid w:val="00EE2B3D"/>
    <w:rsid w:val="00F006E1"/>
    <w:rsid w:val="00F04E25"/>
    <w:rsid w:val="00F14D4A"/>
    <w:rsid w:val="00F9264B"/>
    <w:rsid w:val="00F9602A"/>
    <w:rsid w:val="00FC081A"/>
    <w:rsid w:val="00FD13B3"/>
    <w:rsid w:val="00FD3075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449B"/>
  <w15:chartTrackingRefBased/>
  <w15:docId w15:val="{EFF3357C-1A16-47A1-BE70-5D4E0CD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3"/>
  </w:style>
  <w:style w:type="paragraph" w:styleId="Footer">
    <w:name w:val="footer"/>
    <w:basedOn w:val="Normal"/>
    <w:link w:val="Foot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3"/>
  </w:style>
  <w:style w:type="table" w:styleId="TableGrid">
    <w:name w:val="Table Grid"/>
    <w:basedOn w:val="TableNormal"/>
    <w:uiPriority w:val="39"/>
    <w:rsid w:val="00D2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204</cp:revision>
  <dcterms:created xsi:type="dcterms:W3CDTF">2022-01-31T07:59:00Z</dcterms:created>
  <dcterms:modified xsi:type="dcterms:W3CDTF">2022-05-27T02:38:00Z</dcterms:modified>
</cp:coreProperties>
</file>