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C3A7D"/>
    <w:p w14:paraId="6D4AD6D5"/>
    <w:p w14:paraId="00121E4B"/>
    <w:p w14:paraId="696AAE06"/>
    <w:p w14:paraId="21FFEF43">
      <w:pPr>
        <w:jc w:val="center"/>
        <w:rPr>
          <w:rFonts w:eastAsia="黑体"/>
          <w:sz w:val="52"/>
        </w:rPr>
      </w:pPr>
      <w:r>
        <w:rPr>
          <w:rFonts w:hint="eastAsia" w:eastAsia="黑体"/>
          <w:sz w:val="52"/>
        </w:rPr>
        <w:t>数据与模型一体化管理软件</w:t>
      </w:r>
    </w:p>
    <w:p w14:paraId="468360B4">
      <w:pPr>
        <w:jc w:val="center"/>
        <w:rPr>
          <w:sz w:val="36"/>
          <w:szCs w:val="36"/>
        </w:rPr>
      </w:pPr>
      <w:r>
        <w:rPr>
          <w:rFonts w:hint="eastAsia" w:eastAsia="黑体"/>
          <w:sz w:val="52"/>
        </w:rPr>
        <w:t>需求规格说明书</w:t>
      </w:r>
    </w:p>
    <w:p w14:paraId="6C235ED2"/>
    <w:p w14:paraId="37EFA8B6"/>
    <w:p w14:paraId="1AA82A7E"/>
    <w:p w14:paraId="3F108B5B"/>
    <w:p w14:paraId="707B1E61"/>
    <w:p w14:paraId="12BDF2C9"/>
    <w:p w14:paraId="737BB39D"/>
    <w:p w14:paraId="5DD493E5"/>
    <w:p w14:paraId="70A2FABC"/>
    <w:p w14:paraId="50B7273C"/>
    <w:p w14:paraId="4AFE997E"/>
    <w:p w14:paraId="2267B8C5"/>
    <w:p w14:paraId="2C6E788F"/>
    <w:p w14:paraId="7EC37B9A">
      <w:pPr>
        <w:snapToGrid w:val="0"/>
        <w:jc w:val="center"/>
        <w:rPr>
          <w:rFonts w:hint="eastAsia" w:ascii="宋体" w:hAnsi="宋体" w:cs="方正楷体_GB2312"/>
          <w:sz w:val="32"/>
          <w:szCs w:val="32"/>
        </w:rPr>
      </w:pPr>
      <w:r>
        <w:rPr>
          <w:rFonts w:hint="eastAsia" w:ascii="宋体" w:hAnsi="宋体" w:cs="方正楷体_GB2312"/>
          <w:sz w:val="32"/>
          <w:szCs w:val="32"/>
        </w:rPr>
        <w:t>清华大学 软件学院</w:t>
      </w:r>
    </w:p>
    <w:p w14:paraId="18BE5D38">
      <w:pPr>
        <w:snapToGrid w:val="0"/>
        <w:jc w:val="center"/>
        <w:rPr>
          <w:rFonts w:hint="eastAsia" w:ascii="宋体" w:hAnsi="宋体" w:cs="方正楷体_GB2312"/>
          <w:sz w:val="32"/>
          <w:szCs w:val="32"/>
        </w:rPr>
      </w:pPr>
      <w:r>
        <w:rPr>
          <w:rFonts w:hint="eastAsia" w:ascii="宋体" w:hAnsi="宋体" w:cs="方正楷体_GB2312"/>
          <w:sz w:val="32"/>
          <w:szCs w:val="32"/>
        </w:rPr>
        <w:t>大数据系统软件国家工程实验室</w:t>
      </w:r>
    </w:p>
    <w:p w14:paraId="3EC5071C">
      <w:pPr>
        <w:snapToGrid w:val="0"/>
        <w:jc w:val="center"/>
        <w:rPr>
          <w:rFonts w:hint="eastAsia" w:ascii="宋体" w:hAnsi="宋体" w:cs="方正楷体_GB2312"/>
          <w:sz w:val="32"/>
          <w:szCs w:val="32"/>
        </w:rPr>
      </w:pPr>
      <w:r>
        <w:rPr>
          <w:rFonts w:hint="eastAsia" w:ascii="宋体" w:hAnsi="宋体" w:cs="方正楷体_GB2312"/>
          <w:sz w:val="32"/>
          <w:szCs w:val="32"/>
        </w:rPr>
        <w:t>20</w:t>
      </w:r>
      <w:r>
        <w:rPr>
          <w:rFonts w:ascii="宋体" w:hAnsi="宋体" w:cs="方正楷体_GB2312"/>
          <w:sz w:val="32"/>
          <w:szCs w:val="32"/>
        </w:rPr>
        <w:t>2</w:t>
      </w:r>
      <w:r>
        <w:rPr>
          <w:rFonts w:hint="eastAsia" w:ascii="宋体" w:hAnsi="宋体" w:cs="方正楷体_GB2312"/>
          <w:sz w:val="32"/>
          <w:szCs w:val="32"/>
          <w:lang w:val="en-US" w:eastAsia="zh-CN"/>
        </w:rPr>
        <w:t>6</w:t>
      </w:r>
      <w:r>
        <w:rPr>
          <w:rFonts w:hint="eastAsia" w:ascii="宋体" w:hAnsi="宋体" w:cs="方正楷体_GB2312"/>
          <w:sz w:val="32"/>
          <w:szCs w:val="32"/>
        </w:rPr>
        <w:t>年</w:t>
      </w:r>
      <w:r>
        <w:rPr>
          <w:rFonts w:hint="eastAsia" w:ascii="宋体" w:hAnsi="宋体" w:cs="方正楷体_GB2312"/>
          <w:sz w:val="32"/>
          <w:szCs w:val="32"/>
          <w:lang w:val="en-US" w:eastAsia="zh-CN"/>
        </w:rPr>
        <w:t>01</w:t>
      </w:r>
      <w:r>
        <w:rPr>
          <w:rFonts w:hint="eastAsia" w:ascii="宋体" w:hAnsi="宋体" w:cs="方正楷体_GB2312"/>
          <w:sz w:val="32"/>
          <w:szCs w:val="32"/>
        </w:rPr>
        <w:t>月</w:t>
      </w:r>
    </w:p>
    <w:p w14:paraId="6522D612">
      <w:pPr>
        <w:sectPr>
          <w:headerReference r:id="rId5" w:type="default"/>
          <w:footerReference r:id="rId7" w:type="default"/>
          <w:headerReference r:id="rId6" w:type="even"/>
          <w:pgSz w:w="11906" w:h="16838"/>
          <w:pgMar w:top="936" w:right="1134" w:bottom="936" w:left="567" w:header="851" w:footer="992" w:gutter="1134"/>
          <w:pgNumType w:start="1"/>
          <w:cols w:space="425" w:num="1"/>
          <w:docGrid w:type="lines" w:linePitch="312" w:charSpace="0"/>
        </w:sectPr>
      </w:pPr>
    </w:p>
    <w:p w14:paraId="5F3180A9">
      <w:pPr>
        <w:jc w:val="center"/>
        <w:rPr>
          <w:b/>
          <w:sz w:val="30"/>
          <w:szCs w:val="30"/>
        </w:rPr>
      </w:pPr>
      <w:r>
        <w:rPr>
          <w:rFonts w:hint="eastAsia"/>
          <w:b/>
          <w:sz w:val="30"/>
          <w:szCs w:val="30"/>
        </w:rPr>
        <w:t>目    录</w:t>
      </w:r>
    </w:p>
    <w:p w14:paraId="794D1153">
      <w:pPr>
        <w:pStyle w:val="26"/>
        <w:tabs>
          <w:tab w:val="right" w:leader="dot" w:pos="9071"/>
        </w:tabs>
      </w:pPr>
      <w:r>
        <w:fldChar w:fldCharType="begin"/>
      </w:r>
      <w:r>
        <w:instrText xml:space="preserve"> TOC \o "1-3" \h \z \u </w:instrText>
      </w:r>
      <w:r>
        <w:fldChar w:fldCharType="separate"/>
      </w:r>
      <w:r>
        <w:fldChar w:fldCharType="begin"/>
      </w:r>
      <w:r>
        <w:instrText xml:space="preserve"> HYPERLINK \l _Toc1401 </w:instrText>
      </w:r>
      <w:r>
        <w:fldChar w:fldCharType="separate"/>
      </w:r>
      <w:r>
        <w:rPr>
          <w:rFonts w:hint="default"/>
        </w:rPr>
        <w:t xml:space="preserve">第1章 </w:t>
      </w:r>
      <w:r>
        <w:t>引言</w:t>
      </w:r>
      <w:r>
        <w:tab/>
      </w:r>
      <w:r>
        <w:fldChar w:fldCharType="begin"/>
      </w:r>
      <w:r>
        <w:instrText xml:space="preserve"> PAGEREF _Toc1401 \h </w:instrText>
      </w:r>
      <w:r>
        <w:fldChar w:fldCharType="separate"/>
      </w:r>
      <w:r>
        <w:t>- 1 -</w:t>
      </w:r>
      <w:r>
        <w:fldChar w:fldCharType="end"/>
      </w:r>
      <w:r>
        <w:fldChar w:fldCharType="end"/>
      </w:r>
    </w:p>
    <w:p w14:paraId="3E738237">
      <w:pPr>
        <w:pStyle w:val="30"/>
        <w:tabs>
          <w:tab w:val="right" w:leader="dot" w:pos="9071"/>
        </w:tabs>
      </w:pPr>
      <w:r>
        <w:fldChar w:fldCharType="begin"/>
      </w:r>
      <w:r>
        <w:instrText xml:space="preserve"> HYPERLINK \l _Toc10013 </w:instrText>
      </w:r>
      <w:r>
        <w:fldChar w:fldCharType="separate"/>
      </w:r>
      <w:r>
        <w:rPr>
          <w:rFonts w:hint="eastAsia"/>
        </w:rPr>
        <w:t xml:space="preserve">1.1 </w:t>
      </w:r>
      <w:r>
        <w:t>目的</w:t>
      </w:r>
      <w:r>
        <w:tab/>
      </w:r>
      <w:r>
        <w:fldChar w:fldCharType="begin"/>
      </w:r>
      <w:r>
        <w:instrText xml:space="preserve"> PAGEREF _Toc10013 \h </w:instrText>
      </w:r>
      <w:r>
        <w:fldChar w:fldCharType="separate"/>
      </w:r>
      <w:r>
        <w:t>- 1 -</w:t>
      </w:r>
      <w:r>
        <w:fldChar w:fldCharType="end"/>
      </w:r>
      <w:r>
        <w:fldChar w:fldCharType="end"/>
      </w:r>
    </w:p>
    <w:p w14:paraId="15084EF9">
      <w:pPr>
        <w:pStyle w:val="30"/>
        <w:tabs>
          <w:tab w:val="right" w:leader="dot" w:pos="9071"/>
        </w:tabs>
      </w:pPr>
      <w:r>
        <w:fldChar w:fldCharType="begin"/>
      </w:r>
      <w:r>
        <w:instrText xml:space="preserve"> HYPERLINK \l _Toc2213 </w:instrText>
      </w:r>
      <w:r>
        <w:fldChar w:fldCharType="separate"/>
      </w:r>
      <w:r>
        <w:rPr>
          <w:rFonts w:hint="eastAsia"/>
        </w:rPr>
        <w:t xml:space="preserve">1.2 </w:t>
      </w:r>
      <w:r>
        <w:t>背景</w:t>
      </w:r>
      <w:r>
        <w:tab/>
      </w:r>
      <w:r>
        <w:fldChar w:fldCharType="begin"/>
      </w:r>
      <w:r>
        <w:instrText xml:space="preserve"> PAGEREF _Toc2213 \h </w:instrText>
      </w:r>
      <w:r>
        <w:fldChar w:fldCharType="separate"/>
      </w:r>
      <w:r>
        <w:t>- 1 -</w:t>
      </w:r>
      <w:r>
        <w:fldChar w:fldCharType="end"/>
      </w:r>
      <w:r>
        <w:fldChar w:fldCharType="end"/>
      </w:r>
    </w:p>
    <w:p w14:paraId="39EC0E63">
      <w:pPr>
        <w:pStyle w:val="30"/>
        <w:tabs>
          <w:tab w:val="right" w:leader="dot" w:pos="9071"/>
        </w:tabs>
      </w:pPr>
      <w:r>
        <w:fldChar w:fldCharType="begin"/>
      </w:r>
      <w:r>
        <w:instrText xml:space="preserve"> HYPERLINK \l _Toc9377 </w:instrText>
      </w:r>
      <w:r>
        <w:fldChar w:fldCharType="separate"/>
      </w:r>
      <w:r>
        <w:rPr>
          <w:rFonts w:hint="eastAsia"/>
        </w:rPr>
        <w:t xml:space="preserve">1.3 </w:t>
      </w:r>
      <w:r>
        <w:t>术语与缩略词</w:t>
      </w:r>
      <w:r>
        <w:tab/>
      </w:r>
      <w:r>
        <w:fldChar w:fldCharType="begin"/>
      </w:r>
      <w:r>
        <w:instrText xml:space="preserve"> PAGEREF _Toc9377 \h </w:instrText>
      </w:r>
      <w:r>
        <w:fldChar w:fldCharType="separate"/>
      </w:r>
      <w:r>
        <w:t>- 1 -</w:t>
      </w:r>
      <w:r>
        <w:fldChar w:fldCharType="end"/>
      </w:r>
      <w:r>
        <w:fldChar w:fldCharType="end"/>
      </w:r>
    </w:p>
    <w:p w14:paraId="2470B0B1">
      <w:pPr>
        <w:pStyle w:val="30"/>
        <w:tabs>
          <w:tab w:val="right" w:leader="dot" w:pos="9071"/>
        </w:tabs>
      </w:pPr>
      <w:r>
        <w:fldChar w:fldCharType="begin"/>
      </w:r>
      <w:r>
        <w:instrText xml:space="preserve"> HYPERLINK \l _Toc4898 </w:instrText>
      </w:r>
      <w:r>
        <w:fldChar w:fldCharType="separate"/>
      </w:r>
      <w:r>
        <w:rPr>
          <w:rFonts w:hint="eastAsia"/>
        </w:rPr>
        <w:t xml:space="preserve">1.4 </w:t>
      </w:r>
      <w:r>
        <w:t>参考资料</w:t>
      </w:r>
      <w:r>
        <w:tab/>
      </w:r>
      <w:r>
        <w:fldChar w:fldCharType="begin"/>
      </w:r>
      <w:r>
        <w:instrText xml:space="preserve"> PAGEREF _Toc4898 \h </w:instrText>
      </w:r>
      <w:r>
        <w:fldChar w:fldCharType="separate"/>
      </w:r>
      <w:r>
        <w:t>- 2 -</w:t>
      </w:r>
      <w:r>
        <w:fldChar w:fldCharType="end"/>
      </w:r>
      <w:r>
        <w:fldChar w:fldCharType="end"/>
      </w:r>
    </w:p>
    <w:p w14:paraId="1A48946E">
      <w:pPr>
        <w:pStyle w:val="26"/>
        <w:tabs>
          <w:tab w:val="right" w:leader="dot" w:pos="9071"/>
        </w:tabs>
      </w:pPr>
      <w:r>
        <w:fldChar w:fldCharType="begin"/>
      </w:r>
      <w:r>
        <w:instrText xml:space="preserve"> HYPERLINK \l _Toc13230 </w:instrText>
      </w:r>
      <w:r>
        <w:fldChar w:fldCharType="separate"/>
      </w:r>
      <w:r>
        <w:rPr>
          <w:rFonts w:hint="default"/>
        </w:rPr>
        <w:t xml:space="preserve">第2章 </w:t>
      </w:r>
      <w:r>
        <w:t>总体描述</w:t>
      </w:r>
      <w:r>
        <w:tab/>
      </w:r>
      <w:r>
        <w:fldChar w:fldCharType="begin"/>
      </w:r>
      <w:r>
        <w:instrText xml:space="preserve"> PAGEREF _Toc13230 \h </w:instrText>
      </w:r>
      <w:r>
        <w:fldChar w:fldCharType="separate"/>
      </w:r>
      <w:r>
        <w:t>- 3 -</w:t>
      </w:r>
      <w:r>
        <w:fldChar w:fldCharType="end"/>
      </w:r>
      <w:r>
        <w:fldChar w:fldCharType="end"/>
      </w:r>
    </w:p>
    <w:p w14:paraId="509E27D2">
      <w:pPr>
        <w:pStyle w:val="30"/>
        <w:tabs>
          <w:tab w:val="right" w:leader="dot" w:pos="9071"/>
        </w:tabs>
      </w:pPr>
      <w:r>
        <w:fldChar w:fldCharType="begin"/>
      </w:r>
      <w:r>
        <w:instrText xml:space="preserve"> HYPERLINK \l _Toc13200 </w:instrText>
      </w:r>
      <w:r>
        <w:fldChar w:fldCharType="separate"/>
      </w:r>
      <w:r>
        <w:rPr>
          <w:rFonts w:hint="eastAsia"/>
        </w:rPr>
        <w:t xml:space="preserve">2.1 </w:t>
      </w:r>
      <w:r>
        <w:t>产品视角</w:t>
      </w:r>
      <w:r>
        <w:tab/>
      </w:r>
      <w:r>
        <w:fldChar w:fldCharType="begin"/>
      </w:r>
      <w:r>
        <w:instrText xml:space="preserve"> PAGEREF _Toc13200 \h </w:instrText>
      </w:r>
      <w:r>
        <w:fldChar w:fldCharType="separate"/>
      </w:r>
      <w:r>
        <w:t>- 3 -</w:t>
      </w:r>
      <w:r>
        <w:fldChar w:fldCharType="end"/>
      </w:r>
      <w:r>
        <w:fldChar w:fldCharType="end"/>
      </w:r>
    </w:p>
    <w:p w14:paraId="139FE88C">
      <w:pPr>
        <w:pStyle w:val="30"/>
        <w:tabs>
          <w:tab w:val="right" w:leader="dot" w:pos="9071"/>
        </w:tabs>
      </w:pPr>
      <w:r>
        <w:fldChar w:fldCharType="begin"/>
      </w:r>
      <w:r>
        <w:instrText xml:space="preserve"> HYPERLINK \l _Toc24134 </w:instrText>
      </w:r>
      <w:r>
        <w:fldChar w:fldCharType="separate"/>
      </w:r>
      <w:r>
        <w:rPr>
          <w:rFonts w:hint="eastAsia"/>
        </w:rPr>
        <w:t xml:space="preserve">2.2 </w:t>
      </w:r>
      <w:r>
        <w:t>产品功能</w:t>
      </w:r>
      <w:r>
        <w:tab/>
      </w:r>
      <w:r>
        <w:fldChar w:fldCharType="begin"/>
      </w:r>
      <w:r>
        <w:instrText xml:space="preserve"> PAGEREF _Toc24134 \h </w:instrText>
      </w:r>
      <w:r>
        <w:fldChar w:fldCharType="separate"/>
      </w:r>
      <w:r>
        <w:t>- 4 -</w:t>
      </w:r>
      <w:r>
        <w:fldChar w:fldCharType="end"/>
      </w:r>
      <w:r>
        <w:fldChar w:fldCharType="end"/>
      </w:r>
    </w:p>
    <w:p w14:paraId="7687E673">
      <w:pPr>
        <w:pStyle w:val="20"/>
        <w:tabs>
          <w:tab w:val="right" w:leader="dot" w:pos="9071"/>
        </w:tabs>
      </w:pPr>
      <w:r>
        <w:fldChar w:fldCharType="begin"/>
      </w:r>
      <w:r>
        <w:instrText xml:space="preserve"> HYPERLINK \l _Toc12868 </w:instrText>
      </w:r>
      <w:r>
        <w:fldChar w:fldCharType="separate"/>
      </w:r>
      <w:r>
        <w:rPr>
          <w:rFonts w:hint="eastAsia"/>
          <w:lang w:val="en-US" w:eastAsia="zh-CN"/>
        </w:rPr>
        <w:t xml:space="preserve">2.2.1 </w:t>
      </w:r>
      <w:r>
        <w:t>功能主线一览</w:t>
      </w:r>
      <w:r>
        <w:tab/>
      </w:r>
      <w:r>
        <w:fldChar w:fldCharType="begin"/>
      </w:r>
      <w:r>
        <w:instrText xml:space="preserve"> PAGEREF _Toc12868 \h </w:instrText>
      </w:r>
      <w:r>
        <w:fldChar w:fldCharType="separate"/>
      </w:r>
      <w:r>
        <w:t>- 4 -</w:t>
      </w:r>
      <w:r>
        <w:fldChar w:fldCharType="end"/>
      </w:r>
      <w:r>
        <w:fldChar w:fldCharType="end"/>
      </w:r>
    </w:p>
    <w:p w14:paraId="658E4198">
      <w:pPr>
        <w:pStyle w:val="20"/>
        <w:tabs>
          <w:tab w:val="right" w:leader="dot" w:pos="9071"/>
        </w:tabs>
      </w:pPr>
      <w:r>
        <w:fldChar w:fldCharType="begin"/>
      </w:r>
      <w:r>
        <w:instrText xml:space="preserve"> HYPERLINK \l _Toc92 </w:instrText>
      </w:r>
      <w:r>
        <w:fldChar w:fldCharType="separate"/>
      </w:r>
      <w:r>
        <w:rPr>
          <w:rFonts w:hint="eastAsia"/>
        </w:rPr>
        <w:t xml:space="preserve">2.2.2 </w:t>
      </w:r>
      <w:r>
        <w:t>功能分解</w:t>
      </w:r>
      <w:r>
        <w:tab/>
      </w:r>
      <w:r>
        <w:fldChar w:fldCharType="begin"/>
      </w:r>
      <w:r>
        <w:instrText xml:space="preserve"> PAGEREF _Toc92 \h </w:instrText>
      </w:r>
      <w:r>
        <w:fldChar w:fldCharType="separate"/>
      </w:r>
      <w:r>
        <w:t>- 5 -</w:t>
      </w:r>
      <w:r>
        <w:fldChar w:fldCharType="end"/>
      </w:r>
      <w:r>
        <w:fldChar w:fldCharType="end"/>
      </w:r>
    </w:p>
    <w:p w14:paraId="03C92CAD">
      <w:pPr>
        <w:pStyle w:val="30"/>
        <w:tabs>
          <w:tab w:val="right" w:leader="dot" w:pos="9071"/>
        </w:tabs>
      </w:pPr>
      <w:r>
        <w:fldChar w:fldCharType="begin"/>
      </w:r>
      <w:r>
        <w:instrText xml:space="preserve"> HYPERLINK \l _Toc9355 </w:instrText>
      </w:r>
      <w:r>
        <w:fldChar w:fldCharType="separate"/>
      </w:r>
      <w:r>
        <w:rPr>
          <w:rFonts w:hint="eastAsia"/>
        </w:rPr>
        <w:t xml:space="preserve">2.3 </w:t>
      </w:r>
      <w:r>
        <w:rPr>
          <w:rFonts w:hint="eastAsia"/>
          <w:lang w:val="en-US" w:eastAsia="zh-CN"/>
        </w:rPr>
        <w:t>用户特征</w:t>
      </w:r>
      <w:r>
        <w:tab/>
      </w:r>
      <w:r>
        <w:fldChar w:fldCharType="begin"/>
      </w:r>
      <w:r>
        <w:instrText xml:space="preserve"> PAGEREF _Toc9355 \h </w:instrText>
      </w:r>
      <w:r>
        <w:fldChar w:fldCharType="separate"/>
      </w:r>
      <w:r>
        <w:t>- 6 -</w:t>
      </w:r>
      <w:r>
        <w:fldChar w:fldCharType="end"/>
      </w:r>
      <w:r>
        <w:fldChar w:fldCharType="end"/>
      </w:r>
    </w:p>
    <w:p w14:paraId="112FCC20">
      <w:pPr>
        <w:pStyle w:val="30"/>
        <w:tabs>
          <w:tab w:val="right" w:leader="dot" w:pos="9071"/>
        </w:tabs>
      </w:pPr>
      <w:r>
        <w:fldChar w:fldCharType="begin"/>
      </w:r>
      <w:r>
        <w:instrText xml:space="preserve"> HYPERLINK \l _Toc1675 </w:instrText>
      </w:r>
      <w:r>
        <w:fldChar w:fldCharType="separate"/>
      </w:r>
      <w:r>
        <w:rPr>
          <w:rFonts w:hint="eastAsia"/>
        </w:rPr>
        <w:t>2.4 ​</w:t>
      </w:r>
      <w:r>
        <w:t>约束条件</w:t>
      </w:r>
      <w:r>
        <w:tab/>
      </w:r>
      <w:r>
        <w:fldChar w:fldCharType="begin"/>
      </w:r>
      <w:r>
        <w:instrText xml:space="preserve"> PAGEREF _Toc1675 \h </w:instrText>
      </w:r>
      <w:r>
        <w:fldChar w:fldCharType="separate"/>
      </w:r>
      <w:r>
        <w:t>- 7 -</w:t>
      </w:r>
      <w:r>
        <w:fldChar w:fldCharType="end"/>
      </w:r>
      <w:r>
        <w:fldChar w:fldCharType="end"/>
      </w:r>
      <w:bookmarkStart w:id="136" w:name="_GoBack"/>
      <w:bookmarkEnd w:id="136"/>
    </w:p>
    <w:p w14:paraId="123F8521">
      <w:pPr>
        <w:pStyle w:val="30"/>
        <w:tabs>
          <w:tab w:val="right" w:leader="dot" w:pos="9071"/>
        </w:tabs>
      </w:pPr>
      <w:r>
        <w:fldChar w:fldCharType="begin"/>
      </w:r>
      <w:r>
        <w:instrText xml:space="preserve"> HYPERLINK \l _Toc18193 </w:instrText>
      </w:r>
      <w:r>
        <w:fldChar w:fldCharType="separate"/>
      </w:r>
      <w:r>
        <w:rPr>
          <w:rFonts w:hint="eastAsia"/>
        </w:rPr>
        <w:t xml:space="preserve">2.5 </w:t>
      </w:r>
      <w:r>
        <w:t>假设与依赖</w:t>
      </w:r>
      <w:r>
        <w:tab/>
      </w:r>
      <w:r>
        <w:fldChar w:fldCharType="begin"/>
      </w:r>
      <w:r>
        <w:instrText xml:space="preserve"> PAGEREF _Toc18193 \h </w:instrText>
      </w:r>
      <w:r>
        <w:fldChar w:fldCharType="separate"/>
      </w:r>
      <w:r>
        <w:t>- 7 -</w:t>
      </w:r>
      <w:r>
        <w:fldChar w:fldCharType="end"/>
      </w:r>
      <w:r>
        <w:fldChar w:fldCharType="end"/>
      </w:r>
    </w:p>
    <w:p w14:paraId="028FA119">
      <w:pPr>
        <w:pStyle w:val="26"/>
        <w:tabs>
          <w:tab w:val="right" w:leader="dot" w:pos="9071"/>
        </w:tabs>
      </w:pPr>
      <w:r>
        <w:fldChar w:fldCharType="begin"/>
      </w:r>
      <w:r>
        <w:instrText xml:space="preserve"> HYPERLINK \l _Toc7012 </w:instrText>
      </w:r>
      <w:r>
        <w:fldChar w:fldCharType="separate"/>
      </w:r>
      <w:r>
        <w:rPr>
          <w:rFonts w:hint="default"/>
        </w:rPr>
        <w:t xml:space="preserve">第3章 </w:t>
      </w:r>
      <w:r>
        <w:t>功</w:t>
      </w:r>
      <w:r>
        <w:rPr>
          <w:rFonts w:hint="eastAsia"/>
        </w:rPr>
        <w:t>能需求</w:t>
      </w:r>
      <w:r>
        <w:tab/>
      </w:r>
      <w:r>
        <w:fldChar w:fldCharType="begin"/>
      </w:r>
      <w:r>
        <w:instrText xml:space="preserve"> PAGEREF _Toc7012 \h </w:instrText>
      </w:r>
      <w:r>
        <w:fldChar w:fldCharType="separate"/>
      </w:r>
      <w:r>
        <w:t>- 9 -</w:t>
      </w:r>
      <w:r>
        <w:fldChar w:fldCharType="end"/>
      </w:r>
      <w:r>
        <w:fldChar w:fldCharType="end"/>
      </w:r>
    </w:p>
    <w:p w14:paraId="4762D1BC">
      <w:pPr>
        <w:pStyle w:val="30"/>
        <w:tabs>
          <w:tab w:val="right" w:leader="dot" w:pos="9071"/>
        </w:tabs>
      </w:pPr>
      <w:r>
        <w:fldChar w:fldCharType="begin"/>
      </w:r>
      <w:r>
        <w:instrText xml:space="preserve"> HYPERLINK \l _Toc16491 </w:instrText>
      </w:r>
      <w:r>
        <w:fldChar w:fldCharType="separate"/>
      </w:r>
      <w:r>
        <w:rPr>
          <w:rFonts w:hint="eastAsia" w:eastAsia="宋体"/>
          <w:lang w:eastAsia="zh-CN"/>
        </w:rPr>
        <w:t xml:space="preserve">3.1 </w:t>
      </w:r>
      <w:r>
        <w:t>数据资源管理</w:t>
      </w:r>
      <w:r>
        <w:tab/>
      </w:r>
      <w:r>
        <w:fldChar w:fldCharType="begin"/>
      </w:r>
      <w:r>
        <w:instrText xml:space="preserve"> PAGEREF _Toc16491 \h </w:instrText>
      </w:r>
      <w:r>
        <w:fldChar w:fldCharType="separate"/>
      </w:r>
      <w:r>
        <w:t>- 9 -</w:t>
      </w:r>
      <w:r>
        <w:fldChar w:fldCharType="end"/>
      </w:r>
      <w:r>
        <w:fldChar w:fldCharType="end"/>
      </w:r>
    </w:p>
    <w:p w14:paraId="503A7C05">
      <w:pPr>
        <w:pStyle w:val="20"/>
        <w:tabs>
          <w:tab w:val="right" w:leader="dot" w:pos="9071"/>
        </w:tabs>
      </w:pPr>
      <w:r>
        <w:fldChar w:fldCharType="begin"/>
      </w:r>
      <w:r>
        <w:instrText xml:space="preserve"> HYPERLINK \l _Toc68 </w:instrText>
      </w:r>
      <w:r>
        <w:fldChar w:fldCharType="separate"/>
      </w:r>
      <w:r>
        <w:rPr>
          <w:rFonts w:hint="eastAsia"/>
        </w:rPr>
        <w:t xml:space="preserve">3.1.1 </w:t>
      </w:r>
      <w:r>
        <w:t>功能模块：异构数据源接入</w:t>
      </w:r>
      <w:r>
        <w:tab/>
      </w:r>
      <w:r>
        <w:fldChar w:fldCharType="begin"/>
      </w:r>
      <w:r>
        <w:instrText xml:space="preserve"> PAGEREF _Toc68 \h </w:instrText>
      </w:r>
      <w:r>
        <w:fldChar w:fldCharType="separate"/>
      </w:r>
      <w:r>
        <w:t>- 9 -</w:t>
      </w:r>
      <w:r>
        <w:fldChar w:fldCharType="end"/>
      </w:r>
      <w:r>
        <w:fldChar w:fldCharType="end"/>
      </w:r>
    </w:p>
    <w:p w14:paraId="2BA1D3BE">
      <w:pPr>
        <w:pStyle w:val="20"/>
        <w:tabs>
          <w:tab w:val="right" w:leader="dot" w:pos="9071"/>
        </w:tabs>
      </w:pPr>
      <w:r>
        <w:fldChar w:fldCharType="begin"/>
      </w:r>
      <w:r>
        <w:instrText xml:space="preserve"> HYPERLINK \l _Toc13596 </w:instrText>
      </w:r>
      <w:r>
        <w:fldChar w:fldCharType="separate"/>
      </w:r>
      <w:r>
        <w:rPr>
          <w:rFonts w:hint="eastAsia"/>
        </w:rPr>
        <w:t xml:space="preserve">3.1.2 </w:t>
      </w:r>
      <w:r>
        <w:t>功能模块：数据导入与导出</w:t>
      </w:r>
      <w:r>
        <w:tab/>
      </w:r>
      <w:r>
        <w:fldChar w:fldCharType="begin"/>
      </w:r>
      <w:r>
        <w:instrText xml:space="preserve"> PAGEREF _Toc13596 \h </w:instrText>
      </w:r>
      <w:r>
        <w:fldChar w:fldCharType="separate"/>
      </w:r>
      <w:r>
        <w:t>- 14 -</w:t>
      </w:r>
      <w:r>
        <w:fldChar w:fldCharType="end"/>
      </w:r>
      <w:r>
        <w:fldChar w:fldCharType="end"/>
      </w:r>
    </w:p>
    <w:p w14:paraId="2FF5C9DD">
      <w:pPr>
        <w:pStyle w:val="20"/>
        <w:tabs>
          <w:tab w:val="right" w:leader="dot" w:pos="9071"/>
        </w:tabs>
      </w:pPr>
      <w:r>
        <w:fldChar w:fldCharType="begin"/>
      </w:r>
      <w:r>
        <w:instrText xml:space="preserve"> HYPERLINK \l _Toc30169 </w:instrText>
      </w:r>
      <w:r>
        <w:fldChar w:fldCharType="separate"/>
      </w:r>
      <w:r>
        <w:rPr>
          <w:rFonts w:hint="eastAsia"/>
        </w:rPr>
        <w:t xml:space="preserve">3.1.3 </w:t>
      </w:r>
      <w:r>
        <w:t>功能模块：数据查询</w:t>
      </w:r>
      <w:r>
        <w:rPr>
          <w:rFonts w:hint="eastAsia"/>
        </w:rPr>
        <w:t>与</w:t>
      </w:r>
      <w:r>
        <w:t>管理</w:t>
      </w:r>
      <w:r>
        <w:tab/>
      </w:r>
      <w:r>
        <w:fldChar w:fldCharType="begin"/>
      </w:r>
      <w:r>
        <w:instrText xml:space="preserve"> PAGEREF _Toc30169 \h </w:instrText>
      </w:r>
      <w:r>
        <w:fldChar w:fldCharType="separate"/>
      </w:r>
      <w:r>
        <w:t>- 20 -</w:t>
      </w:r>
      <w:r>
        <w:fldChar w:fldCharType="end"/>
      </w:r>
      <w:r>
        <w:fldChar w:fldCharType="end"/>
      </w:r>
    </w:p>
    <w:p w14:paraId="004581AD">
      <w:pPr>
        <w:pStyle w:val="30"/>
        <w:tabs>
          <w:tab w:val="right" w:leader="dot" w:pos="9071"/>
        </w:tabs>
      </w:pPr>
      <w:r>
        <w:fldChar w:fldCharType="begin"/>
      </w:r>
      <w:r>
        <w:instrText xml:space="preserve"> HYPERLINK \l _Toc8328 </w:instrText>
      </w:r>
      <w:r>
        <w:fldChar w:fldCharType="separate"/>
      </w:r>
      <w:r>
        <w:rPr>
          <w:rFonts w:hint="eastAsia"/>
        </w:rPr>
        <w:t xml:space="preserve">3.2 </w:t>
      </w:r>
      <w:r>
        <w:t>模型资产管理</w:t>
      </w:r>
      <w:r>
        <w:tab/>
      </w:r>
      <w:r>
        <w:fldChar w:fldCharType="begin"/>
      </w:r>
      <w:r>
        <w:instrText xml:space="preserve"> PAGEREF _Toc8328 \h </w:instrText>
      </w:r>
      <w:r>
        <w:fldChar w:fldCharType="separate"/>
      </w:r>
      <w:r>
        <w:t>- 27 -</w:t>
      </w:r>
      <w:r>
        <w:fldChar w:fldCharType="end"/>
      </w:r>
      <w:r>
        <w:fldChar w:fldCharType="end"/>
      </w:r>
    </w:p>
    <w:p w14:paraId="192E2EC4">
      <w:pPr>
        <w:pStyle w:val="20"/>
        <w:tabs>
          <w:tab w:val="right" w:leader="dot" w:pos="9071"/>
        </w:tabs>
      </w:pPr>
      <w:r>
        <w:fldChar w:fldCharType="begin"/>
      </w:r>
      <w:r>
        <w:instrText xml:space="preserve"> HYPERLINK \l _Toc31156 </w:instrText>
      </w:r>
      <w:r>
        <w:fldChar w:fldCharType="separate"/>
      </w:r>
      <w:r>
        <w:rPr>
          <w:rFonts w:hint="eastAsia"/>
        </w:rPr>
        <w:t xml:space="preserve">3.2.1 </w:t>
      </w:r>
      <w:r>
        <w:t>功能模块：多模态模型托管</w:t>
      </w:r>
      <w:r>
        <w:tab/>
      </w:r>
      <w:r>
        <w:fldChar w:fldCharType="begin"/>
      </w:r>
      <w:r>
        <w:instrText xml:space="preserve"> PAGEREF _Toc31156 \h </w:instrText>
      </w:r>
      <w:r>
        <w:fldChar w:fldCharType="separate"/>
      </w:r>
      <w:r>
        <w:t>- 27 -</w:t>
      </w:r>
      <w:r>
        <w:fldChar w:fldCharType="end"/>
      </w:r>
      <w:r>
        <w:fldChar w:fldCharType="end"/>
      </w:r>
    </w:p>
    <w:p w14:paraId="5F4C56EE">
      <w:pPr>
        <w:pStyle w:val="20"/>
        <w:tabs>
          <w:tab w:val="right" w:leader="dot" w:pos="9071"/>
        </w:tabs>
      </w:pPr>
      <w:r>
        <w:fldChar w:fldCharType="begin"/>
      </w:r>
      <w:r>
        <w:instrText xml:space="preserve"> HYPERLINK \l _Toc17074 </w:instrText>
      </w:r>
      <w:r>
        <w:fldChar w:fldCharType="separate"/>
      </w:r>
      <w:r>
        <w:rPr>
          <w:rFonts w:hint="eastAsia"/>
        </w:rPr>
        <w:t xml:space="preserve">3.2.2 </w:t>
      </w:r>
      <w:r>
        <w:t>功能模块：元模型档案编辑</w:t>
      </w:r>
      <w:r>
        <w:tab/>
      </w:r>
      <w:r>
        <w:fldChar w:fldCharType="begin"/>
      </w:r>
      <w:r>
        <w:instrText xml:space="preserve"> PAGEREF _Toc17074 \h </w:instrText>
      </w:r>
      <w:r>
        <w:fldChar w:fldCharType="separate"/>
      </w:r>
      <w:r>
        <w:t>- 34 -</w:t>
      </w:r>
      <w:r>
        <w:fldChar w:fldCharType="end"/>
      </w:r>
      <w:r>
        <w:fldChar w:fldCharType="end"/>
      </w:r>
    </w:p>
    <w:p w14:paraId="1FB4EF2D">
      <w:pPr>
        <w:pStyle w:val="20"/>
        <w:tabs>
          <w:tab w:val="right" w:leader="dot" w:pos="9071"/>
        </w:tabs>
      </w:pPr>
      <w:r>
        <w:fldChar w:fldCharType="begin"/>
      </w:r>
      <w:r>
        <w:instrText xml:space="preserve"> HYPERLINK \l _Toc2468 </w:instrText>
      </w:r>
      <w:r>
        <w:fldChar w:fldCharType="separate"/>
      </w:r>
      <w:r>
        <w:rPr>
          <w:rFonts w:hint="eastAsia"/>
        </w:rPr>
        <w:t xml:space="preserve">3.2.3 </w:t>
      </w:r>
      <w:r>
        <w:t>功能模块：元模型档案生成</w:t>
      </w:r>
      <w:r>
        <w:tab/>
      </w:r>
      <w:r>
        <w:fldChar w:fldCharType="begin"/>
      </w:r>
      <w:r>
        <w:instrText xml:space="preserve"> PAGEREF _Toc2468 \h </w:instrText>
      </w:r>
      <w:r>
        <w:fldChar w:fldCharType="separate"/>
      </w:r>
      <w:r>
        <w:t>- 38 -</w:t>
      </w:r>
      <w:r>
        <w:fldChar w:fldCharType="end"/>
      </w:r>
      <w:r>
        <w:fldChar w:fldCharType="end"/>
      </w:r>
    </w:p>
    <w:p w14:paraId="6645FD0A">
      <w:pPr>
        <w:pStyle w:val="30"/>
        <w:tabs>
          <w:tab w:val="right" w:leader="dot" w:pos="9071"/>
        </w:tabs>
      </w:pPr>
      <w:r>
        <w:fldChar w:fldCharType="begin"/>
      </w:r>
      <w:r>
        <w:instrText xml:space="preserve"> HYPERLINK \l _Toc12473 </w:instrText>
      </w:r>
      <w:r>
        <w:fldChar w:fldCharType="separate"/>
      </w:r>
      <w:r>
        <w:rPr>
          <w:rFonts w:hint="eastAsia"/>
        </w:rPr>
        <w:t xml:space="preserve">3.3 </w:t>
      </w:r>
      <w:r>
        <w:t>关联调度引擎</w:t>
      </w:r>
      <w:r>
        <w:tab/>
      </w:r>
      <w:r>
        <w:fldChar w:fldCharType="begin"/>
      </w:r>
      <w:r>
        <w:instrText xml:space="preserve"> PAGEREF _Toc12473 \h </w:instrText>
      </w:r>
      <w:r>
        <w:fldChar w:fldCharType="separate"/>
      </w:r>
      <w:r>
        <w:t>- 43 -</w:t>
      </w:r>
      <w:r>
        <w:fldChar w:fldCharType="end"/>
      </w:r>
      <w:r>
        <w:fldChar w:fldCharType="end"/>
      </w:r>
    </w:p>
    <w:p w14:paraId="661CF246">
      <w:pPr>
        <w:pStyle w:val="20"/>
        <w:tabs>
          <w:tab w:val="right" w:leader="dot" w:pos="9071"/>
        </w:tabs>
      </w:pPr>
      <w:r>
        <w:fldChar w:fldCharType="begin"/>
      </w:r>
      <w:r>
        <w:instrText xml:space="preserve"> HYPERLINK \l _Toc25260 </w:instrText>
      </w:r>
      <w:r>
        <w:fldChar w:fldCharType="separate"/>
      </w:r>
      <w:r>
        <w:rPr>
          <w:rFonts w:hint="eastAsia"/>
        </w:rPr>
        <w:t xml:space="preserve">3.3.1 </w:t>
      </w:r>
      <w:r>
        <w:t>功能模块：关联规则配置</w:t>
      </w:r>
      <w:r>
        <w:tab/>
      </w:r>
      <w:r>
        <w:fldChar w:fldCharType="begin"/>
      </w:r>
      <w:r>
        <w:instrText xml:space="preserve"> PAGEREF _Toc25260 \h </w:instrText>
      </w:r>
      <w:r>
        <w:fldChar w:fldCharType="separate"/>
      </w:r>
      <w:r>
        <w:t>- 43 -</w:t>
      </w:r>
      <w:r>
        <w:fldChar w:fldCharType="end"/>
      </w:r>
      <w:r>
        <w:fldChar w:fldCharType="end"/>
      </w:r>
    </w:p>
    <w:p w14:paraId="1CED5401">
      <w:pPr>
        <w:pStyle w:val="20"/>
        <w:tabs>
          <w:tab w:val="right" w:leader="dot" w:pos="9071"/>
        </w:tabs>
      </w:pPr>
      <w:r>
        <w:fldChar w:fldCharType="begin"/>
      </w:r>
      <w:r>
        <w:instrText xml:space="preserve"> HYPERLINK \l _Toc18030 </w:instrText>
      </w:r>
      <w:r>
        <w:fldChar w:fldCharType="separate"/>
      </w:r>
      <w:r>
        <w:rPr>
          <w:rFonts w:hint="eastAsia"/>
        </w:rPr>
        <w:t xml:space="preserve">3.3.2 </w:t>
      </w:r>
      <w:r>
        <w:t>功能模块：仿真任务执行</w:t>
      </w:r>
      <w:r>
        <w:tab/>
      </w:r>
      <w:r>
        <w:fldChar w:fldCharType="begin"/>
      </w:r>
      <w:r>
        <w:instrText xml:space="preserve"> PAGEREF _Toc18030 \h </w:instrText>
      </w:r>
      <w:r>
        <w:fldChar w:fldCharType="separate"/>
      </w:r>
      <w:r>
        <w:t>- 47 -</w:t>
      </w:r>
      <w:r>
        <w:fldChar w:fldCharType="end"/>
      </w:r>
      <w:r>
        <w:fldChar w:fldCharType="end"/>
      </w:r>
    </w:p>
    <w:p w14:paraId="6CC595F9">
      <w:pPr>
        <w:pStyle w:val="30"/>
        <w:tabs>
          <w:tab w:val="right" w:leader="dot" w:pos="9071"/>
        </w:tabs>
      </w:pPr>
      <w:r>
        <w:fldChar w:fldCharType="begin"/>
      </w:r>
      <w:r>
        <w:instrText xml:space="preserve"> HYPERLINK \l _Toc8394 </w:instrText>
      </w:r>
      <w:r>
        <w:fldChar w:fldCharType="separate"/>
      </w:r>
      <w:r>
        <w:rPr>
          <w:rFonts w:hint="eastAsia"/>
        </w:rPr>
        <w:t xml:space="preserve">3.4 </w:t>
      </w:r>
      <w:r>
        <w:t>可视化分析</w:t>
      </w:r>
      <w:r>
        <w:tab/>
      </w:r>
      <w:r>
        <w:fldChar w:fldCharType="begin"/>
      </w:r>
      <w:r>
        <w:instrText xml:space="preserve"> PAGEREF _Toc8394 \h </w:instrText>
      </w:r>
      <w:r>
        <w:fldChar w:fldCharType="separate"/>
      </w:r>
      <w:r>
        <w:t>- 51 -</w:t>
      </w:r>
      <w:r>
        <w:fldChar w:fldCharType="end"/>
      </w:r>
      <w:r>
        <w:fldChar w:fldCharType="end"/>
      </w:r>
    </w:p>
    <w:p w14:paraId="114D9D71">
      <w:pPr>
        <w:pStyle w:val="20"/>
        <w:tabs>
          <w:tab w:val="right" w:leader="dot" w:pos="9071"/>
        </w:tabs>
      </w:pPr>
      <w:r>
        <w:fldChar w:fldCharType="begin"/>
      </w:r>
      <w:r>
        <w:instrText xml:space="preserve"> HYPERLINK \l _Toc27008 </w:instrText>
      </w:r>
      <w:r>
        <w:fldChar w:fldCharType="separate"/>
      </w:r>
      <w:r>
        <w:rPr>
          <w:rFonts w:hint="eastAsia"/>
        </w:rPr>
        <w:t xml:space="preserve">3.4.1 </w:t>
      </w:r>
      <w:r>
        <w:t>功能模块：数值与曲线分析</w:t>
      </w:r>
      <w:r>
        <w:tab/>
      </w:r>
      <w:r>
        <w:fldChar w:fldCharType="begin"/>
      </w:r>
      <w:r>
        <w:instrText xml:space="preserve"> PAGEREF _Toc27008 \h </w:instrText>
      </w:r>
      <w:r>
        <w:fldChar w:fldCharType="separate"/>
      </w:r>
      <w:r>
        <w:t>- 51 -</w:t>
      </w:r>
      <w:r>
        <w:fldChar w:fldCharType="end"/>
      </w:r>
      <w:r>
        <w:fldChar w:fldCharType="end"/>
      </w:r>
    </w:p>
    <w:p w14:paraId="055EB618">
      <w:pPr>
        <w:pStyle w:val="20"/>
        <w:tabs>
          <w:tab w:val="right" w:leader="dot" w:pos="9071"/>
        </w:tabs>
      </w:pPr>
      <w:r>
        <w:fldChar w:fldCharType="begin"/>
      </w:r>
      <w:r>
        <w:instrText xml:space="preserve"> HYPERLINK \l _Toc3571 </w:instrText>
      </w:r>
      <w:r>
        <w:fldChar w:fldCharType="separate"/>
      </w:r>
      <w:r>
        <w:rPr>
          <w:rFonts w:hint="eastAsia"/>
        </w:rPr>
        <w:t xml:space="preserve">3.4.2 </w:t>
      </w:r>
      <w:r>
        <w:t>功能模块：实验报告与资源导出</w:t>
      </w:r>
      <w:r>
        <w:tab/>
      </w:r>
      <w:r>
        <w:fldChar w:fldCharType="begin"/>
      </w:r>
      <w:r>
        <w:instrText xml:space="preserve"> PAGEREF _Toc3571 \h </w:instrText>
      </w:r>
      <w:r>
        <w:fldChar w:fldCharType="separate"/>
      </w:r>
      <w:r>
        <w:t>- 55 -</w:t>
      </w:r>
      <w:r>
        <w:fldChar w:fldCharType="end"/>
      </w:r>
      <w:r>
        <w:fldChar w:fldCharType="end"/>
      </w:r>
    </w:p>
    <w:p w14:paraId="1F23CE53">
      <w:pPr>
        <w:pStyle w:val="26"/>
        <w:tabs>
          <w:tab w:val="right" w:leader="dot" w:pos="9071"/>
        </w:tabs>
      </w:pPr>
      <w:r>
        <w:fldChar w:fldCharType="begin"/>
      </w:r>
      <w:r>
        <w:instrText xml:space="preserve"> HYPERLINK \l _Toc21256 </w:instrText>
      </w:r>
      <w:r>
        <w:fldChar w:fldCharType="separate"/>
      </w:r>
      <w:r>
        <w:rPr>
          <w:rFonts w:hint="default"/>
        </w:rPr>
        <w:t xml:space="preserve">第4章 </w:t>
      </w:r>
      <w:r>
        <w:t>非功能</w:t>
      </w:r>
      <w:r>
        <w:rPr>
          <w:rFonts w:hint="eastAsia"/>
        </w:rPr>
        <w:t>需求</w:t>
      </w:r>
      <w:r>
        <w:tab/>
      </w:r>
      <w:r>
        <w:fldChar w:fldCharType="begin"/>
      </w:r>
      <w:r>
        <w:instrText xml:space="preserve"> PAGEREF _Toc21256 \h </w:instrText>
      </w:r>
      <w:r>
        <w:fldChar w:fldCharType="separate"/>
      </w:r>
      <w:r>
        <w:t>- 59 -</w:t>
      </w:r>
      <w:r>
        <w:fldChar w:fldCharType="end"/>
      </w:r>
      <w:r>
        <w:fldChar w:fldCharType="end"/>
      </w:r>
    </w:p>
    <w:p w14:paraId="4EA636FF">
      <w:pPr>
        <w:pStyle w:val="30"/>
        <w:tabs>
          <w:tab w:val="right" w:leader="dot" w:pos="9071"/>
        </w:tabs>
      </w:pPr>
      <w:r>
        <w:fldChar w:fldCharType="begin"/>
      </w:r>
      <w:r>
        <w:instrText xml:space="preserve"> HYPERLINK \l _Toc8685 </w:instrText>
      </w:r>
      <w:r>
        <w:fldChar w:fldCharType="separate"/>
      </w:r>
      <w:r>
        <w:rPr>
          <w:rFonts w:hint="eastAsia"/>
        </w:rPr>
        <w:t xml:space="preserve">4.1 </w:t>
      </w:r>
      <w:r>
        <w:t>性能</w:t>
      </w:r>
      <w:r>
        <w:tab/>
      </w:r>
      <w:r>
        <w:fldChar w:fldCharType="begin"/>
      </w:r>
      <w:r>
        <w:instrText xml:space="preserve"> PAGEREF _Toc8685 \h </w:instrText>
      </w:r>
      <w:r>
        <w:fldChar w:fldCharType="separate"/>
      </w:r>
      <w:r>
        <w:t>- 59 -</w:t>
      </w:r>
      <w:r>
        <w:fldChar w:fldCharType="end"/>
      </w:r>
      <w:r>
        <w:fldChar w:fldCharType="end"/>
      </w:r>
    </w:p>
    <w:p w14:paraId="4FF8FF06">
      <w:pPr>
        <w:pStyle w:val="20"/>
        <w:tabs>
          <w:tab w:val="right" w:leader="dot" w:pos="9071"/>
        </w:tabs>
      </w:pPr>
      <w:r>
        <w:fldChar w:fldCharType="begin"/>
      </w:r>
      <w:r>
        <w:instrText xml:space="preserve"> HYPERLINK \l _Toc31361 </w:instrText>
      </w:r>
      <w:r>
        <w:fldChar w:fldCharType="separate"/>
      </w:r>
      <w:r>
        <w:rPr>
          <w:rFonts w:hint="eastAsia"/>
          <w:lang w:val="en-US" w:eastAsia="zh-CN"/>
        </w:rPr>
        <w:t xml:space="preserve">4.1.1 </w:t>
      </w:r>
      <w:r>
        <w:t>响应时间</w:t>
      </w:r>
      <w:r>
        <w:tab/>
      </w:r>
      <w:r>
        <w:fldChar w:fldCharType="begin"/>
      </w:r>
      <w:r>
        <w:instrText xml:space="preserve"> PAGEREF _Toc31361 \h </w:instrText>
      </w:r>
      <w:r>
        <w:fldChar w:fldCharType="separate"/>
      </w:r>
      <w:r>
        <w:t>- 59 -</w:t>
      </w:r>
      <w:r>
        <w:fldChar w:fldCharType="end"/>
      </w:r>
      <w:r>
        <w:fldChar w:fldCharType="end"/>
      </w:r>
    </w:p>
    <w:p w14:paraId="7043377A">
      <w:pPr>
        <w:pStyle w:val="20"/>
        <w:tabs>
          <w:tab w:val="right" w:leader="dot" w:pos="9071"/>
        </w:tabs>
      </w:pPr>
      <w:r>
        <w:fldChar w:fldCharType="begin"/>
      </w:r>
      <w:r>
        <w:instrText xml:space="preserve"> HYPERLINK \l _Toc490 </w:instrText>
      </w:r>
      <w:r>
        <w:fldChar w:fldCharType="separate"/>
      </w:r>
      <w:r>
        <w:rPr>
          <w:rFonts w:hint="eastAsia"/>
          <w:lang w:val="en-US" w:eastAsia="zh-CN"/>
        </w:rPr>
        <w:t xml:space="preserve">4.1.2 </w:t>
      </w:r>
      <w:r>
        <w:t>吞吐量</w:t>
      </w:r>
      <w:r>
        <w:tab/>
      </w:r>
      <w:r>
        <w:fldChar w:fldCharType="begin"/>
      </w:r>
      <w:r>
        <w:instrText xml:space="preserve"> PAGEREF _Toc490 \h </w:instrText>
      </w:r>
      <w:r>
        <w:fldChar w:fldCharType="separate"/>
      </w:r>
      <w:r>
        <w:t>- 59 -</w:t>
      </w:r>
      <w:r>
        <w:fldChar w:fldCharType="end"/>
      </w:r>
      <w:r>
        <w:fldChar w:fldCharType="end"/>
      </w:r>
    </w:p>
    <w:p w14:paraId="60C8C8D9">
      <w:pPr>
        <w:pStyle w:val="20"/>
        <w:tabs>
          <w:tab w:val="right" w:leader="dot" w:pos="9071"/>
        </w:tabs>
      </w:pPr>
      <w:r>
        <w:fldChar w:fldCharType="begin"/>
      </w:r>
      <w:r>
        <w:instrText xml:space="preserve"> HYPERLINK \l _Toc21870 </w:instrText>
      </w:r>
      <w:r>
        <w:fldChar w:fldCharType="separate"/>
      </w:r>
      <w:r>
        <w:rPr>
          <w:rFonts w:hint="eastAsia"/>
        </w:rPr>
        <w:t xml:space="preserve">4.1.3 </w:t>
      </w:r>
      <w:r>
        <w:t>容量规划</w:t>
      </w:r>
      <w:r>
        <w:tab/>
      </w:r>
      <w:r>
        <w:fldChar w:fldCharType="begin"/>
      </w:r>
      <w:r>
        <w:instrText xml:space="preserve"> PAGEREF _Toc21870 \h </w:instrText>
      </w:r>
      <w:r>
        <w:fldChar w:fldCharType="separate"/>
      </w:r>
      <w:r>
        <w:t>- 59 -</w:t>
      </w:r>
      <w:r>
        <w:fldChar w:fldCharType="end"/>
      </w:r>
      <w:r>
        <w:fldChar w:fldCharType="end"/>
      </w:r>
    </w:p>
    <w:p w14:paraId="41B14B70">
      <w:pPr>
        <w:pStyle w:val="30"/>
        <w:tabs>
          <w:tab w:val="right" w:leader="dot" w:pos="9071"/>
        </w:tabs>
      </w:pPr>
      <w:r>
        <w:fldChar w:fldCharType="begin"/>
      </w:r>
      <w:r>
        <w:instrText xml:space="preserve"> HYPERLINK \l _Toc1558 </w:instrText>
      </w:r>
      <w:r>
        <w:fldChar w:fldCharType="separate"/>
      </w:r>
      <w:r>
        <w:rPr>
          <w:rFonts w:hint="eastAsia"/>
        </w:rPr>
        <w:t xml:space="preserve">4.2 </w:t>
      </w:r>
      <w:r>
        <w:t>可靠性</w:t>
      </w:r>
      <w:r>
        <w:tab/>
      </w:r>
      <w:r>
        <w:fldChar w:fldCharType="begin"/>
      </w:r>
      <w:r>
        <w:instrText xml:space="preserve"> PAGEREF _Toc1558 \h </w:instrText>
      </w:r>
      <w:r>
        <w:fldChar w:fldCharType="separate"/>
      </w:r>
      <w:r>
        <w:t>- 60 -</w:t>
      </w:r>
      <w:r>
        <w:fldChar w:fldCharType="end"/>
      </w:r>
      <w:r>
        <w:fldChar w:fldCharType="end"/>
      </w:r>
    </w:p>
    <w:p w14:paraId="2D4A2916">
      <w:pPr>
        <w:pStyle w:val="30"/>
        <w:tabs>
          <w:tab w:val="right" w:leader="dot" w:pos="9071"/>
        </w:tabs>
      </w:pPr>
      <w:r>
        <w:fldChar w:fldCharType="begin"/>
      </w:r>
      <w:r>
        <w:instrText xml:space="preserve"> HYPERLINK \l _Toc31033 </w:instrText>
      </w:r>
      <w:r>
        <w:fldChar w:fldCharType="separate"/>
      </w:r>
      <w:r>
        <w:rPr>
          <w:rFonts w:hint="eastAsia"/>
        </w:rPr>
        <w:t xml:space="preserve">4.3 </w:t>
      </w:r>
      <w:r>
        <w:t>易用性</w:t>
      </w:r>
      <w:r>
        <w:tab/>
      </w:r>
      <w:r>
        <w:fldChar w:fldCharType="begin"/>
      </w:r>
      <w:r>
        <w:instrText xml:space="preserve"> PAGEREF _Toc31033 \h </w:instrText>
      </w:r>
      <w:r>
        <w:fldChar w:fldCharType="separate"/>
      </w:r>
      <w:r>
        <w:t>- 60 -</w:t>
      </w:r>
      <w:r>
        <w:fldChar w:fldCharType="end"/>
      </w:r>
      <w:r>
        <w:fldChar w:fldCharType="end"/>
      </w:r>
    </w:p>
    <w:p w14:paraId="39373038">
      <w:pPr>
        <w:pStyle w:val="30"/>
        <w:tabs>
          <w:tab w:val="right" w:leader="dot" w:pos="9071"/>
        </w:tabs>
      </w:pPr>
      <w:r>
        <w:fldChar w:fldCharType="begin"/>
      </w:r>
      <w:r>
        <w:instrText xml:space="preserve"> HYPERLINK \l _Toc15472 </w:instrText>
      </w:r>
      <w:r>
        <w:fldChar w:fldCharType="separate"/>
      </w:r>
      <w:r>
        <w:rPr>
          <w:rFonts w:hint="eastAsia"/>
        </w:rPr>
        <w:t xml:space="preserve">4.4 </w:t>
      </w:r>
      <w:r>
        <w:t>安全性</w:t>
      </w:r>
      <w:r>
        <w:tab/>
      </w:r>
      <w:r>
        <w:fldChar w:fldCharType="begin"/>
      </w:r>
      <w:r>
        <w:instrText xml:space="preserve"> PAGEREF _Toc15472 \h </w:instrText>
      </w:r>
      <w:r>
        <w:fldChar w:fldCharType="separate"/>
      </w:r>
      <w:r>
        <w:t>- 60 -</w:t>
      </w:r>
      <w:r>
        <w:fldChar w:fldCharType="end"/>
      </w:r>
      <w:r>
        <w:fldChar w:fldCharType="end"/>
      </w:r>
    </w:p>
    <w:p w14:paraId="1E178B05">
      <w:pPr>
        <w:pStyle w:val="30"/>
        <w:tabs>
          <w:tab w:val="right" w:leader="dot" w:pos="9071"/>
        </w:tabs>
      </w:pPr>
      <w:r>
        <w:fldChar w:fldCharType="begin"/>
      </w:r>
      <w:r>
        <w:instrText xml:space="preserve"> HYPERLINK \l _Toc22806 </w:instrText>
      </w:r>
      <w:r>
        <w:fldChar w:fldCharType="separate"/>
      </w:r>
      <w:r>
        <w:rPr>
          <w:rFonts w:hint="eastAsia"/>
        </w:rPr>
        <w:t xml:space="preserve">4.5 </w:t>
      </w:r>
      <w:r>
        <w:t>可维护性</w:t>
      </w:r>
      <w:r>
        <w:tab/>
      </w:r>
      <w:r>
        <w:fldChar w:fldCharType="begin"/>
      </w:r>
      <w:r>
        <w:instrText xml:space="preserve"> PAGEREF _Toc22806 \h </w:instrText>
      </w:r>
      <w:r>
        <w:fldChar w:fldCharType="separate"/>
      </w:r>
      <w:r>
        <w:t>- 60 -</w:t>
      </w:r>
      <w:r>
        <w:fldChar w:fldCharType="end"/>
      </w:r>
      <w:r>
        <w:fldChar w:fldCharType="end"/>
      </w:r>
    </w:p>
    <w:p w14:paraId="00007A82">
      <w:pPr>
        <w:pStyle w:val="30"/>
        <w:tabs>
          <w:tab w:val="right" w:leader="dot" w:pos="9071"/>
        </w:tabs>
      </w:pPr>
      <w:r>
        <w:fldChar w:fldCharType="begin"/>
      </w:r>
      <w:r>
        <w:instrText xml:space="preserve"> HYPERLINK \l _Toc23473 </w:instrText>
      </w:r>
      <w:r>
        <w:fldChar w:fldCharType="separate"/>
      </w:r>
      <w:r>
        <w:rPr>
          <w:rFonts w:hint="eastAsia"/>
        </w:rPr>
        <w:t xml:space="preserve">4.6 </w:t>
      </w:r>
      <w:r>
        <w:t>可移植性</w:t>
      </w:r>
      <w:r>
        <w:tab/>
      </w:r>
      <w:r>
        <w:fldChar w:fldCharType="begin"/>
      </w:r>
      <w:r>
        <w:instrText xml:space="preserve"> PAGEREF _Toc23473 \h </w:instrText>
      </w:r>
      <w:r>
        <w:fldChar w:fldCharType="separate"/>
      </w:r>
      <w:r>
        <w:t>- 61 -</w:t>
      </w:r>
      <w:r>
        <w:fldChar w:fldCharType="end"/>
      </w:r>
      <w:r>
        <w:fldChar w:fldCharType="end"/>
      </w:r>
    </w:p>
    <w:p w14:paraId="0785C205">
      <w:pPr>
        <w:pStyle w:val="26"/>
        <w:tabs>
          <w:tab w:val="right" w:leader="dot" w:pos="9071"/>
        </w:tabs>
      </w:pPr>
      <w:r>
        <w:fldChar w:fldCharType="begin"/>
      </w:r>
      <w:r>
        <w:instrText xml:space="preserve"> HYPERLINK \l _Toc26604 </w:instrText>
      </w:r>
      <w:r>
        <w:fldChar w:fldCharType="separate"/>
      </w:r>
      <w:r>
        <w:rPr>
          <w:rFonts w:hint="default"/>
        </w:rPr>
        <w:t xml:space="preserve">第5章 </w:t>
      </w:r>
      <w:r>
        <w:rPr>
          <w:rFonts w:hint="eastAsia"/>
          <w:lang w:val="en-US" w:eastAsia="zh-CN"/>
        </w:rPr>
        <w:t>接口</w:t>
      </w:r>
      <w:r>
        <w:rPr>
          <w:rFonts w:hint="eastAsia"/>
        </w:rPr>
        <w:t>需求</w:t>
      </w:r>
      <w:r>
        <w:tab/>
      </w:r>
      <w:r>
        <w:fldChar w:fldCharType="begin"/>
      </w:r>
      <w:r>
        <w:instrText xml:space="preserve"> PAGEREF _Toc26604 \h </w:instrText>
      </w:r>
      <w:r>
        <w:fldChar w:fldCharType="separate"/>
      </w:r>
      <w:r>
        <w:t>- 62 -</w:t>
      </w:r>
      <w:r>
        <w:fldChar w:fldCharType="end"/>
      </w:r>
      <w:r>
        <w:fldChar w:fldCharType="end"/>
      </w:r>
    </w:p>
    <w:p w14:paraId="00085879">
      <w:pPr>
        <w:pStyle w:val="30"/>
        <w:tabs>
          <w:tab w:val="right" w:leader="dot" w:pos="9071"/>
        </w:tabs>
      </w:pPr>
      <w:r>
        <w:fldChar w:fldCharType="begin"/>
      </w:r>
      <w:r>
        <w:instrText xml:space="preserve"> HYPERLINK \l _Toc28164 </w:instrText>
      </w:r>
      <w:r>
        <w:fldChar w:fldCharType="separate"/>
      </w:r>
      <w:r>
        <w:rPr>
          <w:rFonts w:hint="eastAsia"/>
        </w:rPr>
        <w:t xml:space="preserve">5.1 </w:t>
      </w:r>
      <w:r>
        <w:t>用户界面</w:t>
      </w:r>
      <w:r>
        <w:tab/>
      </w:r>
      <w:r>
        <w:fldChar w:fldCharType="begin"/>
      </w:r>
      <w:r>
        <w:instrText xml:space="preserve"> PAGEREF _Toc28164 \h </w:instrText>
      </w:r>
      <w:r>
        <w:fldChar w:fldCharType="separate"/>
      </w:r>
      <w:r>
        <w:t>- 62 -</w:t>
      </w:r>
      <w:r>
        <w:fldChar w:fldCharType="end"/>
      </w:r>
      <w:r>
        <w:fldChar w:fldCharType="end"/>
      </w:r>
    </w:p>
    <w:p w14:paraId="675F979C">
      <w:pPr>
        <w:pStyle w:val="20"/>
        <w:tabs>
          <w:tab w:val="right" w:leader="dot" w:pos="9071"/>
        </w:tabs>
      </w:pPr>
      <w:r>
        <w:fldChar w:fldCharType="begin"/>
      </w:r>
      <w:r>
        <w:instrText xml:space="preserve"> HYPERLINK \l _Toc26258 </w:instrText>
      </w:r>
      <w:r>
        <w:fldChar w:fldCharType="separate"/>
      </w:r>
      <w:r>
        <w:rPr>
          <w:rFonts w:hint="eastAsia"/>
        </w:rPr>
        <w:t xml:space="preserve">5.1.1 </w:t>
      </w:r>
      <w:r>
        <w:t>界面标准与规范</w:t>
      </w:r>
      <w:r>
        <w:tab/>
      </w:r>
      <w:r>
        <w:fldChar w:fldCharType="begin"/>
      </w:r>
      <w:r>
        <w:instrText xml:space="preserve"> PAGEREF _Toc26258 \h </w:instrText>
      </w:r>
      <w:r>
        <w:fldChar w:fldCharType="separate"/>
      </w:r>
      <w:r>
        <w:t>- 62 -</w:t>
      </w:r>
      <w:r>
        <w:fldChar w:fldCharType="end"/>
      </w:r>
      <w:r>
        <w:fldChar w:fldCharType="end"/>
      </w:r>
    </w:p>
    <w:p w14:paraId="27189B7E">
      <w:pPr>
        <w:pStyle w:val="20"/>
        <w:tabs>
          <w:tab w:val="right" w:leader="dot" w:pos="9071"/>
        </w:tabs>
      </w:pPr>
      <w:r>
        <w:fldChar w:fldCharType="begin"/>
      </w:r>
      <w:r>
        <w:instrText xml:space="preserve"> HYPERLINK \l _Toc31449 </w:instrText>
      </w:r>
      <w:r>
        <w:fldChar w:fldCharType="separate"/>
      </w:r>
      <w:r>
        <w:rPr>
          <w:rFonts w:hint="eastAsia"/>
        </w:rPr>
        <w:t xml:space="preserve">5.1.2 </w:t>
      </w:r>
      <w:r>
        <w:t>主要界面布局逻辑</w:t>
      </w:r>
      <w:r>
        <w:tab/>
      </w:r>
      <w:r>
        <w:fldChar w:fldCharType="begin"/>
      </w:r>
      <w:r>
        <w:instrText xml:space="preserve"> PAGEREF _Toc31449 \h </w:instrText>
      </w:r>
      <w:r>
        <w:fldChar w:fldCharType="separate"/>
      </w:r>
      <w:r>
        <w:t>- 62 -</w:t>
      </w:r>
      <w:r>
        <w:fldChar w:fldCharType="end"/>
      </w:r>
      <w:r>
        <w:fldChar w:fldCharType="end"/>
      </w:r>
    </w:p>
    <w:p w14:paraId="4ED2940E">
      <w:pPr>
        <w:pStyle w:val="30"/>
        <w:tabs>
          <w:tab w:val="right" w:leader="dot" w:pos="9071"/>
        </w:tabs>
      </w:pPr>
      <w:r>
        <w:fldChar w:fldCharType="begin"/>
      </w:r>
      <w:r>
        <w:instrText xml:space="preserve"> HYPERLINK \l _Toc10463 </w:instrText>
      </w:r>
      <w:r>
        <w:fldChar w:fldCharType="separate"/>
      </w:r>
      <w:r>
        <w:rPr>
          <w:rFonts w:hint="eastAsia"/>
        </w:rPr>
        <w:t xml:space="preserve">5.2 </w:t>
      </w:r>
      <w:r>
        <w:t>API 接口</w:t>
      </w:r>
      <w:r>
        <w:tab/>
      </w:r>
      <w:r>
        <w:fldChar w:fldCharType="begin"/>
      </w:r>
      <w:r>
        <w:instrText xml:space="preserve"> PAGEREF _Toc10463 \h </w:instrText>
      </w:r>
      <w:r>
        <w:fldChar w:fldCharType="separate"/>
      </w:r>
      <w:r>
        <w:t>- 63 -</w:t>
      </w:r>
      <w:r>
        <w:fldChar w:fldCharType="end"/>
      </w:r>
      <w:r>
        <w:fldChar w:fldCharType="end"/>
      </w:r>
    </w:p>
    <w:p w14:paraId="30A3F412">
      <w:pPr>
        <w:pStyle w:val="20"/>
        <w:tabs>
          <w:tab w:val="right" w:leader="dot" w:pos="9071"/>
        </w:tabs>
      </w:pPr>
      <w:r>
        <w:fldChar w:fldCharType="begin"/>
      </w:r>
      <w:r>
        <w:instrText xml:space="preserve"> HYPERLINK \l _Toc28713 </w:instrText>
      </w:r>
      <w:r>
        <w:fldChar w:fldCharType="separate"/>
      </w:r>
      <w:r>
        <w:rPr>
          <w:rFonts w:hint="eastAsia"/>
        </w:rPr>
        <w:t xml:space="preserve">5.2.1 </w:t>
      </w:r>
      <w:r>
        <w:t>外部开放接口 (Open APIs)</w:t>
      </w:r>
      <w:r>
        <w:tab/>
      </w:r>
      <w:r>
        <w:fldChar w:fldCharType="begin"/>
      </w:r>
      <w:r>
        <w:instrText xml:space="preserve"> PAGEREF _Toc28713 \h </w:instrText>
      </w:r>
      <w:r>
        <w:fldChar w:fldCharType="separate"/>
      </w:r>
      <w:r>
        <w:t>- 63 -</w:t>
      </w:r>
      <w:r>
        <w:fldChar w:fldCharType="end"/>
      </w:r>
      <w:r>
        <w:fldChar w:fldCharType="end"/>
      </w:r>
    </w:p>
    <w:p w14:paraId="0224EEAA">
      <w:pPr>
        <w:pStyle w:val="20"/>
        <w:tabs>
          <w:tab w:val="right" w:leader="dot" w:pos="9071"/>
        </w:tabs>
      </w:pPr>
      <w:r>
        <w:fldChar w:fldCharType="begin"/>
      </w:r>
      <w:r>
        <w:instrText xml:space="preserve"> HYPERLINK \l _Toc12389 </w:instrText>
      </w:r>
      <w:r>
        <w:fldChar w:fldCharType="separate"/>
      </w:r>
      <w:r>
        <w:rPr>
          <w:rFonts w:hint="eastAsia"/>
        </w:rPr>
        <w:t xml:space="preserve">5.2.2 </w:t>
      </w:r>
      <w:r>
        <w:t>内部 Web API 规范</w:t>
      </w:r>
      <w:r>
        <w:tab/>
      </w:r>
      <w:r>
        <w:fldChar w:fldCharType="begin"/>
      </w:r>
      <w:r>
        <w:instrText xml:space="preserve"> PAGEREF _Toc12389 \h </w:instrText>
      </w:r>
      <w:r>
        <w:fldChar w:fldCharType="separate"/>
      </w:r>
      <w:r>
        <w:t>- 64 -</w:t>
      </w:r>
      <w:r>
        <w:fldChar w:fldCharType="end"/>
      </w:r>
      <w:r>
        <w:fldChar w:fldCharType="end"/>
      </w:r>
    </w:p>
    <w:p w14:paraId="094AEDAA">
      <w:pPr>
        <w:pStyle w:val="30"/>
        <w:tabs>
          <w:tab w:val="right" w:leader="dot" w:pos="9071"/>
        </w:tabs>
      </w:pPr>
      <w:r>
        <w:fldChar w:fldCharType="begin"/>
      </w:r>
      <w:r>
        <w:instrText xml:space="preserve"> HYPERLINK \l _Toc20182 </w:instrText>
      </w:r>
      <w:r>
        <w:fldChar w:fldCharType="separate"/>
      </w:r>
      <w:r>
        <w:rPr>
          <w:rFonts w:hint="eastAsia"/>
        </w:rPr>
        <w:t xml:space="preserve">5.3 </w:t>
      </w:r>
      <w:r>
        <w:t>通信接口</w:t>
      </w:r>
      <w:r>
        <w:tab/>
      </w:r>
      <w:r>
        <w:fldChar w:fldCharType="begin"/>
      </w:r>
      <w:r>
        <w:instrText xml:space="preserve"> PAGEREF _Toc20182 \h </w:instrText>
      </w:r>
      <w:r>
        <w:fldChar w:fldCharType="separate"/>
      </w:r>
      <w:r>
        <w:t>- 64 -</w:t>
      </w:r>
      <w:r>
        <w:fldChar w:fldCharType="end"/>
      </w:r>
      <w:r>
        <w:fldChar w:fldCharType="end"/>
      </w:r>
    </w:p>
    <w:p w14:paraId="14E68771">
      <w:pPr>
        <w:pStyle w:val="20"/>
        <w:tabs>
          <w:tab w:val="right" w:leader="dot" w:pos="9071"/>
        </w:tabs>
      </w:pPr>
      <w:r>
        <w:fldChar w:fldCharType="begin"/>
      </w:r>
      <w:r>
        <w:instrText xml:space="preserve"> HYPERLINK \l _Toc12744 </w:instrText>
      </w:r>
      <w:r>
        <w:fldChar w:fldCharType="separate"/>
      </w:r>
      <w:r>
        <w:rPr>
          <w:rFonts w:hint="eastAsia"/>
        </w:rPr>
        <w:t xml:space="preserve">5.3.1 </w:t>
      </w:r>
      <w:r>
        <w:t>网络传输协议</w:t>
      </w:r>
      <w:r>
        <w:tab/>
      </w:r>
      <w:r>
        <w:fldChar w:fldCharType="begin"/>
      </w:r>
      <w:r>
        <w:instrText xml:space="preserve"> PAGEREF _Toc12744 \h </w:instrText>
      </w:r>
      <w:r>
        <w:fldChar w:fldCharType="separate"/>
      </w:r>
      <w:r>
        <w:t>- 64 -</w:t>
      </w:r>
      <w:r>
        <w:fldChar w:fldCharType="end"/>
      </w:r>
      <w:r>
        <w:fldChar w:fldCharType="end"/>
      </w:r>
    </w:p>
    <w:p w14:paraId="29F12699">
      <w:pPr>
        <w:pStyle w:val="20"/>
        <w:tabs>
          <w:tab w:val="right" w:leader="dot" w:pos="9071"/>
        </w:tabs>
      </w:pPr>
      <w:r>
        <w:fldChar w:fldCharType="begin"/>
      </w:r>
      <w:r>
        <w:instrText xml:space="preserve"> HYPERLINK \l _Toc31503 </w:instrText>
      </w:r>
      <w:r>
        <w:fldChar w:fldCharType="separate"/>
      </w:r>
      <w:r>
        <w:rPr>
          <w:rFonts w:hint="eastAsia"/>
        </w:rPr>
        <w:t xml:space="preserve">5.3.2 </w:t>
      </w:r>
      <w:r>
        <w:t>组件间通信协议 (后端内部)</w:t>
      </w:r>
      <w:r>
        <w:tab/>
      </w:r>
      <w:r>
        <w:fldChar w:fldCharType="begin"/>
      </w:r>
      <w:r>
        <w:instrText xml:space="preserve"> PAGEREF _Toc31503 \h </w:instrText>
      </w:r>
      <w:r>
        <w:fldChar w:fldCharType="separate"/>
      </w:r>
      <w:r>
        <w:t>- 65 -</w:t>
      </w:r>
      <w:r>
        <w:fldChar w:fldCharType="end"/>
      </w:r>
      <w:r>
        <w:fldChar w:fldCharType="end"/>
      </w:r>
    </w:p>
    <w:p w14:paraId="4BA513AB">
      <w:pPr>
        <w:pStyle w:val="26"/>
        <w:tabs>
          <w:tab w:val="right" w:leader="dot" w:pos="9071"/>
        </w:tabs>
      </w:pPr>
      <w:r>
        <w:fldChar w:fldCharType="begin"/>
      </w:r>
      <w:r>
        <w:instrText xml:space="preserve"> HYPERLINK \l _Toc533 </w:instrText>
      </w:r>
      <w:r>
        <w:fldChar w:fldCharType="separate"/>
      </w:r>
      <w:r>
        <w:rPr>
          <w:rFonts w:hint="default"/>
        </w:rPr>
        <w:t xml:space="preserve">第6章 </w:t>
      </w:r>
      <w:r>
        <w:t>运行环境</w:t>
      </w:r>
      <w:r>
        <w:tab/>
      </w:r>
      <w:r>
        <w:fldChar w:fldCharType="begin"/>
      </w:r>
      <w:r>
        <w:instrText xml:space="preserve"> PAGEREF _Toc533 \h </w:instrText>
      </w:r>
      <w:r>
        <w:fldChar w:fldCharType="separate"/>
      </w:r>
      <w:r>
        <w:t>- 66 -</w:t>
      </w:r>
      <w:r>
        <w:fldChar w:fldCharType="end"/>
      </w:r>
      <w:r>
        <w:fldChar w:fldCharType="end"/>
      </w:r>
    </w:p>
    <w:p w14:paraId="1E755A34">
      <w:pPr>
        <w:pStyle w:val="30"/>
        <w:tabs>
          <w:tab w:val="right" w:leader="dot" w:pos="9071"/>
        </w:tabs>
      </w:pPr>
      <w:r>
        <w:fldChar w:fldCharType="begin"/>
      </w:r>
      <w:r>
        <w:instrText xml:space="preserve"> HYPERLINK \l _Toc22756 </w:instrText>
      </w:r>
      <w:r>
        <w:fldChar w:fldCharType="separate"/>
      </w:r>
      <w:r>
        <w:rPr>
          <w:rFonts w:hint="eastAsia"/>
        </w:rPr>
        <w:t xml:space="preserve">6.1 </w:t>
      </w:r>
      <w:r>
        <w:t>硬件环境</w:t>
      </w:r>
      <w:r>
        <w:tab/>
      </w:r>
      <w:r>
        <w:fldChar w:fldCharType="begin"/>
      </w:r>
      <w:r>
        <w:instrText xml:space="preserve"> PAGEREF _Toc22756 \h </w:instrText>
      </w:r>
      <w:r>
        <w:fldChar w:fldCharType="separate"/>
      </w:r>
      <w:r>
        <w:t>- 66 -</w:t>
      </w:r>
      <w:r>
        <w:fldChar w:fldCharType="end"/>
      </w:r>
      <w:r>
        <w:fldChar w:fldCharType="end"/>
      </w:r>
    </w:p>
    <w:p w14:paraId="4A7FB475">
      <w:pPr>
        <w:pStyle w:val="30"/>
        <w:tabs>
          <w:tab w:val="right" w:leader="dot" w:pos="9071"/>
        </w:tabs>
      </w:pPr>
      <w:r>
        <w:fldChar w:fldCharType="begin"/>
      </w:r>
      <w:r>
        <w:instrText xml:space="preserve"> HYPERLINK \l _Toc4995 </w:instrText>
      </w:r>
      <w:r>
        <w:fldChar w:fldCharType="separate"/>
      </w:r>
      <w:r>
        <w:rPr>
          <w:rFonts w:hint="eastAsia"/>
        </w:rPr>
        <w:t xml:space="preserve">6.2 </w:t>
      </w:r>
      <w:r>
        <w:t>软件环境</w:t>
      </w:r>
      <w:r>
        <w:tab/>
      </w:r>
      <w:r>
        <w:fldChar w:fldCharType="begin"/>
      </w:r>
      <w:r>
        <w:instrText xml:space="preserve"> PAGEREF _Toc4995 \h </w:instrText>
      </w:r>
      <w:r>
        <w:fldChar w:fldCharType="separate"/>
      </w:r>
      <w:r>
        <w:t>- 66 -</w:t>
      </w:r>
      <w:r>
        <w:fldChar w:fldCharType="end"/>
      </w:r>
      <w:r>
        <w:fldChar w:fldCharType="end"/>
      </w:r>
    </w:p>
    <w:p w14:paraId="4D3F9D13">
      <w:pPr>
        <w:pStyle w:val="30"/>
        <w:tabs>
          <w:tab w:val="right" w:leader="dot" w:pos="9071"/>
        </w:tabs>
      </w:pPr>
      <w:r>
        <w:fldChar w:fldCharType="begin"/>
      </w:r>
      <w:r>
        <w:instrText xml:space="preserve"> HYPERLINK \l _Toc24175 </w:instrText>
      </w:r>
      <w:r>
        <w:fldChar w:fldCharType="separate"/>
      </w:r>
      <w:r>
        <w:rPr>
          <w:rFonts w:hint="eastAsia"/>
        </w:rPr>
        <w:t xml:space="preserve">6.3 </w:t>
      </w:r>
      <w:r>
        <w:t>网络环境</w:t>
      </w:r>
      <w:r>
        <w:tab/>
      </w:r>
      <w:r>
        <w:fldChar w:fldCharType="begin"/>
      </w:r>
      <w:r>
        <w:instrText xml:space="preserve"> PAGEREF _Toc24175 \h </w:instrText>
      </w:r>
      <w:r>
        <w:fldChar w:fldCharType="separate"/>
      </w:r>
      <w:r>
        <w:t>- 66 -</w:t>
      </w:r>
      <w:r>
        <w:fldChar w:fldCharType="end"/>
      </w:r>
      <w:r>
        <w:fldChar w:fldCharType="end"/>
      </w:r>
    </w:p>
    <w:p w14:paraId="3A708575">
      <w:pPr>
        <w:pStyle w:val="26"/>
        <w:tabs>
          <w:tab w:val="right" w:leader="dot" w:pos="9071"/>
        </w:tabs>
      </w:pPr>
      <w:r>
        <w:fldChar w:fldCharType="begin"/>
      </w:r>
      <w:r>
        <w:instrText xml:space="preserve"> HYPERLINK \l _Toc9601 </w:instrText>
      </w:r>
      <w:r>
        <w:fldChar w:fldCharType="separate"/>
      </w:r>
      <w:r>
        <w:rPr>
          <w:rFonts w:hint="default"/>
        </w:rPr>
        <w:t xml:space="preserve">第7章 </w:t>
      </w:r>
      <w:r>
        <w:t>验收与交付</w:t>
      </w:r>
      <w:r>
        <w:tab/>
      </w:r>
      <w:r>
        <w:fldChar w:fldCharType="begin"/>
      </w:r>
      <w:r>
        <w:instrText xml:space="preserve"> PAGEREF _Toc9601 \h </w:instrText>
      </w:r>
      <w:r>
        <w:fldChar w:fldCharType="separate"/>
      </w:r>
      <w:r>
        <w:t>- 67 -</w:t>
      </w:r>
      <w:r>
        <w:fldChar w:fldCharType="end"/>
      </w:r>
      <w:r>
        <w:fldChar w:fldCharType="end"/>
      </w:r>
    </w:p>
    <w:p w14:paraId="5FE62753">
      <w:pPr>
        <w:pStyle w:val="30"/>
        <w:tabs>
          <w:tab w:val="right" w:leader="dot" w:pos="9071"/>
        </w:tabs>
      </w:pPr>
      <w:r>
        <w:fldChar w:fldCharType="begin"/>
      </w:r>
      <w:r>
        <w:instrText xml:space="preserve"> HYPERLINK \l _Toc20534 </w:instrText>
      </w:r>
      <w:r>
        <w:fldChar w:fldCharType="separate"/>
      </w:r>
      <w:r>
        <w:rPr>
          <w:rFonts w:hint="eastAsia"/>
        </w:rPr>
        <w:t xml:space="preserve">7.1 </w:t>
      </w:r>
      <w:r>
        <w:t>验收准则</w:t>
      </w:r>
      <w:r>
        <w:tab/>
      </w:r>
      <w:r>
        <w:fldChar w:fldCharType="begin"/>
      </w:r>
      <w:r>
        <w:instrText xml:space="preserve"> PAGEREF _Toc20534 \h </w:instrText>
      </w:r>
      <w:r>
        <w:fldChar w:fldCharType="separate"/>
      </w:r>
      <w:r>
        <w:t>- 67 -</w:t>
      </w:r>
      <w:r>
        <w:fldChar w:fldCharType="end"/>
      </w:r>
      <w:r>
        <w:fldChar w:fldCharType="end"/>
      </w:r>
    </w:p>
    <w:p w14:paraId="2AE2E6BA">
      <w:pPr>
        <w:pStyle w:val="30"/>
        <w:tabs>
          <w:tab w:val="right" w:leader="dot" w:pos="9071"/>
        </w:tabs>
      </w:pPr>
      <w:r>
        <w:fldChar w:fldCharType="begin"/>
      </w:r>
      <w:r>
        <w:instrText xml:space="preserve"> HYPERLINK \l _Toc10758 </w:instrText>
      </w:r>
      <w:r>
        <w:fldChar w:fldCharType="separate"/>
      </w:r>
      <w:r>
        <w:rPr>
          <w:rFonts w:hint="default"/>
        </w:rPr>
        <w:t xml:space="preserve">7.1 </w:t>
      </w:r>
      <w:r>
        <w:t>交付清单</w:t>
      </w:r>
      <w:r>
        <w:tab/>
      </w:r>
      <w:r>
        <w:fldChar w:fldCharType="begin"/>
      </w:r>
      <w:r>
        <w:instrText xml:space="preserve"> PAGEREF _Toc10758 \h </w:instrText>
      </w:r>
      <w:r>
        <w:fldChar w:fldCharType="separate"/>
      </w:r>
      <w:r>
        <w:t>- 67 -</w:t>
      </w:r>
      <w:r>
        <w:fldChar w:fldCharType="end"/>
      </w:r>
      <w:r>
        <w:fldChar w:fldCharType="end"/>
      </w:r>
    </w:p>
    <w:p w14:paraId="655D20A2">
      <w:pPr>
        <w:pStyle w:val="51"/>
        <w:tabs>
          <w:tab w:val="left" w:pos="1440"/>
          <w:tab w:val="right" w:leader="dot" w:pos="9061"/>
        </w:tabs>
        <w:spacing w:before="156"/>
        <w:sectPr>
          <w:headerReference r:id="rId8" w:type="default"/>
          <w:footerReference r:id="rId9" w:type="default"/>
          <w:pgSz w:w="11906" w:h="16838"/>
          <w:pgMar w:top="936" w:right="1134" w:bottom="936" w:left="567" w:header="851" w:footer="992" w:gutter="1134"/>
          <w:pgNumType w:fmt="numberInDash" w:start="1"/>
          <w:cols w:space="425" w:num="1"/>
          <w:docGrid w:type="lines" w:linePitch="312" w:charSpace="0"/>
        </w:sectPr>
      </w:pPr>
      <w:r>
        <w:fldChar w:fldCharType="end"/>
      </w:r>
    </w:p>
    <w:p w14:paraId="53774E33">
      <w:pPr>
        <w:pStyle w:val="2"/>
      </w:pPr>
      <w:bookmarkStart w:id="0" w:name="_Toc23356"/>
      <w:bookmarkStart w:id="1" w:name="_Toc1401"/>
      <w:r>
        <w:t>引言</w:t>
      </w:r>
      <w:bookmarkEnd w:id="0"/>
      <w:bookmarkEnd w:id="1"/>
    </w:p>
    <w:p w14:paraId="3FEEED21">
      <w:pPr>
        <w:pStyle w:val="3"/>
      </w:pPr>
      <w:bookmarkStart w:id="2" w:name="heading_3"/>
      <w:bookmarkStart w:id="3" w:name="_Toc14384"/>
      <w:bookmarkStart w:id="4" w:name="_Toc10013"/>
      <w:r>
        <w:t>目的</w:t>
      </w:r>
      <w:bookmarkEnd w:id="2"/>
      <w:bookmarkEnd w:id="3"/>
      <w:bookmarkEnd w:id="4"/>
    </w:p>
    <w:p w14:paraId="6468DFCC">
      <w:pPr>
        <w:pStyle w:val="17"/>
        <w:ind w:firstLine="480" w:firstLineChars="200"/>
      </w:pPr>
      <w:r>
        <w:t>本需求规格说明书旨在明确“数据与模型一体化管理软件”（以下简称“本系统”）的全量需求，包括功能需求、非功能需求、接口需求、运行环境等核心内容，为系统的设计、开发、测试、验收及交付提供统一的依据和标准。</w:t>
      </w:r>
    </w:p>
    <w:p w14:paraId="588F63FE">
      <w:pPr>
        <w:pStyle w:val="6"/>
        <w:spacing w:before="156"/>
      </w:pPr>
    </w:p>
    <w:p w14:paraId="6F890F89">
      <w:pPr>
        <w:pStyle w:val="3"/>
      </w:pPr>
      <w:bookmarkStart w:id="5" w:name="heading_4"/>
      <w:bookmarkStart w:id="6" w:name="_Toc30410"/>
      <w:bookmarkStart w:id="7" w:name="_Toc2213"/>
      <w:r>
        <w:t>背景</w:t>
      </w:r>
      <w:bookmarkEnd w:id="5"/>
      <w:bookmarkEnd w:id="6"/>
      <w:bookmarkEnd w:id="7"/>
    </w:p>
    <w:p w14:paraId="0D79FBEF">
      <w:pPr>
        <w:pStyle w:val="17"/>
        <w:ind w:firstLine="480" w:firstLineChars="200"/>
        <w:rPr>
          <w:color w:val="auto"/>
        </w:rPr>
      </w:pPr>
      <w:bookmarkStart w:id="8" w:name="_Toc102619671"/>
      <w:r>
        <w:t xml:space="preserve"> </w:t>
      </w:r>
      <w:r>
        <w:rPr>
          <w:rFonts w:hint="eastAsia"/>
          <w:lang w:val="en-US" w:eastAsia="zh-CN"/>
        </w:rPr>
        <w:t xml:space="preserve">  根据</w:t>
      </w:r>
      <w:r>
        <w:rPr>
          <w:color w:val="auto"/>
        </w:rPr>
        <w:t>项目需求</w:t>
      </w:r>
      <w:r>
        <w:rPr>
          <w:rFonts w:hint="eastAsia"/>
          <w:color w:val="auto"/>
          <w:lang w:eastAsia="zh-CN"/>
        </w:rPr>
        <w:t>，</w:t>
      </w:r>
      <w:r>
        <w:t>本系统</w:t>
      </w:r>
      <w:r>
        <w:rPr>
          <w:rFonts w:hint="eastAsia"/>
          <w:lang w:val="en-US" w:eastAsia="zh-CN"/>
        </w:rPr>
        <w:t>将</w:t>
      </w:r>
      <w:r>
        <w:t>依托清华大学多源异构数据一体化管理分析系统 IGinX 构建上层Web应用平台，实现数据-模型-可视化全链路操作，并具备离线部署能力。</w:t>
      </w:r>
    </w:p>
    <w:p w14:paraId="5DE43A16">
      <w:pPr>
        <w:pStyle w:val="17"/>
        <w:rPr>
          <w:color w:val="auto"/>
        </w:rPr>
      </w:pPr>
    </w:p>
    <w:bookmarkEnd w:id="8"/>
    <w:p w14:paraId="14AFD7B9">
      <w:pPr>
        <w:pStyle w:val="3"/>
      </w:pPr>
      <w:bookmarkStart w:id="9" w:name="heading_5"/>
      <w:bookmarkStart w:id="10" w:name="_Toc11465"/>
      <w:bookmarkStart w:id="11" w:name="_Toc9377"/>
      <w:r>
        <w:t>术语与缩略词</w:t>
      </w:r>
      <w:bookmarkEnd w:id="9"/>
      <w:bookmarkEnd w:id="10"/>
      <w:bookmarkEnd w:id="11"/>
    </w:p>
    <w:tbl>
      <w:tblPr>
        <w:tblStyle w:val="34"/>
        <w:tblpPr w:leftFromText="180" w:rightFromText="180" w:vertAnchor="text" w:horzAnchor="page" w:tblpX="1698" w:tblpY="526"/>
        <w:tblOverlap w:val="never"/>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533"/>
        <w:gridCol w:w="7778"/>
      </w:tblGrid>
      <w:tr w14:paraId="7058B8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0" w:type="auto"/>
            <w:tcMar>
              <w:top w:w="60" w:type="dxa"/>
              <w:left w:w="120" w:type="dxa"/>
              <w:bottom w:w="30" w:type="dxa"/>
              <w:right w:w="120" w:type="dxa"/>
            </w:tcMar>
          </w:tcPr>
          <w:p w14:paraId="066E7237">
            <w:pPr>
              <w:spacing w:before="120" w:after="120" w:line="288" w:lineRule="auto"/>
              <w:ind w:left="0"/>
              <w:jc w:val="center"/>
            </w:pPr>
            <w:r>
              <w:rPr>
                <w:rFonts w:ascii="Arial" w:hAnsi="Arial" w:eastAsia="等线" w:cs="Arial"/>
                <w:b/>
                <w:sz w:val="22"/>
              </w:rPr>
              <w:t>术语 / 缩略词</w:t>
            </w:r>
          </w:p>
        </w:tc>
        <w:tc>
          <w:tcPr>
            <w:tcW w:w="0" w:type="auto"/>
            <w:tcMar>
              <w:top w:w="60" w:type="dxa"/>
              <w:left w:w="120" w:type="dxa"/>
              <w:bottom w:w="30" w:type="dxa"/>
              <w:right w:w="120" w:type="dxa"/>
            </w:tcMar>
          </w:tcPr>
          <w:p w14:paraId="4456CB83">
            <w:pPr>
              <w:spacing w:before="120" w:after="120" w:line="288" w:lineRule="auto"/>
              <w:ind w:left="0"/>
              <w:jc w:val="center"/>
            </w:pPr>
            <w:r>
              <w:rPr>
                <w:rFonts w:ascii="Arial" w:hAnsi="Arial" w:eastAsia="等线" w:cs="Arial"/>
                <w:b/>
                <w:sz w:val="22"/>
              </w:rPr>
              <w:t>说明</w:t>
            </w:r>
          </w:p>
        </w:tc>
      </w:tr>
      <w:tr w14:paraId="7833A3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auto"/>
            <w:tcMar>
              <w:top w:w="60" w:type="dxa"/>
              <w:left w:w="120" w:type="dxa"/>
              <w:bottom w:w="30" w:type="dxa"/>
              <w:right w:w="120" w:type="dxa"/>
            </w:tcMar>
          </w:tcPr>
          <w:p w14:paraId="176364E4">
            <w:pPr>
              <w:spacing w:before="120" w:after="120" w:line="288" w:lineRule="auto"/>
              <w:ind w:left="0"/>
              <w:jc w:val="center"/>
            </w:pPr>
            <w:r>
              <w:rPr>
                <w:rFonts w:ascii="Arial" w:hAnsi="Arial" w:eastAsia="等线" w:cs="Arial"/>
                <w:sz w:val="22"/>
              </w:rPr>
              <w:t>IGinX</w:t>
            </w:r>
          </w:p>
        </w:tc>
        <w:tc>
          <w:tcPr>
            <w:tcW w:w="0" w:type="auto"/>
            <w:tcMar>
              <w:top w:w="60" w:type="dxa"/>
              <w:left w:w="120" w:type="dxa"/>
              <w:bottom w:w="30" w:type="dxa"/>
              <w:right w:w="120" w:type="dxa"/>
            </w:tcMar>
          </w:tcPr>
          <w:p w14:paraId="41526E83">
            <w:pPr>
              <w:spacing w:before="120" w:after="120" w:line="288" w:lineRule="auto"/>
              <w:ind w:left="0"/>
              <w:jc w:val="center"/>
            </w:pPr>
            <w:r>
              <w:rPr>
                <w:rFonts w:ascii="Arial" w:hAnsi="Arial" w:eastAsia="等线" w:cs="Arial"/>
                <w:sz w:val="22"/>
              </w:rPr>
              <w:t>清华数为·多源异构数据一体化管理分析系统</w:t>
            </w:r>
          </w:p>
        </w:tc>
      </w:tr>
      <w:tr w14:paraId="4A714C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auto"/>
            <w:tcMar>
              <w:top w:w="60" w:type="dxa"/>
              <w:left w:w="120" w:type="dxa"/>
              <w:bottom w:w="30" w:type="dxa"/>
              <w:right w:w="120" w:type="dxa"/>
            </w:tcMar>
          </w:tcPr>
          <w:p w14:paraId="4C0BBEB3">
            <w:pPr>
              <w:spacing w:before="120" w:after="120" w:line="288" w:lineRule="auto"/>
              <w:ind w:left="0"/>
              <w:jc w:val="center"/>
            </w:pPr>
            <w:r>
              <w:rPr>
                <w:rFonts w:ascii="Arial" w:hAnsi="Arial" w:eastAsia="等线" w:cs="Arial"/>
                <w:sz w:val="22"/>
              </w:rPr>
              <w:t>UDF</w:t>
            </w:r>
          </w:p>
        </w:tc>
        <w:tc>
          <w:tcPr>
            <w:tcW w:w="0" w:type="auto"/>
            <w:tcMar>
              <w:top w:w="60" w:type="dxa"/>
              <w:left w:w="120" w:type="dxa"/>
              <w:bottom w:w="30" w:type="dxa"/>
              <w:right w:w="120" w:type="dxa"/>
            </w:tcMar>
          </w:tcPr>
          <w:p w14:paraId="4139871C">
            <w:pPr>
              <w:spacing w:before="120" w:after="120" w:line="288" w:lineRule="auto"/>
              <w:ind w:left="0"/>
              <w:jc w:val="center"/>
            </w:pPr>
            <w:r>
              <w:rPr>
                <w:rFonts w:ascii="Arial" w:hAnsi="Arial" w:eastAsia="等线" w:cs="Arial"/>
                <w:sz w:val="22"/>
              </w:rPr>
              <w:t>基于Python的用户定义函数</w:t>
            </w:r>
          </w:p>
        </w:tc>
      </w:tr>
      <w:tr w14:paraId="51B8B8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auto"/>
            <w:tcMar>
              <w:top w:w="60" w:type="dxa"/>
              <w:left w:w="120" w:type="dxa"/>
              <w:bottom w:w="30" w:type="dxa"/>
              <w:right w:w="120" w:type="dxa"/>
            </w:tcMar>
          </w:tcPr>
          <w:p w14:paraId="1BD34A9A">
            <w:pPr>
              <w:spacing w:before="120" w:after="120" w:line="288" w:lineRule="auto"/>
              <w:ind w:left="0"/>
              <w:jc w:val="center"/>
            </w:pPr>
            <w:r>
              <w:rPr>
                <w:rFonts w:ascii="Arial" w:hAnsi="Arial" w:eastAsia="等线" w:cs="Arial"/>
                <w:sz w:val="22"/>
              </w:rPr>
              <w:t xml:space="preserve">Transform </w:t>
            </w:r>
          </w:p>
        </w:tc>
        <w:tc>
          <w:tcPr>
            <w:tcW w:w="0" w:type="auto"/>
            <w:tcMar>
              <w:top w:w="60" w:type="dxa"/>
              <w:left w:w="120" w:type="dxa"/>
              <w:bottom w:w="30" w:type="dxa"/>
              <w:right w:w="120" w:type="dxa"/>
            </w:tcMar>
          </w:tcPr>
          <w:p w14:paraId="7AF979DA">
            <w:pPr>
              <w:spacing w:before="120" w:after="120" w:line="288" w:lineRule="auto"/>
              <w:ind w:left="0"/>
              <w:jc w:val="center"/>
            </w:pPr>
            <w:r>
              <w:rPr>
                <w:rFonts w:ascii="Arial" w:hAnsi="Arial" w:eastAsia="等线" w:cs="Arial"/>
                <w:sz w:val="22"/>
              </w:rPr>
              <w:t>基于Python的数据处理流程</w:t>
            </w:r>
          </w:p>
        </w:tc>
      </w:tr>
      <w:tr w14:paraId="46FB9D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auto"/>
            <w:tcMar>
              <w:top w:w="60" w:type="dxa"/>
              <w:left w:w="120" w:type="dxa"/>
              <w:bottom w:w="30" w:type="dxa"/>
              <w:right w:w="120" w:type="dxa"/>
            </w:tcMar>
            <w:vAlign w:val="top"/>
          </w:tcPr>
          <w:p w14:paraId="6DA6C905">
            <w:pPr>
              <w:spacing w:before="120" w:after="120" w:line="288" w:lineRule="auto"/>
              <w:ind w:left="0" w:leftChars="0"/>
              <w:jc w:val="center"/>
              <w:rPr>
                <w:rFonts w:ascii="Arial" w:hAnsi="Arial" w:eastAsia="等线" w:cs="Arial"/>
                <w:sz w:val="22"/>
              </w:rPr>
            </w:pPr>
            <w:r>
              <w:rPr>
                <w:rFonts w:hint="eastAsia" w:ascii="Arial" w:hAnsi="Arial" w:eastAsia="等线" w:cs="Arial"/>
                <w:sz w:val="22"/>
              </w:rPr>
              <w:t>Thrift</w:t>
            </w:r>
          </w:p>
        </w:tc>
        <w:tc>
          <w:tcPr>
            <w:tcW w:w="0" w:type="auto"/>
            <w:tcMar>
              <w:top w:w="60" w:type="dxa"/>
              <w:left w:w="120" w:type="dxa"/>
              <w:bottom w:w="30" w:type="dxa"/>
              <w:right w:w="120" w:type="dxa"/>
            </w:tcMar>
            <w:vAlign w:val="top"/>
          </w:tcPr>
          <w:p w14:paraId="3AE7A604">
            <w:pPr>
              <w:spacing w:before="120" w:after="120" w:line="288" w:lineRule="auto"/>
              <w:ind w:left="0" w:leftChars="0"/>
              <w:jc w:val="center"/>
              <w:rPr>
                <w:rFonts w:ascii="Arial" w:hAnsi="Arial" w:eastAsia="等线" w:cs="Arial"/>
                <w:sz w:val="22"/>
              </w:rPr>
            </w:pPr>
            <w:r>
              <w:rPr>
                <w:rFonts w:hint="eastAsia" w:ascii="Arial" w:hAnsi="Arial" w:eastAsia="等线" w:cs="Arial"/>
                <w:sz w:val="22"/>
              </w:rPr>
              <w:t>一种跨语言的服务开发框架，用于定义系统对外的接口规范，支持多语言客户端调用</w:t>
            </w:r>
          </w:p>
        </w:tc>
      </w:tr>
      <w:tr w14:paraId="1D2DA6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auto"/>
            <w:tcMar>
              <w:top w:w="60" w:type="dxa"/>
              <w:left w:w="120" w:type="dxa"/>
              <w:bottom w:w="30" w:type="dxa"/>
              <w:right w:w="120" w:type="dxa"/>
            </w:tcMar>
            <w:vAlign w:val="top"/>
          </w:tcPr>
          <w:p w14:paraId="610F1367">
            <w:pPr>
              <w:spacing w:before="120" w:after="120" w:line="288" w:lineRule="auto"/>
              <w:ind w:left="0" w:leftChars="0"/>
              <w:jc w:val="center"/>
              <w:rPr>
                <w:rFonts w:hint="eastAsia" w:ascii="Arial" w:hAnsi="Arial" w:eastAsia="等线" w:cs="Arial"/>
                <w:sz w:val="22"/>
                <w:lang w:val="en-US" w:eastAsia="zh-CN"/>
              </w:rPr>
            </w:pPr>
            <w:r>
              <w:rPr>
                <w:rFonts w:hint="eastAsia" w:ascii="Arial" w:hAnsi="Arial" w:eastAsia="等线" w:cs="Arial"/>
                <w:sz w:val="22"/>
                <w:lang w:val="en-US" w:eastAsia="zh-CN"/>
              </w:rPr>
              <w:t>IDL</w:t>
            </w:r>
          </w:p>
        </w:tc>
        <w:tc>
          <w:tcPr>
            <w:tcW w:w="0" w:type="auto"/>
            <w:tcMar>
              <w:top w:w="60" w:type="dxa"/>
              <w:left w:w="120" w:type="dxa"/>
              <w:bottom w:w="30" w:type="dxa"/>
              <w:right w:w="120" w:type="dxa"/>
            </w:tcMar>
            <w:vAlign w:val="top"/>
          </w:tcPr>
          <w:p w14:paraId="3C8C1E20">
            <w:pPr>
              <w:spacing w:before="120" w:after="120" w:line="288" w:lineRule="auto"/>
              <w:ind w:left="0" w:leftChars="0"/>
              <w:jc w:val="center"/>
              <w:rPr>
                <w:rFonts w:ascii="Arial" w:hAnsi="Arial" w:eastAsia="等线" w:cs="Arial"/>
                <w:sz w:val="22"/>
              </w:rPr>
            </w:pPr>
            <w:r>
              <w:rPr>
                <w:rFonts w:hint="eastAsia" w:ascii="Arial" w:hAnsi="Arial" w:eastAsia="等线" w:cs="Arial"/>
                <w:sz w:val="22"/>
              </w:rPr>
              <w:t>Interface Definition Language，接口定义语言，用于描述Thrift接口的结构、数据类型及调用规则</w:t>
            </w:r>
          </w:p>
        </w:tc>
      </w:tr>
      <w:tr w14:paraId="7C2F9A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auto"/>
            <w:tcMar>
              <w:top w:w="60" w:type="dxa"/>
              <w:left w:w="120" w:type="dxa"/>
              <w:bottom w:w="30" w:type="dxa"/>
              <w:right w:w="120" w:type="dxa"/>
            </w:tcMar>
            <w:vAlign w:val="top"/>
          </w:tcPr>
          <w:p w14:paraId="68A8C057">
            <w:pPr>
              <w:spacing w:before="120" w:after="120" w:line="288" w:lineRule="auto"/>
              <w:ind w:left="0" w:leftChars="0"/>
              <w:jc w:val="center"/>
              <w:rPr>
                <w:rFonts w:hint="eastAsia" w:ascii="Arial" w:hAnsi="Arial" w:eastAsia="等线" w:cs="Arial"/>
                <w:sz w:val="22"/>
                <w:lang w:val="en-US" w:eastAsia="zh-CN"/>
              </w:rPr>
            </w:pPr>
            <w:r>
              <w:rPr>
                <w:rFonts w:hint="eastAsia" w:ascii="Arial" w:hAnsi="Arial" w:eastAsia="等线" w:cs="Arial"/>
                <w:sz w:val="22"/>
              </w:rPr>
              <w:t>RESTful</w:t>
            </w:r>
          </w:p>
        </w:tc>
        <w:tc>
          <w:tcPr>
            <w:tcW w:w="0" w:type="auto"/>
            <w:tcMar>
              <w:top w:w="60" w:type="dxa"/>
              <w:left w:w="120" w:type="dxa"/>
              <w:bottom w:w="30" w:type="dxa"/>
              <w:right w:w="120" w:type="dxa"/>
            </w:tcMar>
            <w:vAlign w:val="top"/>
          </w:tcPr>
          <w:p w14:paraId="39AA8B7F">
            <w:pPr>
              <w:spacing w:before="120" w:after="120" w:line="288" w:lineRule="auto"/>
              <w:ind w:left="0" w:leftChars="0"/>
              <w:jc w:val="center"/>
              <w:rPr>
                <w:rFonts w:hint="eastAsia" w:ascii="Arial" w:hAnsi="Arial" w:eastAsia="等线" w:cs="Arial"/>
                <w:sz w:val="22"/>
              </w:rPr>
            </w:pPr>
            <w:r>
              <w:rPr>
                <w:rFonts w:hint="eastAsia" w:ascii="Arial" w:hAnsi="Arial" w:eastAsia="等线" w:cs="Arial"/>
                <w:sz w:val="22"/>
              </w:rPr>
              <w:t>一种软件架构风格，用于设计网络应用程序接口，基于HTTP协议，支持多种数据格式传输</w:t>
            </w:r>
          </w:p>
        </w:tc>
      </w:tr>
      <w:tr w14:paraId="328D25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33" w:type="dxa"/>
            <w:tcMar>
              <w:top w:w="60" w:type="dxa"/>
              <w:left w:w="120" w:type="dxa"/>
              <w:bottom w:w="30" w:type="dxa"/>
              <w:right w:w="120" w:type="dxa"/>
            </w:tcMar>
            <w:vAlign w:val="top"/>
          </w:tcPr>
          <w:p w14:paraId="668E14C6">
            <w:pPr>
              <w:spacing w:before="120" w:after="120" w:line="288" w:lineRule="auto"/>
              <w:ind w:left="0" w:leftChars="0"/>
              <w:jc w:val="center"/>
              <w:rPr>
                <w:rFonts w:hint="eastAsia" w:ascii="Arial" w:hAnsi="Arial" w:eastAsia="等线" w:cs="Arial"/>
                <w:sz w:val="22"/>
              </w:rPr>
            </w:pPr>
            <w:r>
              <w:rPr>
                <w:rFonts w:hint="eastAsia" w:ascii="Arial" w:hAnsi="Arial" w:eastAsia="等线" w:cs="Arial"/>
                <w:sz w:val="22"/>
                <w:lang w:val="en-US" w:eastAsia="zh-CN"/>
              </w:rPr>
              <w:t>WebSocket</w:t>
            </w:r>
          </w:p>
        </w:tc>
        <w:tc>
          <w:tcPr>
            <w:tcW w:w="7778" w:type="dxa"/>
            <w:tcMar>
              <w:top w:w="60" w:type="dxa"/>
              <w:left w:w="120" w:type="dxa"/>
              <w:bottom w:w="30" w:type="dxa"/>
              <w:right w:w="120" w:type="dxa"/>
            </w:tcMar>
            <w:vAlign w:val="top"/>
          </w:tcPr>
          <w:p w14:paraId="4902D175">
            <w:pPr>
              <w:spacing w:before="120" w:after="120" w:line="288" w:lineRule="auto"/>
              <w:ind w:left="0" w:leftChars="0"/>
              <w:jc w:val="center"/>
              <w:rPr>
                <w:rFonts w:hint="eastAsia" w:ascii="Arial" w:hAnsi="Arial" w:eastAsia="等线" w:cs="Arial"/>
                <w:sz w:val="22"/>
              </w:rPr>
            </w:pPr>
            <w:r>
              <w:rPr>
                <w:rFonts w:hint="eastAsia" w:ascii="Arial" w:hAnsi="Arial" w:eastAsia="等线" w:cs="Arial"/>
                <w:sz w:val="22"/>
              </w:rPr>
              <w:t>一种在单个TCP连接上进行全双工通信的协议，用于实现系统的实时数据交互功能</w:t>
            </w:r>
          </w:p>
        </w:tc>
      </w:tr>
    </w:tbl>
    <w:p w14:paraId="4116A4BE">
      <w:pPr>
        <w:ind w:firstLine="420"/>
        <w:rPr>
          <w:rFonts w:hint="eastAsia"/>
        </w:rPr>
      </w:pPr>
    </w:p>
    <w:p w14:paraId="080833BD">
      <w:pPr>
        <w:ind w:firstLine="420"/>
      </w:pPr>
    </w:p>
    <w:p w14:paraId="4A29DB71">
      <w:pPr>
        <w:pStyle w:val="3"/>
      </w:pPr>
      <w:bookmarkStart w:id="12" w:name="_Toc7896"/>
      <w:bookmarkStart w:id="13" w:name="_Toc4898"/>
      <w:r>
        <w:t>参考资料</w:t>
      </w:r>
      <w:bookmarkEnd w:id="12"/>
      <w:bookmarkEnd w:id="13"/>
    </w:p>
    <w:p w14:paraId="00A8BAAF">
      <w:pPr>
        <w:pStyle w:val="6"/>
        <w:numPr>
          <w:ilvl w:val="0"/>
          <w:numId w:val="7"/>
        </w:numPr>
        <w:rPr>
          <w:rFonts w:hint="default"/>
          <w:lang w:val="en-US" w:eastAsia="zh-CN"/>
        </w:rPr>
      </w:pPr>
      <w:r>
        <w:rPr>
          <w:rFonts w:hint="default"/>
          <w:lang w:val="en-US" w:eastAsia="zh-CN"/>
        </w:rPr>
        <w:t>清华大学软件学院. IGinX 用户手册 V0.8.0[S]. 2024-11.</w:t>
      </w:r>
    </w:p>
    <w:p w14:paraId="3A823A70">
      <w:pPr>
        <w:pStyle w:val="6"/>
        <w:numPr>
          <w:ilvl w:val="0"/>
          <w:numId w:val="7"/>
        </w:numPr>
        <w:rPr>
          <w:rFonts w:hint="default"/>
          <w:lang w:val="en-US" w:eastAsia="zh-CN"/>
        </w:rPr>
      </w:pPr>
      <w:r>
        <w:rPr>
          <w:rFonts w:hint="default"/>
          <w:lang w:val="en-US" w:eastAsia="zh-CN"/>
        </w:rPr>
        <w:t>GB/T 8567-2020 计算机软件文档编制规范[S]. 中国国家标准化管理委员会, 2020.</w:t>
      </w:r>
    </w:p>
    <w:p w14:paraId="3B15A510">
      <w:pPr>
        <w:pStyle w:val="6"/>
        <w:spacing w:before="156"/>
        <w:ind w:firstLine="0"/>
      </w:pPr>
    </w:p>
    <w:p w14:paraId="05C7D791">
      <w:pPr>
        <w:pStyle w:val="2"/>
      </w:pPr>
      <w:bookmarkStart w:id="14" w:name="heading_7"/>
      <w:bookmarkStart w:id="15" w:name="_Toc4148"/>
      <w:bookmarkStart w:id="16" w:name="_Toc13230"/>
      <w:r>
        <w:t>总体描述</w:t>
      </w:r>
      <w:bookmarkEnd w:id="14"/>
      <w:bookmarkEnd w:id="15"/>
      <w:bookmarkEnd w:id="16"/>
    </w:p>
    <w:p w14:paraId="7DDEBEAD">
      <w:pPr>
        <w:pStyle w:val="3"/>
        <w:jc w:val="left"/>
      </w:pPr>
      <w:bookmarkStart w:id="17" w:name="heading_8"/>
      <w:bookmarkStart w:id="18" w:name="_Toc6775"/>
      <w:bookmarkStart w:id="19" w:name="_Toc13200"/>
      <w:bookmarkStart w:id="20" w:name="_Toc102619685"/>
      <w:r>
        <w:t>产品视角</w:t>
      </w:r>
      <w:bookmarkEnd w:id="17"/>
      <w:bookmarkEnd w:id="18"/>
      <w:bookmarkEnd w:id="19"/>
    </w:p>
    <w:bookmarkEnd w:id="20"/>
    <w:p w14:paraId="7BC2E5B4">
      <w:pPr>
        <w:pStyle w:val="17"/>
        <w:ind w:firstLine="480" w:firstLineChars="200"/>
      </w:pPr>
      <w:bookmarkStart w:id="21" w:name="_Toc121136733"/>
      <w:r>
        <w:t>本系统定位为“数据与模型一体化管理软件”，核心价值是实现“数据-模型-可视化”全链路操作，提供一站式的Web可视化操作平台。</w:t>
      </w:r>
    </w:p>
    <w:p w14:paraId="74A33C44">
      <w:pPr>
        <w:pStyle w:val="17"/>
        <w:ind w:firstLine="480" w:firstLineChars="200"/>
        <w:rPr>
          <w:rFonts w:hint="eastAsia" w:ascii="Arial" w:hAnsi="Arial" w:eastAsia="宋体" w:cs="Arial"/>
          <w:sz w:val="22"/>
          <w:lang w:eastAsia="zh-CN"/>
        </w:rPr>
      </w:pPr>
      <w:r>
        <w:t>系统采用“上层Web应用+底层IGinX支撑”的架构模式，底层完全复用IGinX的存储与计算能力，不新增独立数据库、不改动IGinX内核，确保系统的稳定性与兼容性。用户通过浏览器即可完成所有操作</w:t>
      </w:r>
      <w:r>
        <w:rPr>
          <w:rFonts w:hint="eastAsia"/>
          <w:lang w:eastAsia="zh-CN"/>
        </w:rPr>
        <w:t>。</w:t>
      </w:r>
    </w:p>
    <w:p w14:paraId="1A425D9F">
      <w:pPr>
        <w:pStyle w:val="17"/>
        <w:ind w:firstLine="480" w:firstLineChars="200"/>
      </w:pPr>
      <w:r>
        <w:t>系统高阶用例图如下，清晰展示三类核心用户的核心操作场景与系统交互关系：</w:t>
      </w:r>
    </w:p>
    <w:p w14:paraId="4E88664A">
      <w:pPr>
        <w:pStyle w:val="17"/>
      </w:pPr>
    </w:p>
    <w:p w14:paraId="2CB166D9">
      <w:pPr>
        <w:spacing w:before="120" w:after="120" w:line="240" w:lineRule="auto"/>
        <w:ind w:left="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438775" cy="3008630"/>
            <wp:effectExtent l="0" t="0" r="0" b="127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2"/>
                    <a:stretch>
                      <a:fillRect/>
                    </a:stretch>
                  </pic:blipFill>
                  <pic:spPr>
                    <a:xfrm>
                      <a:off x="0" y="0"/>
                      <a:ext cx="5438775" cy="3008630"/>
                    </a:xfrm>
                    <a:prstGeom prst="rect">
                      <a:avLst/>
                    </a:prstGeom>
                    <a:noFill/>
                    <a:ln w="9525">
                      <a:noFill/>
                    </a:ln>
                  </pic:spPr>
                </pic:pic>
              </a:graphicData>
            </a:graphic>
          </wp:inline>
        </w:drawing>
      </w:r>
    </w:p>
    <w:p w14:paraId="59A0CFC6">
      <w:pPr>
        <w:pStyle w:val="92"/>
      </w:pPr>
      <w:r>
        <w:t>高阶用例图</w:t>
      </w:r>
      <w:r>
        <w:br w:type="textWrapping"/>
      </w:r>
    </w:p>
    <w:p w14:paraId="344A1F3D">
      <w:pPr>
        <w:pStyle w:val="17"/>
      </w:pPr>
      <w:r>
        <w:t>各角色核心职责如下：</w:t>
      </w:r>
    </w:p>
    <w:p w14:paraId="5D942A7C">
      <w:pPr>
        <w:pStyle w:val="17"/>
        <w:numPr>
          <w:ilvl w:val="0"/>
          <w:numId w:val="8"/>
        </w:numPr>
        <w:ind w:left="0" w:leftChars="0" w:firstLine="480" w:firstLineChars="0"/>
      </w:pPr>
      <w:r>
        <w:rPr>
          <w:rFonts w:hint="eastAsia"/>
          <w:lang w:eastAsia="zh-CN"/>
        </w:rPr>
        <w:t>数据管理员</w:t>
      </w:r>
      <w:r>
        <w:t>：负责将</w:t>
      </w:r>
      <w:r>
        <w:rPr>
          <w:rFonts w:ascii="宋体" w:hAnsi="宋体" w:eastAsia="宋体"/>
          <w:sz w:val="24"/>
          <w:szCs w:val="24"/>
        </w:rPr>
        <w:t>异构数据源</w:t>
      </w:r>
      <w:r>
        <w:rPr>
          <w:rFonts w:hint="eastAsia" w:ascii="宋体" w:hAnsi="宋体" w:eastAsia="宋体"/>
          <w:sz w:val="24"/>
          <w:szCs w:val="24"/>
          <w:lang w:val="en-US" w:eastAsia="zh-CN"/>
        </w:rPr>
        <w:t>接</w:t>
      </w:r>
      <w:r>
        <w:t>入系统，完成</w:t>
      </w:r>
      <w:r>
        <w:rPr>
          <w:rFonts w:ascii="宋体" w:hAnsi="宋体" w:eastAsia="宋体"/>
          <w:sz w:val="24"/>
          <w:szCs w:val="24"/>
        </w:rPr>
        <w:t>时序数据</w:t>
      </w:r>
      <w:r>
        <w:rPr>
          <w:rFonts w:hint="eastAsia" w:ascii="宋体" w:hAnsi="宋体" w:eastAsia="宋体"/>
          <w:sz w:val="24"/>
          <w:szCs w:val="24"/>
          <w:lang w:eastAsia="zh-CN"/>
        </w:rPr>
        <w:t>、</w:t>
      </w:r>
      <w:r>
        <w:rPr>
          <w:rFonts w:ascii="宋体" w:hAnsi="宋体" w:eastAsia="宋体"/>
          <w:sz w:val="24"/>
          <w:szCs w:val="24"/>
        </w:rPr>
        <w:t>结构化数据</w:t>
      </w:r>
      <w:r>
        <w:rPr>
          <w:rFonts w:hint="eastAsia" w:ascii="宋体" w:hAnsi="宋体" w:eastAsia="宋体"/>
          <w:sz w:val="24"/>
          <w:szCs w:val="24"/>
          <w:lang w:val="en-US" w:eastAsia="zh-CN"/>
        </w:rPr>
        <w:t>的</w:t>
      </w:r>
      <w:r>
        <w:t>导入、导出</w:t>
      </w:r>
      <w:r>
        <w:rPr>
          <w:rFonts w:hint="eastAsia"/>
          <w:lang w:eastAsia="zh-CN"/>
        </w:rPr>
        <w:t>、</w:t>
      </w:r>
      <w:r>
        <w:rPr>
          <w:rFonts w:hint="eastAsia"/>
          <w:lang w:val="en-US" w:eastAsia="zh-CN"/>
        </w:rPr>
        <w:t>查询、维护</w:t>
      </w:r>
      <w:r>
        <w:t>等操作，确保数据的规范存储与高效管理。</w:t>
      </w:r>
    </w:p>
    <w:p w14:paraId="21684A69">
      <w:pPr>
        <w:pStyle w:val="17"/>
        <w:numPr>
          <w:ilvl w:val="0"/>
          <w:numId w:val="8"/>
        </w:numPr>
        <w:ind w:left="0" w:leftChars="0" w:firstLine="480" w:firstLineChars="0"/>
      </w:pPr>
      <w:r>
        <w:rPr>
          <w:rFonts w:hint="eastAsia"/>
          <w:lang w:eastAsia="zh-CN"/>
        </w:rPr>
        <w:t>模型工程师</w:t>
      </w:r>
      <w:r>
        <w:t>：负责将算法</w:t>
      </w:r>
      <w:r>
        <w:rPr>
          <w:rFonts w:hint="eastAsia"/>
          <w:lang w:val="en-US" w:eastAsia="zh-CN"/>
        </w:rPr>
        <w:t>模型文件导</w:t>
      </w:r>
      <w:r>
        <w:t>入系统，完成版本管理、</w:t>
      </w:r>
      <w:r>
        <w:rPr>
          <w:rFonts w:hint="eastAsia"/>
          <w:lang w:val="en-US" w:eastAsia="zh-CN"/>
        </w:rPr>
        <w:t>档案编辑与生成</w:t>
      </w:r>
      <w:r>
        <w:t>等操作，实现模型的高效复用与迭代。</w:t>
      </w:r>
    </w:p>
    <w:p w14:paraId="72D09D91">
      <w:pPr>
        <w:pStyle w:val="17"/>
        <w:numPr>
          <w:ilvl w:val="0"/>
          <w:numId w:val="8"/>
        </w:numPr>
        <w:ind w:left="0" w:leftChars="0" w:firstLine="480" w:firstLineChars="0"/>
      </w:pPr>
      <w:r>
        <w:rPr>
          <w:rFonts w:hint="eastAsia"/>
          <w:lang w:eastAsia="zh-CN"/>
        </w:rPr>
        <w:t>仿真工程师</w:t>
      </w:r>
      <w:r>
        <w:t>：负责</w:t>
      </w:r>
      <w:r>
        <w:rPr>
          <w:rFonts w:hint="eastAsia"/>
          <w:lang w:val="en-US" w:eastAsia="zh-CN"/>
        </w:rPr>
        <w:t>配置数据与模型的关联规则</w:t>
      </w:r>
      <w:r>
        <w:t>、</w:t>
      </w:r>
      <w:r>
        <w:rPr>
          <w:rFonts w:hint="eastAsia"/>
          <w:lang w:val="en-US" w:eastAsia="zh-CN"/>
        </w:rPr>
        <w:t>执行仿真任务、分析任务结果、生成实验报告</w:t>
      </w:r>
      <w:r>
        <w:t>等，</w:t>
      </w:r>
      <w:r>
        <w:rPr>
          <w:rFonts w:hint="eastAsia"/>
          <w:lang w:val="en-US" w:eastAsia="zh-CN"/>
        </w:rPr>
        <w:t>评估模型</w:t>
      </w:r>
      <w:r>
        <w:t>的</w:t>
      </w:r>
      <w:r>
        <w:rPr>
          <w:rFonts w:hint="eastAsia"/>
          <w:lang w:val="en-US" w:eastAsia="zh-CN"/>
        </w:rPr>
        <w:t>运行效果</w:t>
      </w:r>
      <w:r>
        <w:t>。</w:t>
      </w:r>
    </w:p>
    <w:p w14:paraId="130648A5">
      <w:pPr>
        <w:pStyle w:val="17"/>
        <w:numPr>
          <w:ilvl w:val="0"/>
          <w:numId w:val="0"/>
        </w:numPr>
        <w:ind w:left="480" w:leftChars="0"/>
      </w:pPr>
    </w:p>
    <w:bookmarkEnd w:id="21"/>
    <w:p w14:paraId="69C725B1">
      <w:pPr>
        <w:pStyle w:val="3"/>
      </w:pPr>
      <w:bookmarkStart w:id="22" w:name="heading_9"/>
      <w:bookmarkStart w:id="23" w:name="_Toc473"/>
      <w:bookmarkStart w:id="24" w:name="_Toc24134"/>
      <w:r>
        <w:t>产品功能</w:t>
      </w:r>
      <w:bookmarkEnd w:id="22"/>
      <w:bookmarkEnd w:id="23"/>
      <w:bookmarkEnd w:id="24"/>
    </w:p>
    <w:p w14:paraId="5515AE54">
      <w:pPr>
        <w:pStyle w:val="4"/>
        <w:bidi w:val="0"/>
        <w:ind w:left="720" w:leftChars="0" w:firstLineChars="0"/>
        <w:rPr>
          <w:rFonts w:hint="eastAsia"/>
          <w:lang w:val="en-US" w:eastAsia="zh-CN"/>
        </w:rPr>
      </w:pPr>
      <w:bookmarkStart w:id="25" w:name="heading_10"/>
      <w:bookmarkStart w:id="26" w:name="_Toc12868"/>
      <w:r>
        <w:t>功能主线一览</w:t>
      </w:r>
      <w:bookmarkEnd w:id="25"/>
      <w:bookmarkEnd w:id="26"/>
    </w:p>
    <w:p w14:paraId="733BE719">
      <w:pPr>
        <w:pStyle w:val="17"/>
        <w:widowControl/>
        <w:ind w:firstLine="480" w:firstLineChars="200"/>
      </w:pPr>
      <w:r>
        <w:t>系统功能围绕“数据资源管理、模型</w:t>
      </w:r>
      <w:r>
        <w:rPr>
          <w:rFonts w:hint="eastAsia"/>
          <w:lang w:val="en-US" w:eastAsia="zh-CN"/>
        </w:rPr>
        <w:t>资产</w:t>
      </w:r>
      <w:r>
        <w:t>管理、关联</w:t>
      </w:r>
      <w:r>
        <w:rPr>
          <w:rFonts w:hint="eastAsia"/>
          <w:lang w:val="en-US" w:eastAsia="zh-CN"/>
        </w:rPr>
        <w:t>调度引擎</w:t>
      </w:r>
      <w:r>
        <w:t>、</w:t>
      </w:r>
      <w:r>
        <w:rPr>
          <w:rFonts w:hint="eastAsia"/>
          <w:lang w:val="en-US" w:eastAsia="zh-CN"/>
        </w:rPr>
        <w:t>可视化分析</w:t>
      </w:r>
      <w:r>
        <w:t>”四大主线展开，各主线涵盖多个核心功能点，全面覆盖数据与模型的全生命周期管理需求。具体功能主线及功能点说明如下表所示：</w:t>
      </w:r>
    </w:p>
    <w:p w14:paraId="3D87CA29">
      <w:pPr>
        <w:keepNext w:val="0"/>
        <w:keepLines w:val="0"/>
        <w:widowControl/>
        <w:suppressLineNumbers w:val="0"/>
        <w:jc w:val="left"/>
        <w:rPr>
          <w:rFonts w:ascii="宋体" w:hAnsi="宋体" w:eastAsia="宋体" w:cs="宋体"/>
          <w:kern w:val="0"/>
          <w:sz w:val="24"/>
          <w:szCs w:val="24"/>
          <w:lang w:val="en-US" w:eastAsia="zh-CN" w:bidi="ar"/>
        </w:rPr>
      </w:pPr>
    </w:p>
    <w:tbl>
      <w:tblPr>
        <w:tblStyle w:val="34"/>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0"/>
        <w:gridCol w:w="1090"/>
        <w:gridCol w:w="4860"/>
        <w:gridCol w:w="2194"/>
      </w:tblGrid>
      <w:tr w14:paraId="70F3D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93" w:hRule="atLeast"/>
          <w:tblHeader/>
        </w:trPr>
        <w:tc>
          <w:tcPr>
            <w:tcW w:w="566" w:type="pct"/>
            <w:tcBorders>
              <w:top w:val="single" w:color="DEE0E3" w:sz="2" w:space="0"/>
              <w:left w:val="single" w:color="DEE0E3" w:sz="2" w:space="0"/>
              <w:bottom w:val="single" w:color="DEE0E3" w:sz="2" w:space="0"/>
              <w:right w:val="single" w:color="DEE0E3" w:sz="2" w:space="0"/>
            </w:tcBorders>
            <w:shd w:val="clear" w:color="auto" w:fill="F2F3F5"/>
            <w:tcMar>
              <w:top w:w="60" w:type="dxa"/>
              <w:left w:w="60" w:type="dxa"/>
              <w:bottom w:w="60" w:type="dxa"/>
              <w:right w:w="60" w:type="dxa"/>
            </w:tcMar>
            <w:vAlign w:val="top"/>
          </w:tcPr>
          <w:p w14:paraId="0DF672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功能主线</w:t>
            </w:r>
          </w:p>
        </w:tc>
        <w:tc>
          <w:tcPr>
            <w:tcW w:w="593" w:type="pct"/>
            <w:tcBorders>
              <w:top w:val="single" w:color="DEE0E3" w:sz="2" w:space="0"/>
              <w:left w:val="single" w:color="DEE0E3" w:sz="2" w:space="0"/>
              <w:bottom w:val="single" w:color="DEE0E3" w:sz="2" w:space="0"/>
              <w:right w:val="single" w:color="DEE0E3" w:sz="2" w:space="0"/>
            </w:tcBorders>
            <w:shd w:val="clear" w:color="auto" w:fill="F2F3F5"/>
            <w:tcMar>
              <w:top w:w="60" w:type="dxa"/>
              <w:left w:w="60" w:type="dxa"/>
              <w:bottom w:w="60" w:type="dxa"/>
              <w:right w:w="60" w:type="dxa"/>
            </w:tcMar>
            <w:vAlign w:val="top"/>
          </w:tcPr>
          <w:p w14:paraId="35536A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功能点</w:t>
            </w:r>
          </w:p>
        </w:tc>
        <w:tc>
          <w:tcPr>
            <w:tcW w:w="2645" w:type="pct"/>
            <w:tcBorders>
              <w:top w:val="single" w:color="DEE0E3" w:sz="2" w:space="0"/>
              <w:left w:val="single" w:color="DEE0E3" w:sz="2" w:space="0"/>
              <w:bottom w:val="single" w:color="DEE0E3" w:sz="2" w:space="0"/>
              <w:right w:val="single" w:color="DEE0E3" w:sz="2" w:space="0"/>
            </w:tcBorders>
            <w:shd w:val="clear" w:color="auto" w:fill="F2F3F5"/>
            <w:tcMar>
              <w:top w:w="60" w:type="dxa"/>
              <w:left w:w="60" w:type="dxa"/>
              <w:bottom w:w="60" w:type="dxa"/>
              <w:right w:w="60" w:type="dxa"/>
            </w:tcMar>
            <w:vAlign w:val="top"/>
          </w:tcPr>
          <w:p w14:paraId="2A2DEE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详细说明</w:t>
            </w:r>
          </w:p>
        </w:tc>
        <w:tc>
          <w:tcPr>
            <w:tcW w:w="1194" w:type="pct"/>
            <w:tcBorders>
              <w:top w:val="single" w:color="DEE0E3" w:sz="2" w:space="0"/>
              <w:left w:val="single" w:color="DEE0E3" w:sz="2" w:space="0"/>
              <w:bottom w:val="single" w:color="DEE0E3" w:sz="2" w:space="0"/>
              <w:right w:val="single" w:color="DEE0E3" w:sz="2" w:space="0"/>
            </w:tcBorders>
            <w:shd w:val="clear" w:color="auto" w:fill="F2F3F5"/>
            <w:tcMar>
              <w:top w:w="60" w:type="dxa"/>
              <w:left w:w="60" w:type="dxa"/>
              <w:bottom w:w="60" w:type="dxa"/>
              <w:right w:w="60" w:type="dxa"/>
            </w:tcMar>
            <w:vAlign w:val="top"/>
          </w:tcPr>
          <w:p w14:paraId="575950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核心目标</w:t>
            </w:r>
          </w:p>
        </w:tc>
      </w:tr>
      <w:tr w14:paraId="30F4C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93" w:hRule="atLeast"/>
        </w:trPr>
        <w:tc>
          <w:tcPr>
            <w:tcW w:w="566" w:type="pct"/>
            <w:vMerge w:val="restar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440CCB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A 数据</w:t>
            </w:r>
            <w:r>
              <w:rPr>
                <w:rFonts w:hint="eastAsia" w:ascii="宋体" w:hAnsi="宋体" w:cs="宋体"/>
                <w:kern w:val="0"/>
                <w:sz w:val="20"/>
                <w:szCs w:val="20"/>
                <w:lang w:val="en-US" w:eastAsia="zh-CN" w:bidi="ar"/>
              </w:rPr>
              <w:t>资源</w:t>
            </w:r>
            <w:r>
              <w:rPr>
                <w:rFonts w:ascii="宋体" w:hAnsi="宋体" w:eastAsia="宋体" w:cs="宋体"/>
                <w:kern w:val="0"/>
                <w:sz w:val="20"/>
                <w:szCs w:val="20"/>
                <w:lang w:val="en-US" w:eastAsia="zh-CN" w:bidi="ar"/>
              </w:rPr>
              <w:t>管理</w:t>
            </w:r>
          </w:p>
        </w:tc>
        <w:tc>
          <w:tcPr>
            <w:tcW w:w="593"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2470DF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sz w:val="20"/>
                <w:szCs w:val="20"/>
              </w:rPr>
              <w:t>异构数据源接入</w:t>
            </w:r>
          </w:p>
        </w:tc>
        <w:tc>
          <w:tcPr>
            <w:tcW w:w="2645"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6B8D92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本模块主要负责建立系统与底层异构数据库（IoTDB, 达梦数据库等）的连接通道，实现对异构数据源的注册与移除管理。</w:t>
            </w:r>
          </w:p>
        </w:tc>
        <w:tc>
          <w:tcPr>
            <w:tcW w:w="1194"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036B5A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实现异构数据</w:t>
            </w:r>
            <w:r>
              <w:rPr>
                <w:rFonts w:hint="eastAsia" w:ascii="宋体" w:hAnsi="宋体" w:cs="宋体"/>
                <w:kern w:val="0"/>
                <w:sz w:val="20"/>
                <w:szCs w:val="20"/>
                <w:lang w:val="en-US" w:eastAsia="zh-CN" w:bidi="ar"/>
              </w:rPr>
              <w:t>源</w:t>
            </w:r>
            <w:r>
              <w:rPr>
                <w:rFonts w:ascii="宋体" w:hAnsi="宋体" w:eastAsia="宋体" w:cs="宋体"/>
                <w:kern w:val="0"/>
                <w:sz w:val="20"/>
                <w:szCs w:val="20"/>
                <w:lang w:val="en-US" w:eastAsia="zh-CN" w:bidi="ar"/>
              </w:rPr>
              <w:t>的快速、规范接入</w:t>
            </w:r>
          </w:p>
        </w:tc>
      </w:tr>
      <w:tr w14:paraId="621D5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93" w:hRule="atLeast"/>
        </w:trPr>
        <w:tc>
          <w:tcPr>
            <w:tcW w:w="566" w:type="pct"/>
            <w:vMerge w:val="continue"/>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64169050">
            <w:pPr>
              <w:rPr>
                <w:rFonts w:hint="eastAsia" w:ascii="宋体"/>
                <w:sz w:val="20"/>
                <w:szCs w:val="20"/>
              </w:rPr>
            </w:pPr>
          </w:p>
        </w:tc>
        <w:tc>
          <w:tcPr>
            <w:tcW w:w="593"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10A82A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数据</w:t>
            </w:r>
            <w:r>
              <w:rPr>
                <w:rFonts w:hint="eastAsia" w:ascii="宋体" w:hAnsi="宋体" w:cs="宋体"/>
                <w:kern w:val="0"/>
                <w:sz w:val="20"/>
                <w:szCs w:val="20"/>
                <w:lang w:val="en-US" w:eastAsia="zh-CN" w:bidi="ar"/>
              </w:rPr>
              <w:t>导入与</w:t>
            </w:r>
            <w:r>
              <w:rPr>
                <w:rFonts w:ascii="宋体" w:hAnsi="宋体" w:eastAsia="宋体" w:cs="宋体"/>
                <w:kern w:val="0"/>
                <w:sz w:val="20"/>
                <w:szCs w:val="20"/>
                <w:lang w:val="en-US" w:eastAsia="zh-CN" w:bidi="ar"/>
              </w:rPr>
              <w:t>导出</w:t>
            </w:r>
          </w:p>
        </w:tc>
        <w:tc>
          <w:tcPr>
            <w:tcW w:w="2645"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1BB36C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本模块提供可视化的向导式界面，负责将离线的数据文件（CSV, Excel）载入到系统中，或将系统中的时序数据提取为本地文件。</w:t>
            </w:r>
          </w:p>
        </w:tc>
        <w:tc>
          <w:tcPr>
            <w:tcW w:w="1194"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709915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满足数据</w:t>
            </w:r>
            <w:r>
              <w:rPr>
                <w:rFonts w:hint="eastAsia" w:ascii="宋体" w:hAnsi="宋体" w:cs="宋体"/>
                <w:kern w:val="0"/>
                <w:sz w:val="20"/>
                <w:szCs w:val="20"/>
                <w:lang w:val="en-US" w:eastAsia="zh-CN" w:bidi="ar"/>
              </w:rPr>
              <w:t>文件导入</w:t>
            </w:r>
            <w:r>
              <w:rPr>
                <w:rFonts w:ascii="宋体" w:hAnsi="宋体" w:eastAsia="宋体" w:cs="宋体"/>
                <w:kern w:val="0"/>
                <w:sz w:val="20"/>
                <w:szCs w:val="20"/>
                <w:lang w:val="en-US" w:eastAsia="zh-CN" w:bidi="ar"/>
              </w:rPr>
              <w:t>、导出需求</w:t>
            </w:r>
          </w:p>
        </w:tc>
      </w:tr>
      <w:tr w14:paraId="49F81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93" w:hRule="atLeast"/>
        </w:trPr>
        <w:tc>
          <w:tcPr>
            <w:tcW w:w="566" w:type="pct"/>
            <w:vMerge w:val="continue"/>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28611F8B">
            <w:pPr>
              <w:rPr>
                <w:rFonts w:hint="eastAsia" w:ascii="宋体"/>
                <w:sz w:val="20"/>
                <w:szCs w:val="20"/>
              </w:rPr>
            </w:pPr>
          </w:p>
        </w:tc>
        <w:tc>
          <w:tcPr>
            <w:tcW w:w="593"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4C7F57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sz w:val="20"/>
                <w:szCs w:val="20"/>
                <w:lang w:val="en-US"/>
              </w:rPr>
            </w:pPr>
            <w:r>
              <w:rPr>
                <w:rFonts w:ascii="宋体" w:hAnsi="宋体" w:eastAsia="宋体" w:cs="宋体"/>
                <w:kern w:val="0"/>
                <w:sz w:val="20"/>
                <w:szCs w:val="20"/>
                <w:lang w:val="en-US" w:eastAsia="zh-CN" w:bidi="ar"/>
              </w:rPr>
              <w:t>数据</w:t>
            </w:r>
            <w:r>
              <w:rPr>
                <w:rFonts w:hint="eastAsia" w:ascii="宋体" w:hAnsi="宋体" w:cs="宋体"/>
                <w:kern w:val="0"/>
                <w:sz w:val="20"/>
                <w:szCs w:val="20"/>
                <w:lang w:val="en-US" w:eastAsia="zh-CN" w:bidi="ar"/>
              </w:rPr>
              <w:t>查询与管理</w:t>
            </w:r>
          </w:p>
        </w:tc>
        <w:tc>
          <w:tcPr>
            <w:tcW w:w="2645"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3E9CFB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本模块提供可视化的数据交互窗口，允许用户依据数据类型（时序或结构化）进行差异化的检索与展示；同时赋予管理员对数据进行删除及行级维护的权限。</w:t>
            </w:r>
          </w:p>
        </w:tc>
        <w:tc>
          <w:tcPr>
            <w:tcW w:w="1194"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26F53E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便于用户快速定位与</w:t>
            </w:r>
            <w:r>
              <w:rPr>
                <w:rFonts w:hint="eastAsia" w:ascii="宋体" w:hAnsi="宋体" w:cs="宋体"/>
                <w:kern w:val="0"/>
                <w:sz w:val="20"/>
                <w:szCs w:val="20"/>
                <w:lang w:val="en-US" w:eastAsia="zh-CN" w:bidi="ar"/>
              </w:rPr>
              <w:t>维护</w:t>
            </w:r>
            <w:r>
              <w:rPr>
                <w:rFonts w:ascii="宋体" w:hAnsi="宋体" w:eastAsia="宋体" w:cs="宋体"/>
                <w:kern w:val="0"/>
                <w:sz w:val="20"/>
                <w:szCs w:val="20"/>
                <w:lang w:val="en-US" w:eastAsia="zh-CN" w:bidi="ar"/>
              </w:rPr>
              <w:t>数据相关信息</w:t>
            </w:r>
          </w:p>
        </w:tc>
      </w:tr>
      <w:tr w14:paraId="116BF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93" w:hRule="atLeast"/>
        </w:trPr>
        <w:tc>
          <w:tcPr>
            <w:tcW w:w="566" w:type="pct"/>
            <w:vMerge w:val="restar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56AC41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B 模型</w:t>
            </w:r>
            <w:r>
              <w:rPr>
                <w:rFonts w:hint="eastAsia" w:ascii="宋体" w:hAnsi="宋体" w:cs="宋体"/>
                <w:kern w:val="0"/>
                <w:sz w:val="20"/>
                <w:szCs w:val="20"/>
                <w:lang w:val="en-US" w:eastAsia="zh-CN" w:bidi="ar"/>
              </w:rPr>
              <w:t>资产</w:t>
            </w:r>
            <w:r>
              <w:rPr>
                <w:rFonts w:ascii="宋体" w:hAnsi="宋体" w:eastAsia="宋体" w:cs="宋体"/>
                <w:kern w:val="0"/>
                <w:sz w:val="20"/>
                <w:szCs w:val="20"/>
                <w:lang w:val="en-US" w:eastAsia="zh-CN" w:bidi="ar"/>
              </w:rPr>
              <w:t>管理</w:t>
            </w:r>
          </w:p>
        </w:tc>
        <w:tc>
          <w:tcPr>
            <w:tcW w:w="593"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54B9AA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多模态模型托管</w:t>
            </w:r>
          </w:p>
        </w:tc>
        <w:tc>
          <w:tcPr>
            <w:tcW w:w="2645"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5FD724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本模块负责算法模型文件（资产）的生命周期管理，包括上传、下载、版本迭代及物理删除。支持 .py, .dll, .so, .mat, .fmu 等多种工业仿真常用格式。</w:t>
            </w:r>
          </w:p>
        </w:tc>
        <w:tc>
          <w:tcPr>
            <w:tcW w:w="1194"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176775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实现模型的全生命周期管控</w:t>
            </w:r>
          </w:p>
        </w:tc>
      </w:tr>
      <w:tr w14:paraId="4C897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93" w:hRule="atLeast"/>
        </w:trPr>
        <w:tc>
          <w:tcPr>
            <w:tcW w:w="566" w:type="pct"/>
            <w:vMerge w:val="continue"/>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66C64CEF">
            <w:pPr>
              <w:rPr>
                <w:rFonts w:hint="eastAsia" w:ascii="宋体"/>
                <w:sz w:val="20"/>
                <w:szCs w:val="20"/>
              </w:rPr>
            </w:pPr>
          </w:p>
        </w:tc>
        <w:tc>
          <w:tcPr>
            <w:tcW w:w="593"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6C2711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元模型档案编辑</w:t>
            </w:r>
          </w:p>
        </w:tc>
        <w:tc>
          <w:tcPr>
            <w:tcW w:w="2645"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256CFB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本模块提供可视化的编辑器，允许工程师为已托管的模型文件定义详细的I/O 接口契约、运行环境依赖及业务描述信息。</w:t>
            </w:r>
          </w:p>
        </w:tc>
        <w:tc>
          <w:tcPr>
            <w:tcW w:w="1194"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5C7852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eastAsia="宋体"/>
                <w:sz w:val="20"/>
                <w:szCs w:val="20"/>
                <w:lang w:val="en-US" w:eastAsia="zh-CN"/>
              </w:rPr>
            </w:pPr>
            <w:r>
              <w:rPr>
                <w:rFonts w:hint="eastAsia" w:ascii="宋体" w:hAnsi="宋体" w:cs="宋体"/>
                <w:kern w:val="0"/>
                <w:sz w:val="20"/>
                <w:szCs w:val="20"/>
                <w:lang w:val="en-US" w:eastAsia="zh-CN" w:bidi="ar"/>
              </w:rPr>
              <w:t>满足定义</w:t>
            </w:r>
            <w:r>
              <w:rPr>
                <w:rFonts w:hint="eastAsia" w:ascii="宋体" w:hAnsi="宋体" w:eastAsia="宋体" w:cs="宋体"/>
                <w:kern w:val="0"/>
                <w:sz w:val="20"/>
                <w:szCs w:val="20"/>
                <w:lang w:val="en-US" w:eastAsia="zh-CN" w:bidi="ar"/>
              </w:rPr>
              <w:t>模型的功能和接口要求。</w:t>
            </w:r>
          </w:p>
        </w:tc>
      </w:tr>
      <w:tr w14:paraId="3CA10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93" w:hRule="atLeast"/>
        </w:trPr>
        <w:tc>
          <w:tcPr>
            <w:tcW w:w="566" w:type="pct"/>
            <w:vMerge w:val="continue"/>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1EB1B574">
            <w:pPr>
              <w:rPr>
                <w:rFonts w:hint="eastAsia" w:ascii="宋体"/>
                <w:sz w:val="20"/>
                <w:szCs w:val="20"/>
              </w:rPr>
            </w:pPr>
          </w:p>
        </w:tc>
        <w:tc>
          <w:tcPr>
            <w:tcW w:w="593"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6DAE6D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元模型档案生成</w:t>
            </w:r>
          </w:p>
        </w:tc>
        <w:tc>
          <w:tcPr>
            <w:tcW w:w="2645"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36ED01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本模块利用正则表达式引擎或抽象语法树分析技术，从源码文件（Python, C/C++, MATLAB）中自动提取元数据信息。</w:t>
            </w:r>
          </w:p>
        </w:tc>
        <w:tc>
          <w:tcPr>
            <w:tcW w:w="1194"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595E54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sz w:val="20"/>
                <w:szCs w:val="20"/>
                <w:lang w:val="en-US"/>
              </w:rPr>
            </w:pPr>
            <w:r>
              <w:rPr>
                <w:rFonts w:ascii="宋体" w:hAnsi="宋体" w:eastAsia="宋体" w:cs="宋体"/>
                <w:kern w:val="0"/>
                <w:sz w:val="20"/>
                <w:szCs w:val="20"/>
                <w:lang w:val="en-US" w:eastAsia="zh-CN" w:bidi="ar"/>
              </w:rPr>
              <w:t>简化</w:t>
            </w:r>
            <w:r>
              <w:rPr>
                <w:rFonts w:hint="eastAsia" w:ascii="宋体" w:hAnsi="宋体" w:cs="宋体"/>
                <w:kern w:val="0"/>
                <w:sz w:val="20"/>
                <w:szCs w:val="20"/>
                <w:lang w:val="en-US" w:eastAsia="zh-CN" w:bidi="ar"/>
              </w:rPr>
              <w:t>元</w:t>
            </w:r>
            <w:r>
              <w:rPr>
                <w:rFonts w:ascii="宋体" w:hAnsi="宋体" w:eastAsia="宋体" w:cs="宋体"/>
                <w:kern w:val="0"/>
                <w:sz w:val="20"/>
                <w:szCs w:val="20"/>
                <w:lang w:val="en-US" w:eastAsia="zh-CN" w:bidi="ar"/>
              </w:rPr>
              <w:t>模型</w:t>
            </w:r>
            <w:r>
              <w:rPr>
                <w:rFonts w:hint="eastAsia" w:ascii="宋体" w:hAnsi="宋体" w:cs="宋体"/>
                <w:kern w:val="0"/>
                <w:sz w:val="20"/>
                <w:szCs w:val="20"/>
                <w:lang w:val="en-US" w:eastAsia="zh-CN" w:bidi="ar"/>
              </w:rPr>
              <w:t>档案编辑</w:t>
            </w:r>
            <w:r>
              <w:rPr>
                <w:rFonts w:ascii="宋体" w:hAnsi="宋体" w:eastAsia="宋体" w:cs="宋体"/>
                <w:kern w:val="0"/>
                <w:sz w:val="20"/>
                <w:szCs w:val="20"/>
                <w:lang w:val="en-US" w:eastAsia="zh-CN" w:bidi="ar"/>
              </w:rPr>
              <w:t>操作，</w:t>
            </w:r>
            <w:r>
              <w:rPr>
                <w:rFonts w:hint="eastAsia" w:ascii="宋体" w:hAnsi="宋体" w:cs="宋体"/>
                <w:kern w:val="0"/>
                <w:sz w:val="20"/>
                <w:szCs w:val="20"/>
                <w:lang w:val="en-US" w:eastAsia="zh-CN" w:bidi="ar"/>
              </w:rPr>
              <w:t>提高</w:t>
            </w:r>
            <w:r>
              <w:rPr>
                <w:rFonts w:ascii="宋体" w:hAnsi="宋体" w:eastAsia="宋体" w:cs="宋体"/>
                <w:kern w:val="0"/>
                <w:sz w:val="20"/>
                <w:szCs w:val="20"/>
                <w:lang w:val="en-US" w:eastAsia="zh-CN" w:bidi="ar"/>
              </w:rPr>
              <w:t>使用</w:t>
            </w:r>
            <w:r>
              <w:rPr>
                <w:rFonts w:hint="eastAsia" w:ascii="宋体" w:hAnsi="宋体" w:cs="宋体"/>
                <w:kern w:val="0"/>
                <w:sz w:val="20"/>
                <w:szCs w:val="20"/>
                <w:lang w:val="en-US" w:eastAsia="zh-CN" w:bidi="ar"/>
              </w:rPr>
              <w:t>效率</w:t>
            </w:r>
          </w:p>
        </w:tc>
      </w:tr>
      <w:tr w14:paraId="083A7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93" w:hRule="atLeast"/>
        </w:trPr>
        <w:tc>
          <w:tcPr>
            <w:tcW w:w="566" w:type="pct"/>
            <w:vMerge w:val="restar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257EB1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 xml:space="preserve">C </w:t>
            </w:r>
            <w:r>
              <w:rPr>
                <w:rFonts w:hint="eastAsia" w:ascii="宋体" w:hAnsi="宋体" w:eastAsia="宋体" w:cs="宋体"/>
                <w:kern w:val="0"/>
                <w:sz w:val="20"/>
                <w:szCs w:val="20"/>
                <w:lang w:val="en-US" w:eastAsia="zh-CN" w:bidi="ar"/>
              </w:rPr>
              <w:t>关联调度引擎</w:t>
            </w:r>
          </w:p>
        </w:tc>
        <w:tc>
          <w:tcPr>
            <w:tcW w:w="593"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7F6EA7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关联规则配置</w:t>
            </w:r>
          </w:p>
        </w:tc>
        <w:tc>
          <w:tcPr>
            <w:tcW w:w="2645"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412B70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本模块提供可视化的配置界面，允许仿真工程师定义“某个具体的时序测点”如何映射到“某个模型的输入参数”上，从而形成可执行的仿真规则。</w:t>
            </w:r>
          </w:p>
        </w:tc>
        <w:tc>
          <w:tcPr>
            <w:tcW w:w="1194"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0A565B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明确数据与模型的依赖链路，实现协同管理</w:t>
            </w:r>
          </w:p>
        </w:tc>
      </w:tr>
      <w:tr w14:paraId="456A2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93" w:hRule="atLeast"/>
        </w:trPr>
        <w:tc>
          <w:tcPr>
            <w:tcW w:w="566" w:type="pct"/>
            <w:vMerge w:val="continue"/>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08E1ADA9">
            <w:pPr>
              <w:rPr>
                <w:rFonts w:hint="eastAsia" w:ascii="宋体"/>
                <w:sz w:val="20"/>
                <w:szCs w:val="20"/>
              </w:rPr>
            </w:pPr>
          </w:p>
        </w:tc>
        <w:tc>
          <w:tcPr>
            <w:tcW w:w="593"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7D2F81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sz w:val="20"/>
                <w:szCs w:val="20"/>
              </w:rPr>
              <w:t>仿真任务执行</w:t>
            </w:r>
          </w:p>
        </w:tc>
        <w:tc>
          <w:tcPr>
            <w:tcW w:w="2645"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6AE5C1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本模块负责接收用户的操作指令，对仿真任务进行“启动”与“停止”的管控。</w:t>
            </w:r>
          </w:p>
        </w:tc>
        <w:tc>
          <w:tcPr>
            <w:tcW w:w="1194"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4B354D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sz w:val="20"/>
                <w:szCs w:val="20"/>
                <w:lang w:val="en-US"/>
              </w:rPr>
            </w:pPr>
            <w:r>
              <w:rPr>
                <w:rFonts w:ascii="宋体" w:hAnsi="宋体" w:eastAsia="宋体" w:cs="宋体"/>
                <w:kern w:val="0"/>
                <w:sz w:val="20"/>
                <w:szCs w:val="20"/>
                <w:lang w:val="en-US" w:eastAsia="zh-CN" w:bidi="ar"/>
              </w:rPr>
              <w:t>实现</w:t>
            </w:r>
            <w:r>
              <w:rPr>
                <w:rFonts w:hint="eastAsia" w:ascii="宋体" w:hAnsi="宋体" w:cs="宋体"/>
                <w:kern w:val="0"/>
                <w:sz w:val="20"/>
                <w:szCs w:val="20"/>
                <w:lang w:val="en-US" w:eastAsia="zh-CN" w:bidi="ar"/>
              </w:rPr>
              <w:t>仿真任务</w:t>
            </w:r>
            <w:r>
              <w:rPr>
                <w:rFonts w:ascii="宋体" w:hAnsi="宋体" w:eastAsia="宋体" w:cs="宋体"/>
                <w:kern w:val="0"/>
                <w:sz w:val="20"/>
                <w:szCs w:val="20"/>
                <w:lang w:val="en-US" w:eastAsia="zh-CN" w:bidi="ar"/>
              </w:rPr>
              <w:t>调用过程的</w:t>
            </w:r>
            <w:r>
              <w:rPr>
                <w:rFonts w:hint="eastAsia" w:ascii="宋体" w:hAnsi="宋体" w:cs="宋体"/>
                <w:kern w:val="0"/>
                <w:sz w:val="20"/>
                <w:szCs w:val="20"/>
                <w:lang w:val="en-US" w:eastAsia="zh-CN" w:bidi="ar"/>
              </w:rPr>
              <w:t>管控</w:t>
            </w:r>
          </w:p>
        </w:tc>
      </w:tr>
      <w:tr w14:paraId="4B80D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93" w:hRule="atLeast"/>
        </w:trPr>
        <w:tc>
          <w:tcPr>
            <w:tcW w:w="566" w:type="pct"/>
            <w:vMerge w:val="restar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6DC1F0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 xml:space="preserve">D </w:t>
            </w:r>
            <w:r>
              <w:rPr>
                <w:rFonts w:hint="eastAsia" w:ascii="宋体" w:hAnsi="宋体" w:eastAsia="宋体" w:cs="宋体"/>
                <w:kern w:val="0"/>
                <w:sz w:val="20"/>
                <w:szCs w:val="20"/>
                <w:lang w:val="en-US" w:eastAsia="zh-CN" w:bidi="ar"/>
              </w:rPr>
              <w:t>可视化分析</w:t>
            </w:r>
          </w:p>
        </w:tc>
        <w:tc>
          <w:tcPr>
            <w:tcW w:w="593"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211DB6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数值与曲线分析</w:t>
            </w:r>
          </w:p>
        </w:tc>
        <w:tc>
          <w:tcPr>
            <w:tcW w:w="2645"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1A7EBC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本模块提供针对仿真任务结果的专用分析视图，支持单任务的“输入-输出”验证，以及多任务之间的“横向对比”，帮助工程师评估模型效果。</w:t>
            </w:r>
          </w:p>
        </w:tc>
        <w:tc>
          <w:tcPr>
            <w:tcW w:w="1194"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65EEDE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助力用户直观洞察数据与模型相关信息</w:t>
            </w:r>
          </w:p>
        </w:tc>
      </w:tr>
      <w:tr w14:paraId="0930F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93" w:hRule="atLeast"/>
        </w:trPr>
        <w:tc>
          <w:tcPr>
            <w:tcW w:w="566" w:type="pct"/>
            <w:vMerge w:val="continue"/>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72BC6EF6">
            <w:pPr>
              <w:rPr>
                <w:rFonts w:hint="eastAsia" w:ascii="宋体"/>
                <w:sz w:val="20"/>
                <w:szCs w:val="20"/>
              </w:rPr>
            </w:pPr>
          </w:p>
        </w:tc>
        <w:tc>
          <w:tcPr>
            <w:tcW w:w="593"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4AFA54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实验报告与资源导出</w:t>
            </w:r>
          </w:p>
        </w:tc>
        <w:tc>
          <w:tcPr>
            <w:tcW w:w="2645"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6E5EC4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hint="eastAsia" w:ascii="宋体" w:hAnsi="宋体" w:eastAsia="宋体" w:cs="宋体"/>
                <w:kern w:val="0"/>
                <w:sz w:val="20"/>
                <w:szCs w:val="20"/>
                <w:lang w:val="en-US" w:eastAsia="zh-CN" w:bidi="ar"/>
              </w:rPr>
              <w:t>本模块负责将仿真任务的各类资产（报告、结果数据、模型文件、输入数据）进行格式化提取，支持单一导出或组合打包导出。</w:t>
            </w:r>
          </w:p>
        </w:tc>
        <w:tc>
          <w:tcPr>
            <w:tcW w:w="1194" w:type="pct"/>
            <w:tcBorders>
              <w:top w:val="single" w:color="DEE0E3" w:sz="2" w:space="0"/>
              <w:left w:val="single" w:color="DEE0E3" w:sz="2" w:space="0"/>
              <w:bottom w:val="single" w:color="DEE0E3" w:sz="2" w:space="0"/>
              <w:right w:val="single" w:color="DEE0E3" w:sz="2" w:space="0"/>
            </w:tcBorders>
            <w:shd w:val="clear" w:color="auto" w:fill="auto"/>
            <w:tcMar>
              <w:top w:w="60" w:type="dxa"/>
              <w:left w:w="60" w:type="dxa"/>
              <w:bottom w:w="60" w:type="dxa"/>
              <w:right w:w="60" w:type="dxa"/>
            </w:tcMar>
            <w:vAlign w:val="top"/>
          </w:tcPr>
          <w:p w14:paraId="0670B5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sz w:val="20"/>
                <w:szCs w:val="20"/>
                <w:lang w:val="en-US"/>
              </w:rPr>
            </w:pPr>
            <w:r>
              <w:rPr>
                <w:rFonts w:ascii="宋体" w:hAnsi="宋体" w:eastAsia="宋体" w:cs="宋体"/>
                <w:kern w:val="0"/>
                <w:sz w:val="20"/>
                <w:szCs w:val="20"/>
                <w:lang w:val="en-US" w:eastAsia="zh-CN" w:bidi="ar"/>
              </w:rPr>
              <w:t>便于用户</w:t>
            </w:r>
            <w:r>
              <w:rPr>
                <w:rFonts w:hint="eastAsia" w:ascii="宋体" w:hAnsi="宋体" w:cs="宋体"/>
                <w:kern w:val="0"/>
                <w:sz w:val="20"/>
                <w:szCs w:val="20"/>
                <w:lang w:val="en-US" w:eastAsia="zh-CN" w:bidi="ar"/>
              </w:rPr>
              <w:t>保存仿真任务</w:t>
            </w:r>
            <w:r>
              <w:rPr>
                <w:rFonts w:ascii="宋体" w:hAnsi="宋体" w:eastAsia="宋体" w:cs="宋体"/>
                <w:kern w:val="0"/>
                <w:sz w:val="20"/>
                <w:szCs w:val="20"/>
                <w:lang w:val="en-US" w:eastAsia="zh-CN" w:bidi="ar"/>
              </w:rPr>
              <w:t>相关信息</w:t>
            </w:r>
            <w:r>
              <w:rPr>
                <w:rFonts w:hint="eastAsia" w:ascii="宋体" w:hAnsi="宋体" w:cs="宋体"/>
                <w:kern w:val="0"/>
                <w:sz w:val="20"/>
                <w:szCs w:val="20"/>
                <w:lang w:val="en-US" w:eastAsia="zh-CN" w:bidi="ar"/>
              </w:rPr>
              <w:t>，满足汇报需求</w:t>
            </w:r>
          </w:p>
        </w:tc>
      </w:tr>
    </w:tbl>
    <w:p w14:paraId="08426DD3">
      <w:pPr>
        <w:pStyle w:val="93"/>
      </w:pPr>
      <w:r>
        <w:t>功能主线一览表</w:t>
      </w:r>
    </w:p>
    <w:p w14:paraId="21935643">
      <w:pPr>
        <w:pStyle w:val="6"/>
        <w:spacing w:before="156"/>
        <w:rPr>
          <w:i/>
          <w:color w:val="0000FF"/>
          <w:sz w:val="21"/>
          <w:szCs w:val="21"/>
        </w:rPr>
      </w:pPr>
    </w:p>
    <w:p w14:paraId="02D51354">
      <w:pPr>
        <w:pStyle w:val="4"/>
      </w:pPr>
      <w:bookmarkStart w:id="27" w:name="heading_11"/>
      <w:bookmarkStart w:id="28" w:name="_Toc92"/>
      <w:r>
        <w:t>功能分解</w:t>
      </w:r>
      <w:bookmarkEnd w:id="27"/>
      <w:bookmarkEnd w:id="28"/>
    </w:p>
    <w:p w14:paraId="0F01D0FE">
      <w:pPr>
        <w:pStyle w:val="17"/>
        <w:widowControl/>
        <w:ind w:firstLine="480" w:firstLineChars="200"/>
        <w:rPr>
          <w:b/>
        </w:rPr>
      </w:pPr>
      <w:r>
        <w:t>各功能主线按“全生命周期管理”思路进行深度分解，确保功能覆盖全面、逻辑清晰，具体分解如下：</w:t>
      </w:r>
    </w:p>
    <w:p w14:paraId="4DA03140">
      <w:pPr>
        <w:pStyle w:val="17"/>
        <w:numPr>
          <w:ilvl w:val="0"/>
          <w:numId w:val="9"/>
        </w:numPr>
        <w:ind w:left="0" w:leftChars="0" w:firstLine="480" w:firstLineChars="0"/>
      </w:pPr>
      <w:r>
        <w:t>主线A（数据</w:t>
      </w:r>
      <w:r>
        <w:rPr>
          <w:rFonts w:hint="eastAsia"/>
          <w:lang w:val="en-US" w:eastAsia="zh-CN"/>
        </w:rPr>
        <w:t>资源</w:t>
      </w:r>
      <w:r>
        <w:t>管理）：覆盖“多源异构数据”全生命周期，核心流程为“</w:t>
      </w:r>
      <w:r>
        <w:rPr>
          <w:rFonts w:hint="eastAsia"/>
          <w:lang w:val="en-US" w:eastAsia="zh-CN"/>
        </w:rPr>
        <w:t>接</w:t>
      </w:r>
      <w:r>
        <w:t>入数据</w:t>
      </w:r>
      <w:r>
        <w:rPr>
          <w:rFonts w:hint="eastAsia"/>
          <w:lang w:val="en-US" w:eastAsia="zh-CN"/>
        </w:rPr>
        <w:t>源</w:t>
      </w:r>
      <w:r>
        <w:t>→</w:t>
      </w:r>
      <w:r>
        <w:rPr>
          <w:rFonts w:hint="eastAsia"/>
          <w:lang w:val="en-US" w:eastAsia="zh-CN"/>
        </w:rPr>
        <w:t>导入导出数据</w:t>
      </w:r>
      <w:r>
        <w:t>→</w:t>
      </w:r>
      <w:r>
        <w:rPr>
          <w:rFonts w:hint="eastAsia"/>
          <w:lang w:val="en-US" w:eastAsia="zh-CN"/>
        </w:rPr>
        <w:t>查询维护数据</w:t>
      </w:r>
      <w:r>
        <w:t>”，全程可视化操作。</w:t>
      </w:r>
    </w:p>
    <w:p w14:paraId="406F57E0">
      <w:pPr>
        <w:pStyle w:val="17"/>
        <w:numPr>
          <w:ilvl w:val="0"/>
          <w:numId w:val="9"/>
        </w:numPr>
        <w:ind w:left="0" w:leftChars="0" w:firstLine="480" w:firstLineChars="0"/>
      </w:pPr>
      <w:r>
        <w:t>主线B（模型</w:t>
      </w:r>
      <w:r>
        <w:rPr>
          <w:rFonts w:hint="eastAsia"/>
          <w:lang w:val="en-US" w:eastAsia="zh-CN"/>
        </w:rPr>
        <w:t>资产</w:t>
      </w:r>
      <w:r>
        <w:t>管理）：覆盖“模型”全生命周期，核心流程为“</w:t>
      </w:r>
      <w:r>
        <w:rPr>
          <w:rFonts w:hint="eastAsia"/>
          <w:lang w:val="en-US" w:eastAsia="zh-CN"/>
        </w:rPr>
        <w:t>托管</w:t>
      </w:r>
      <w:r>
        <w:t>模型→</w:t>
      </w:r>
      <w:r>
        <w:rPr>
          <w:rFonts w:hint="eastAsia"/>
          <w:lang w:val="en-US" w:eastAsia="zh-CN"/>
        </w:rPr>
        <w:t>编辑元模型档案</w:t>
      </w:r>
      <w:r>
        <w:t>→</w:t>
      </w:r>
      <w:r>
        <w:rPr>
          <w:rFonts w:hint="eastAsia"/>
          <w:lang w:val="en-US" w:eastAsia="zh-CN"/>
        </w:rPr>
        <w:t>生成元模型档案</w:t>
      </w:r>
      <w:r>
        <w:t>”，简化模型管理与应用流程。</w:t>
      </w:r>
    </w:p>
    <w:p w14:paraId="58201704">
      <w:pPr>
        <w:pStyle w:val="17"/>
        <w:numPr>
          <w:ilvl w:val="0"/>
          <w:numId w:val="9"/>
        </w:numPr>
        <w:ind w:left="0" w:leftChars="0" w:firstLine="480" w:firstLineChars="0"/>
      </w:pPr>
      <w:r>
        <w:t>主线C（关联</w:t>
      </w:r>
      <w:r>
        <w:rPr>
          <w:rFonts w:hint="eastAsia"/>
          <w:lang w:val="en-US" w:eastAsia="zh-CN"/>
        </w:rPr>
        <w:t>调度引擎</w:t>
      </w:r>
      <w:r>
        <w:t>）：覆盖“数据与模型协同应用”全流程，核心流程为“</w:t>
      </w:r>
      <w:r>
        <w:rPr>
          <w:rFonts w:hint="eastAsia"/>
          <w:lang w:val="en-US" w:eastAsia="zh-CN"/>
        </w:rPr>
        <w:t>配置</w:t>
      </w:r>
      <w:r>
        <w:t>关联</w:t>
      </w:r>
      <w:r>
        <w:rPr>
          <w:rFonts w:hint="eastAsia"/>
          <w:lang w:val="en-US" w:eastAsia="zh-CN"/>
        </w:rPr>
        <w:t>规则</w:t>
      </w:r>
      <w:r>
        <w:t>→</w:t>
      </w:r>
      <w:r>
        <w:rPr>
          <w:rFonts w:hint="eastAsia"/>
          <w:lang w:val="en-US" w:eastAsia="zh-CN"/>
        </w:rPr>
        <w:t>执行仿真任务</w:t>
      </w:r>
      <w:r>
        <w:t>”，实现全链路零代码操作。</w:t>
      </w:r>
    </w:p>
    <w:p w14:paraId="79652290">
      <w:pPr>
        <w:pStyle w:val="17"/>
        <w:numPr>
          <w:ilvl w:val="0"/>
          <w:numId w:val="9"/>
        </w:numPr>
        <w:ind w:left="0" w:leftChars="0" w:firstLine="480" w:firstLineChars="0"/>
      </w:pPr>
      <w:r>
        <w:t>主线D（</w:t>
      </w:r>
      <w:r>
        <w:rPr>
          <w:rFonts w:hint="eastAsia"/>
          <w:lang w:val="en-US" w:eastAsia="zh-CN"/>
        </w:rPr>
        <w:t>可视化分析</w:t>
      </w:r>
      <w:r>
        <w:t>）：覆盖“</w:t>
      </w:r>
      <w:r>
        <w:rPr>
          <w:rFonts w:hint="eastAsia"/>
          <w:lang w:val="en-US" w:eastAsia="zh-CN"/>
        </w:rPr>
        <w:t>仿真任务执行结果</w:t>
      </w:r>
      <w:r>
        <w:t>”全需求，核心能力为“提供</w:t>
      </w:r>
      <w:r>
        <w:rPr>
          <w:rFonts w:hint="eastAsia"/>
          <w:lang w:val="en-US" w:eastAsia="zh-CN"/>
        </w:rPr>
        <w:t>数值与曲线分析</w:t>
      </w:r>
      <w:r>
        <w:t>+</w:t>
      </w:r>
      <w:r>
        <w:rPr>
          <w:rFonts w:hint="eastAsia"/>
          <w:lang w:val="en-US" w:eastAsia="zh-CN"/>
        </w:rPr>
        <w:t>生成实验报告</w:t>
      </w:r>
      <w:r>
        <w:t>→一键</w:t>
      </w:r>
      <w:r>
        <w:rPr>
          <w:rFonts w:hint="eastAsia"/>
          <w:lang w:val="en-US" w:eastAsia="zh-CN"/>
        </w:rPr>
        <w:t>导出仿真任务的各类资产</w:t>
      </w:r>
      <w:r>
        <w:t>”，</w:t>
      </w:r>
      <w:r>
        <w:rPr>
          <w:rFonts w:hint="eastAsia"/>
          <w:lang w:val="en-US" w:eastAsia="zh-CN"/>
        </w:rPr>
        <w:t>帮助工程师评估模型效果</w:t>
      </w:r>
      <w:r>
        <w:t>。</w:t>
      </w:r>
    </w:p>
    <w:p w14:paraId="3D2D8B28">
      <w:pPr>
        <w:numPr>
          <w:ilvl w:val="0"/>
          <w:numId w:val="0"/>
        </w:numPr>
        <w:spacing w:before="120" w:after="120" w:line="288" w:lineRule="auto"/>
        <w:jc w:val="left"/>
        <w:rPr>
          <w:rFonts w:ascii="Arial" w:hAnsi="Arial" w:eastAsia="等线" w:cs="Arial"/>
          <w:sz w:val="22"/>
        </w:rPr>
      </w:pPr>
    </w:p>
    <w:p w14:paraId="444C900E">
      <w:pPr>
        <w:pStyle w:val="17"/>
      </w:pPr>
      <w:r>
        <w:t>系统功能分解树如下，直观展示各主线功能的层级关系与核心内容：</w:t>
      </w:r>
    </w:p>
    <w:p w14:paraId="206DABBB">
      <w:pPr>
        <w:spacing w:before="120" w:after="120" w:line="288" w:lineRule="auto"/>
        <w:ind w:left="0"/>
        <w:jc w:val="center"/>
        <w:rPr>
          <w:rFonts w:ascii="Arial" w:hAnsi="Arial" w:eastAsia="等线" w:cs="Arial"/>
          <w:sz w:val="22"/>
        </w:rPr>
      </w:pPr>
    </w:p>
    <w:p w14:paraId="64718562">
      <w:pPr>
        <w:spacing w:before="120" w:after="120" w:line="240" w:lineRule="auto"/>
        <w:ind w:left="0"/>
        <w:jc w:val="center"/>
        <w:rPr>
          <w:rFonts w:ascii="Arial" w:hAnsi="Arial" w:eastAsia="等线" w:cs="Arial"/>
          <w:sz w:val="22"/>
        </w:rPr>
      </w:pPr>
      <w:r>
        <w:rPr>
          <w:rFonts w:ascii="宋体" w:hAnsi="宋体" w:eastAsia="宋体" w:cs="宋体"/>
          <w:sz w:val="24"/>
          <w:szCs w:val="24"/>
        </w:rPr>
        <w:drawing>
          <wp:inline distT="0" distB="0" distL="114300" distR="114300">
            <wp:extent cx="5546090" cy="832485"/>
            <wp:effectExtent l="0" t="0" r="6985" b="571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13"/>
                    <a:stretch>
                      <a:fillRect/>
                    </a:stretch>
                  </pic:blipFill>
                  <pic:spPr>
                    <a:xfrm>
                      <a:off x="0" y="0"/>
                      <a:ext cx="5546090" cy="832485"/>
                    </a:xfrm>
                    <a:prstGeom prst="rect">
                      <a:avLst/>
                    </a:prstGeom>
                    <a:noFill/>
                    <a:ln w="9525">
                      <a:noFill/>
                    </a:ln>
                  </pic:spPr>
                </pic:pic>
              </a:graphicData>
            </a:graphic>
          </wp:inline>
        </w:drawing>
      </w:r>
    </w:p>
    <w:p w14:paraId="18F1528B">
      <w:pPr>
        <w:pStyle w:val="92"/>
      </w:pPr>
      <w:r>
        <w:t>功能分解树</w:t>
      </w:r>
    </w:p>
    <w:p w14:paraId="65EDDB53">
      <w:pPr>
        <w:spacing w:before="120" w:after="120" w:line="288" w:lineRule="auto"/>
        <w:ind w:left="0"/>
        <w:jc w:val="center"/>
        <w:rPr>
          <w:rFonts w:ascii="Arial" w:hAnsi="Arial" w:eastAsia="等线" w:cs="Arial"/>
          <w:sz w:val="22"/>
        </w:rPr>
      </w:pPr>
    </w:p>
    <w:p w14:paraId="0D5F445B">
      <w:pPr>
        <w:pStyle w:val="3"/>
      </w:pPr>
      <w:bookmarkStart w:id="29" w:name="_Toc9355"/>
      <w:r>
        <w:rPr>
          <w:rFonts w:hint="eastAsia"/>
          <w:lang w:val="en-US" w:eastAsia="zh-CN"/>
        </w:rPr>
        <w:t>用户特征</w:t>
      </w:r>
      <w:bookmarkEnd w:id="29"/>
    </w:p>
    <w:p w14:paraId="6D7D3168">
      <w:pPr>
        <w:numPr>
          <w:ilvl w:val="0"/>
          <w:numId w:val="10"/>
        </w:numPr>
        <w:spacing w:before="100" w:beforeAutospacing="1" w:after="100" w:afterAutospacing="1"/>
        <w:ind w:left="720" w:hanging="360"/>
      </w:pPr>
      <w:r>
        <w:rPr>
          <w:rFonts w:hint="eastAsia"/>
          <w:b/>
          <w:lang w:eastAsia="zh-CN"/>
        </w:rPr>
        <w:t>数据管理员</w:t>
      </w:r>
      <w:r>
        <w:t>：</w:t>
      </w:r>
    </w:p>
    <w:p w14:paraId="37B9AD27">
      <w:pPr>
        <w:numPr>
          <w:ilvl w:val="1"/>
          <w:numId w:val="10"/>
        </w:numPr>
        <w:spacing w:before="100" w:beforeAutospacing="1" w:after="100" w:afterAutospacing="1"/>
        <w:ind w:left="1440" w:hanging="360"/>
      </w:pPr>
      <w:r>
        <w:rPr>
          <w:rFonts w:hint="eastAsia"/>
        </w:rPr>
        <w:t>知识背景：具备数据处理相关专业知识，熟悉各类数据</w:t>
      </w:r>
      <w:r>
        <w:rPr>
          <w:rFonts w:hint="eastAsia"/>
          <w:lang w:val="en-US" w:eastAsia="zh-CN"/>
        </w:rPr>
        <w:t>源</w:t>
      </w:r>
      <w:r>
        <w:rPr>
          <w:rFonts w:hint="eastAsia"/>
        </w:rPr>
        <w:t>，了解数据存储与管理</w:t>
      </w:r>
      <w:r>
        <w:t>。</w:t>
      </w:r>
    </w:p>
    <w:p w14:paraId="30775BB9">
      <w:pPr>
        <w:numPr>
          <w:ilvl w:val="1"/>
          <w:numId w:val="10"/>
        </w:numPr>
        <w:spacing w:before="100" w:beforeAutospacing="1" w:after="100" w:afterAutospacing="1"/>
        <w:ind w:left="1440" w:hanging="360"/>
        <w:rPr>
          <w:rFonts w:hint="eastAsia" w:ascii="宋体" w:hAnsi="宋体" w:eastAsia="宋体" w:cs="宋体"/>
          <w:b w:val="0"/>
        </w:rPr>
      </w:pPr>
      <w:r>
        <w:rPr>
          <w:rFonts w:hint="eastAsia"/>
        </w:rPr>
        <w:t>操作习惯：习惯于可视化操作界面，希望通过简单的“点击、拖拽”完成数据管理操作</w:t>
      </w:r>
      <w:r>
        <w:t>。</w:t>
      </w:r>
    </w:p>
    <w:p w14:paraId="6DCAFD9F">
      <w:pPr>
        <w:numPr>
          <w:ilvl w:val="1"/>
          <w:numId w:val="10"/>
        </w:numPr>
        <w:spacing w:before="100" w:beforeAutospacing="1" w:after="100" w:afterAutospacing="1"/>
        <w:ind w:left="1440" w:hanging="360"/>
        <w:rPr>
          <w:rFonts w:hint="eastAsia" w:ascii="宋体" w:hAnsi="宋体" w:eastAsia="宋体" w:cs="宋体"/>
          <w:b w:val="0"/>
        </w:rPr>
      </w:pPr>
      <w:r>
        <w:t>核心需求：快速导入多源异构数据，实现数据的规范存储与高效查询，按需导出数据，确保数据安全可靠；</w:t>
      </w:r>
    </w:p>
    <w:p w14:paraId="516D4444">
      <w:pPr>
        <w:numPr>
          <w:ilvl w:val="0"/>
          <w:numId w:val="10"/>
        </w:numPr>
        <w:spacing w:before="100" w:beforeAutospacing="1" w:after="100" w:afterAutospacing="1"/>
        <w:ind w:left="720" w:hanging="360"/>
      </w:pPr>
      <w:r>
        <w:rPr>
          <w:rFonts w:hint="eastAsia"/>
          <w:b/>
          <w:lang w:eastAsia="zh-CN"/>
        </w:rPr>
        <w:t>模型工程师</w:t>
      </w:r>
      <w:r>
        <w:t>：</w:t>
      </w:r>
    </w:p>
    <w:p w14:paraId="18E9FB43">
      <w:pPr>
        <w:numPr>
          <w:ilvl w:val="1"/>
          <w:numId w:val="10"/>
        </w:numPr>
        <w:spacing w:before="100" w:beforeAutospacing="1" w:after="100" w:afterAutospacing="1"/>
        <w:ind w:left="1440" w:hanging="360"/>
        <w:rPr>
          <w:rFonts w:hint="eastAsia" w:ascii="宋体" w:hAnsi="宋体" w:eastAsia="宋体" w:cs="宋体"/>
          <w:b w:val="0"/>
        </w:rPr>
      </w:pPr>
      <w:r>
        <w:rPr>
          <w:rFonts w:hint="eastAsia"/>
        </w:rPr>
        <w:t>知识背景：具备AI模型开发相关专业知识，熟悉Python语言及各类深度学习框架，了解模型的训练与部署流程</w:t>
      </w:r>
      <w:r>
        <w:t>。</w:t>
      </w:r>
    </w:p>
    <w:p w14:paraId="6FD513A4">
      <w:pPr>
        <w:numPr>
          <w:ilvl w:val="1"/>
          <w:numId w:val="10"/>
        </w:numPr>
        <w:spacing w:before="100" w:beforeAutospacing="1" w:after="100" w:afterAutospacing="1"/>
        <w:ind w:left="1440" w:hanging="360"/>
        <w:rPr>
          <w:rFonts w:hint="eastAsia" w:ascii="宋体" w:hAnsi="宋体" w:eastAsia="宋体" w:cs="宋体"/>
          <w:b w:val="0"/>
        </w:rPr>
      </w:pPr>
      <w:r>
        <w:t>操作习惯：关注模型的管理与复用效率，希望简化模型调用流程，无需编写复杂的调用脚本；</w:t>
      </w:r>
    </w:p>
    <w:p w14:paraId="2FFC71A4">
      <w:pPr>
        <w:numPr>
          <w:ilvl w:val="1"/>
          <w:numId w:val="10"/>
        </w:numPr>
        <w:spacing w:before="100" w:beforeAutospacing="1" w:after="100" w:afterAutospacing="1"/>
        <w:ind w:left="1440" w:hanging="360"/>
      </w:pPr>
      <w:r>
        <w:t>核心需求：快速上传与管理模型，实现模型的</w:t>
      </w:r>
      <w:r>
        <w:rPr>
          <w:rFonts w:hint="eastAsia"/>
          <w:lang w:val="en-US" w:eastAsia="zh-CN"/>
        </w:rPr>
        <w:t>档案编辑</w:t>
      </w:r>
      <w:r>
        <w:t>与版本控制，便捷完成模型</w:t>
      </w:r>
      <w:r>
        <w:rPr>
          <w:rFonts w:hint="eastAsia"/>
          <w:lang w:val="en-US" w:eastAsia="zh-CN"/>
        </w:rPr>
        <w:t>参数的解析</w:t>
      </w:r>
      <w:r>
        <w:t>；</w:t>
      </w:r>
    </w:p>
    <w:p w14:paraId="2A008F99">
      <w:pPr>
        <w:numPr>
          <w:ilvl w:val="0"/>
          <w:numId w:val="10"/>
        </w:numPr>
        <w:spacing w:before="100" w:beforeAutospacing="1" w:after="100" w:afterAutospacing="1"/>
        <w:ind w:left="720" w:hanging="360"/>
      </w:pPr>
      <w:r>
        <w:rPr>
          <w:rFonts w:hint="eastAsia"/>
          <w:b/>
          <w:lang w:eastAsia="zh-CN"/>
        </w:rPr>
        <w:t>仿真工程师</w:t>
      </w:r>
      <w:r>
        <w:t>：</w:t>
      </w:r>
    </w:p>
    <w:p w14:paraId="5DBFDAEA">
      <w:pPr>
        <w:numPr>
          <w:ilvl w:val="1"/>
          <w:numId w:val="10"/>
        </w:numPr>
        <w:spacing w:before="100" w:beforeAutospacing="1" w:after="100" w:afterAutospacing="1"/>
        <w:ind w:left="1440" w:hanging="360"/>
      </w:pPr>
      <w:r>
        <w:t>知识背景：具备相关专业知识，</w:t>
      </w:r>
      <w:r>
        <w:rPr>
          <w:rFonts w:hint="eastAsia"/>
          <w:lang w:eastAsia="zh-CN"/>
        </w:rPr>
        <w:t>对仿真</w:t>
      </w:r>
      <w:r>
        <w:rPr>
          <w:rFonts w:hint="eastAsia"/>
          <w:lang w:val="en-US" w:eastAsia="zh-CN"/>
        </w:rPr>
        <w:t>任务</w:t>
      </w:r>
      <w:r>
        <w:rPr>
          <w:rFonts w:hint="eastAsia"/>
          <w:lang w:eastAsia="zh-CN"/>
        </w:rPr>
        <w:t>的构建逻辑和参数设置有深入理解。</w:t>
      </w:r>
    </w:p>
    <w:p w14:paraId="3BCD95C0">
      <w:pPr>
        <w:numPr>
          <w:ilvl w:val="1"/>
          <w:numId w:val="10"/>
        </w:numPr>
        <w:spacing w:before="100" w:beforeAutospacing="1" w:after="100" w:afterAutospacing="1"/>
        <w:ind w:left="1440" w:hanging="360"/>
      </w:pPr>
      <w:r>
        <w:rPr>
          <w:rFonts w:hint="eastAsia"/>
          <w:lang w:eastAsia="zh-CN"/>
        </w:rPr>
        <w:t>操作习惯：对仿真结果的可视化呈现要求较高，习惯使用图表、动画等方式直观分析数据。</w:t>
      </w:r>
    </w:p>
    <w:p w14:paraId="0E06427C">
      <w:pPr>
        <w:numPr>
          <w:ilvl w:val="1"/>
          <w:numId w:val="10"/>
        </w:numPr>
        <w:spacing w:before="100" w:beforeAutospacing="1" w:after="100" w:afterAutospacing="1"/>
        <w:ind w:left="1440" w:hanging="360"/>
      </w:pPr>
      <w:r>
        <w:rPr>
          <w:rFonts w:hint="eastAsia"/>
          <w:lang w:eastAsia="zh-CN"/>
        </w:rPr>
        <w:t>核心需求：配置</w:t>
      </w:r>
      <w:r>
        <w:rPr>
          <w:rFonts w:hint="eastAsia"/>
          <w:lang w:val="en-US" w:eastAsia="zh-CN"/>
        </w:rPr>
        <w:t>数据与</w:t>
      </w:r>
      <w:r>
        <w:rPr>
          <w:rFonts w:hint="eastAsia"/>
          <w:lang w:eastAsia="zh-CN"/>
        </w:rPr>
        <w:t>模型的参数化调整，能够高效运行仿真任务并对结果进行精准分析与对比，确保仿真过程的可重复性和结果的可靠性。</w:t>
      </w:r>
    </w:p>
    <w:p w14:paraId="1DDE4825">
      <w:pPr>
        <w:numPr>
          <w:ilvl w:val="0"/>
          <w:numId w:val="0"/>
        </w:numPr>
        <w:spacing w:before="100" w:beforeAutospacing="1" w:after="100" w:afterAutospacing="1"/>
        <w:ind w:left="1080" w:leftChars="0"/>
      </w:pPr>
    </w:p>
    <w:p w14:paraId="791D4B1D">
      <w:pPr>
        <w:pStyle w:val="3"/>
        <w:tabs>
          <w:tab w:val="left" w:pos="2702"/>
          <w:tab w:val="clear" w:pos="576"/>
        </w:tabs>
      </w:pPr>
      <w:bookmarkStart w:id="30" w:name="_Toc1675"/>
      <w:r>
        <w:rPr>
          <w:rFonts w:hint="eastAsia"/>
        </w:rPr>
        <w:t>​</w:t>
      </w:r>
      <w:bookmarkStart w:id="31" w:name="heading_13"/>
      <w:bookmarkStart w:id="32" w:name="_Toc10045"/>
      <w:r>
        <w:t>约束条件</w:t>
      </w:r>
      <w:bookmarkEnd w:id="30"/>
      <w:bookmarkEnd w:id="31"/>
      <w:bookmarkEnd w:id="32"/>
    </w:p>
    <w:p w14:paraId="4166F2E2">
      <w:pPr>
        <w:pStyle w:val="6"/>
        <w:spacing w:before="156"/>
        <w:ind w:firstLine="425"/>
        <w:rPr>
          <w:rFonts w:hint="eastAsia" w:ascii="Times New Roman" w:hAnsi="Times New Roman" w:eastAsia="宋体" w:cs="Times New Roman"/>
          <w:kern w:val="2"/>
          <w:sz w:val="24"/>
          <w:lang w:val="en-US" w:eastAsia="zh-CN" w:bidi="ar-SA"/>
        </w:rPr>
      </w:pPr>
      <w:r>
        <w:t>系统开发与部署需遵循以下约束条件，确保系统的兼容性、稳定性、安全性及易用性</w:t>
      </w:r>
      <w:r>
        <w:rPr>
          <w:rFonts w:hint="eastAsia" w:ascii="Times New Roman" w:hAnsi="Times New Roman" w:eastAsia="宋体" w:cs="Times New Roman"/>
          <w:kern w:val="2"/>
          <w:sz w:val="24"/>
          <w:lang w:val="en-US" w:eastAsia="zh-CN" w:bidi="ar-SA"/>
        </w:rPr>
        <w:t>：</w:t>
      </w:r>
    </w:p>
    <w:p w14:paraId="5E7989A3">
      <w:pPr>
        <w:numPr>
          <w:ilvl w:val="0"/>
          <w:numId w:val="11"/>
        </w:numPr>
        <w:spacing w:before="100" w:beforeAutospacing="1" w:after="100" w:afterAutospacing="1"/>
        <w:ind w:left="720" w:hanging="360"/>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 xml:space="preserve">离线运行约束：系统需具备完全离线部署与运行能力，不依赖任何外部网络资源，满足无网环境下的使用需求。  </w:t>
      </w:r>
    </w:p>
    <w:p w14:paraId="5B247DCF">
      <w:pPr>
        <w:numPr>
          <w:ilvl w:val="0"/>
          <w:numId w:val="11"/>
        </w:numPr>
        <w:spacing w:before="100" w:beforeAutospacing="1" w:after="100" w:afterAutospacing="1"/>
        <w:ind w:left="720" w:hanging="360"/>
        <w:rPr>
          <w:rFonts w:hint="eastAsia" w:ascii="Times New Roman" w:hAnsi="Times New Roman" w:eastAsia="宋体" w:cs="Times New Roman"/>
          <w:kern w:val="2"/>
          <w:sz w:val="24"/>
          <w:lang w:val="en-US" w:eastAsia="zh-CN" w:bidi="ar-SA"/>
        </w:rPr>
      </w:pPr>
      <w:r>
        <w:t>技术依赖约束：必须基于IGinX 0.8.0原生接口开发，不得修改IGinX内核；所有数据、模型、调用日志均需以IGinX序列存储，不额外新建独立数据库，确保系统升级底座时不改动业务代码</w:t>
      </w:r>
      <w:r>
        <w:rPr>
          <w:rFonts w:hint="eastAsia" w:ascii="Times New Roman" w:hAnsi="Times New Roman" w:eastAsia="宋体" w:cs="Times New Roman"/>
          <w:kern w:val="2"/>
          <w:sz w:val="24"/>
          <w:lang w:val="en-US" w:eastAsia="zh-CN" w:bidi="ar-SA"/>
        </w:rPr>
        <w:t xml:space="preserve">。  </w:t>
      </w:r>
    </w:p>
    <w:p w14:paraId="42334B86">
      <w:pPr>
        <w:numPr>
          <w:ilvl w:val="0"/>
          <w:numId w:val="11"/>
        </w:numPr>
        <w:spacing w:before="100" w:beforeAutospacing="1" w:after="100" w:afterAutospacing="1"/>
        <w:ind w:left="720" w:hanging="360"/>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技术栈锁定约束：开发技术栈明确锁定为JDK 8，禁止使用在线环境</w:t>
      </w:r>
      <w:r>
        <w:rPr>
          <w:rFonts w:hint="eastAsia" w:cs="Times New Roman"/>
          <w:kern w:val="2"/>
          <w:sz w:val="24"/>
          <w:lang w:val="en-US" w:eastAsia="zh-CN" w:bidi="ar-SA"/>
        </w:rPr>
        <w:t>依赖</w:t>
      </w:r>
      <w:r>
        <w:rPr>
          <w:rFonts w:hint="eastAsia" w:ascii="Times New Roman" w:hAnsi="Times New Roman" w:eastAsia="宋体" w:cs="Times New Roman"/>
          <w:kern w:val="2"/>
          <w:sz w:val="24"/>
          <w:lang w:val="en-US" w:eastAsia="zh-CN" w:bidi="ar-SA"/>
        </w:rPr>
        <w:t>，确保系统的兼容性与稳定性。</w:t>
      </w:r>
    </w:p>
    <w:p w14:paraId="60A913CC">
      <w:pPr>
        <w:numPr>
          <w:ilvl w:val="0"/>
          <w:numId w:val="11"/>
        </w:numPr>
        <w:spacing w:before="100" w:beforeAutospacing="1" w:after="100" w:afterAutospacing="1"/>
        <w:ind w:left="720" w:hanging="360"/>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操作门槛约束：核心操作需实现零代码化，确保</w:t>
      </w:r>
      <w:r>
        <w:rPr>
          <w:rFonts w:hint="eastAsia" w:cs="Times New Roman"/>
          <w:kern w:val="2"/>
          <w:sz w:val="24"/>
          <w:lang w:val="en-US" w:eastAsia="zh-CN" w:bidi="ar-SA"/>
        </w:rPr>
        <w:t>数据管理员</w:t>
      </w:r>
      <w:r>
        <w:rPr>
          <w:rFonts w:hint="eastAsia" w:ascii="Times New Roman" w:hAnsi="Times New Roman" w:eastAsia="宋体" w:cs="Times New Roman"/>
          <w:kern w:val="2"/>
          <w:sz w:val="24"/>
          <w:lang w:val="en-US" w:eastAsia="zh-CN" w:bidi="ar-SA"/>
        </w:rPr>
        <w:t>、</w:t>
      </w:r>
      <w:r>
        <w:rPr>
          <w:rFonts w:hint="eastAsia" w:cs="Times New Roman"/>
          <w:kern w:val="2"/>
          <w:sz w:val="24"/>
          <w:lang w:val="en-US" w:eastAsia="zh-CN" w:bidi="ar-SA"/>
        </w:rPr>
        <w:t>模型工程师</w:t>
      </w:r>
      <w:r>
        <w:rPr>
          <w:rFonts w:hint="eastAsia" w:ascii="Times New Roman" w:hAnsi="Times New Roman" w:eastAsia="宋体" w:cs="Times New Roman"/>
          <w:kern w:val="2"/>
          <w:sz w:val="24"/>
          <w:lang w:val="en-US" w:eastAsia="zh-CN" w:bidi="ar-SA"/>
        </w:rPr>
        <w:t>无需专业开发知识即可完成日常操作。</w:t>
      </w:r>
    </w:p>
    <w:p w14:paraId="39DFF5EC">
      <w:pPr>
        <w:numPr>
          <w:ilvl w:val="0"/>
          <w:numId w:val="11"/>
        </w:numPr>
        <w:spacing w:before="100" w:beforeAutospacing="1" w:after="100" w:afterAutospacing="1"/>
        <w:ind w:left="720" w:hanging="360"/>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兼容性约束：系统需兼容Windows</w:t>
      </w:r>
      <w:r>
        <w:rPr>
          <w:rFonts w:hint="eastAsia" w:cs="Times New Roman"/>
          <w:kern w:val="2"/>
          <w:sz w:val="24"/>
          <w:lang w:val="en-US" w:eastAsia="zh-CN" w:bidi="ar-SA"/>
        </w:rPr>
        <w:t>及国产</w:t>
      </w:r>
      <w:r>
        <w:rPr>
          <w:rFonts w:hint="eastAsia" w:ascii="Times New Roman" w:hAnsi="Times New Roman" w:eastAsia="宋体" w:cs="Times New Roman"/>
          <w:kern w:val="2"/>
          <w:sz w:val="24"/>
          <w:lang w:val="en-US" w:eastAsia="zh-CN" w:bidi="ar-SA"/>
        </w:rPr>
        <w:t>主流操作系统，支持Edge、Chrome等常见浏览器；</w:t>
      </w:r>
    </w:p>
    <w:p w14:paraId="445DB8EB">
      <w:pPr>
        <w:numPr>
          <w:ilvl w:val="0"/>
          <w:numId w:val="0"/>
        </w:numPr>
        <w:spacing w:before="100" w:beforeAutospacing="1" w:after="100" w:afterAutospacing="1"/>
        <w:ind w:left="360" w:leftChars="0"/>
        <w:rPr>
          <w:rFonts w:hint="eastAsia" w:ascii="Times New Roman" w:hAnsi="Times New Roman" w:eastAsia="宋体" w:cs="Times New Roman"/>
          <w:kern w:val="2"/>
          <w:sz w:val="24"/>
          <w:lang w:val="en-US" w:eastAsia="zh-CN" w:bidi="ar-SA"/>
        </w:rPr>
      </w:pPr>
    </w:p>
    <w:p w14:paraId="54543EA7">
      <w:pPr>
        <w:pStyle w:val="3"/>
        <w:tabs>
          <w:tab w:val="left" w:pos="2702"/>
          <w:tab w:val="clear" w:pos="576"/>
        </w:tabs>
      </w:pPr>
      <w:bookmarkStart w:id="33" w:name="_Toc19332"/>
      <w:bookmarkStart w:id="34" w:name="heading_14"/>
      <w:bookmarkStart w:id="35" w:name="_Toc18193"/>
      <w:r>
        <w:t>假设与依赖</w:t>
      </w:r>
      <w:bookmarkEnd w:id="33"/>
      <w:bookmarkEnd w:id="34"/>
      <w:bookmarkEnd w:id="35"/>
    </w:p>
    <w:p w14:paraId="435B94B7">
      <w:pPr>
        <w:pStyle w:val="6"/>
        <w:spacing w:before="156"/>
        <w:ind w:firstLine="425"/>
        <w:rPr>
          <w:rFonts w:hint="eastAsia"/>
          <w:lang w:val="en-US" w:eastAsia="zh-CN"/>
        </w:rPr>
      </w:pPr>
      <w:r>
        <w:rPr>
          <w:rFonts w:hint="eastAsia"/>
          <w:lang w:val="en-US" w:eastAsia="zh-CN"/>
        </w:rPr>
        <w:t>系统的正常运行依赖以下假设条件，若假设条件不满足，可能影响系统功能的正常实现：</w:t>
      </w:r>
    </w:p>
    <w:p w14:paraId="4303C17F">
      <w:pPr>
        <w:pStyle w:val="6"/>
        <w:numPr>
          <w:ilvl w:val="0"/>
          <w:numId w:val="12"/>
        </w:numPr>
        <w:spacing w:before="156"/>
        <w:ind w:firstLine="425"/>
        <w:rPr>
          <w:rFonts w:hint="eastAsia"/>
          <w:lang w:val="en-US" w:eastAsia="zh-CN"/>
        </w:rPr>
      </w:pPr>
      <w:r>
        <w:rPr>
          <w:rFonts w:hint="eastAsia"/>
          <w:lang w:val="en-US" w:eastAsia="zh-CN"/>
        </w:rPr>
        <w:t>底层平台依赖：IGinX 0.8.0版本已在目标环境中部署完成，且服务端口可达，确保系统能正常调用其存储与计算能力。</w:t>
      </w:r>
    </w:p>
    <w:p w14:paraId="49777F79">
      <w:pPr>
        <w:pStyle w:val="6"/>
        <w:numPr>
          <w:ilvl w:val="0"/>
          <w:numId w:val="12"/>
        </w:numPr>
        <w:spacing w:before="156"/>
        <w:ind w:firstLine="425"/>
        <w:rPr>
          <w:rFonts w:hint="eastAsia"/>
          <w:lang w:val="en-US" w:eastAsia="zh-CN"/>
        </w:rPr>
      </w:pPr>
      <w:r>
        <w:rPr>
          <w:rFonts w:hint="eastAsia"/>
          <w:lang w:val="en-US" w:eastAsia="zh-CN"/>
        </w:rPr>
        <w:t>网络环境依赖：客户端与IGinX服务处于同一内网环境，确保数据传输与接口调用的高效性。</w:t>
      </w:r>
    </w:p>
    <w:p w14:paraId="708E6362">
      <w:pPr>
        <w:pStyle w:val="6"/>
        <w:numPr>
          <w:ilvl w:val="0"/>
          <w:numId w:val="12"/>
        </w:numPr>
        <w:spacing w:before="156"/>
        <w:ind w:firstLine="425"/>
        <w:rPr>
          <w:rFonts w:hint="eastAsia"/>
          <w:lang w:val="en-US" w:eastAsia="zh-CN"/>
        </w:rPr>
      </w:pPr>
      <w:r>
        <w:rPr>
          <w:rFonts w:hint="eastAsia"/>
          <w:lang w:val="en-US" w:eastAsia="zh-CN"/>
        </w:rPr>
        <w:t>运行环境依赖：部署服务器的CPU、内存、磁盘等硬件配置满足系统运行要求（具体见第六章运行环境），确保系统能稳定运行；</w:t>
      </w:r>
    </w:p>
    <w:p w14:paraId="66CE7A6B">
      <w:pPr>
        <w:pStyle w:val="6"/>
        <w:numPr>
          <w:ilvl w:val="0"/>
          <w:numId w:val="12"/>
        </w:numPr>
        <w:spacing w:before="156"/>
        <w:ind w:firstLine="425"/>
        <w:rPr>
          <w:rFonts w:hint="eastAsia"/>
          <w:lang w:val="en-US" w:eastAsia="zh-CN"/>
        </w:rPr>
      </w:pPr>
      <w:r>
        <w:rPr>
          <w:rFonts w:hint="eastAsia"/>
          <w:lang w:val="en-US" w:eastAsia="zh-CN"/>
        </w:rPr>
        <w:t>用户操作依赖：用户已阅读并理解系统用户操作手册，按照手册规范进行操作，避免因误操作导致系统功能异常。</w:t>
      </w:r>
    </w:p>
    <w:p w14:paraId="3E9FD507">
      <w:pPr>
        <w:numPr>
          <w:ilvl w:val="0"/>
          <w:numId w:val="0"/>
        </w:numPr>
        <w:spacing w:before="100" w:beforeAutospacing="1" w:after="100" w:afterAutospacing="1"/>
        <w:rPr>
          <w:rFonts w:hint="eastAsia"/>
        </w:rPr>
      </w:pPr>
    </w:p>
    <w:p w14:paraId="0C4B2A4A">
      <w:pPr>
        <w:pStyle w:val="2"/>
        <w:rPr>
          <w:rFonts w:hint="eastAsia"/>
        </w:rPr>
      </w:pPr>
      <w:bookmarkStart w:id="36" w:name="_Toc7012"/>
      <w:r>
        <w:t>功</w:t>
      </w:r>
      <w:r>
        <w:rPr>
          <w:rFonts w:hint="eastAsia"/>
        </w:rPr>
        <w:t>能需求</w:t>
      </w:r>
      <w:bookmarkEnd w:id="36"/>
    </w:p>
    <w:p w14:paraId="42CF33C8">
      <w:pPr>
        <w:pStyle w:val="3"/>
        <w:bidi w:val="0"/>
        <w:rPr>
          <w:rFonts w:hint="eastAsia" w:eastAsia="宋体"/>
          <w:lang w:eastAsia="zh-CN"/>
        </w:rPr>
      </w:pPr>
      <w:bookmarkStart w:id="37" w:name="_Toc219071304"/>
      <w:bookmarkStart w:id="38" w:name="_Toc16491"/>
      <w:r>
        <w:t>数据资源管理</w:t>
      </w:r>
      <w:bookmarkEnd w:id="37"/>
      <w:bookmarkEnd w:id="38"/>
    </w:p>
    <w:p w14:paraId="50CBC2F3">
      <w:pPr>
        <w:pStyle w:val="4"/>
        <w:bidi w:val="0"/>
      </w:pPr>
      <w:bookmarkStart w:id="39" w:name="_Toc219071305"/>
      <w:bookmarkStart w:id="40" w:name="_Toc68"/>
      <w:r>
        <w:t>功能模块：异构数据源接入</w:t>
      </w:r>
      <w:bookmarkEnd w:id="39"/>
      <w:bookmarkEnd w:id="40"/>
    </w:p>
    <w:p w14:paraId="74DE2627">
      <w:pPr>
        <w:spacing w:line="360" w:lineRule="auto"/>
        <w:ind w:firstLine="480" w:firstLineChars="200"/>
        <w:rPr>
          <w:rFonts w:ascii="宋体" w:hAnsi="宋体" w:eastAsia="宋体"/>
          <w:sz w:val="24"/>
          <w:szCs w:val="24"/>
        </w:rPr>
      </w:pPr>
      <w:r>
        <w:rPr>
          <w:rFonts w:ascii="宋体" w:hAnsi="宋体" w:eastAsia="宋体"/>
          <w:sz w:val="24"/>
          <w:szCs w:val="24"/>
        </w:rPr>
        <w:t>本模块主要负责建立系统与底层异构数据库（</w:t>
      </w:r>
      <w:r>
        <w:rPr>
          <w:rFonts w:hint="eastAsia" w:ascii="宋体" w:hAnsi="宋体" w:eastAsia="宋体"/>
          <w:sz w:val="24"/>
          <w:szCs w:val="24"/>
        </w:rPr>
        <w:t>IoTDB</w:t>
      </w:r>
      <w:r>
        <w:rPr>
          <w:rFonts w:ascii="宋体" w:hAnsi="宋体" w:eastAsia="宋体"/>
          <w:sz w:val="24"/>
          <w:szCs w:val="24"/>
        </w:rPr>
        <w:t xml:space="preserve">, </w:t>
      </w:r>
      <w:r>
        <w:rPr>
          <w:rFonts w:hint="eastAsia" w:ascii="宋体" w:hAnsi="宋体" w:eastAsia="宋体"/>
          <w:sz w:val="24"/>
          <w:szCs w:val="24"/>
        </w:rPr>
        <w:t>达梦数据库</w:t>
      </w:r>
      <w:r>
        <w:rPr>
          <w:rFonts w:ascii="宋体" w:hAnsi="宋体" w:eastAsia="宋体"/>
          <w:sz w:val="24"/>
          <w:szCs w:val="24"/>
        </w:rPr>
        <w:t>等）的连接通道，实现对异构数据源的注册与移除管理。</w:t>
      </w:r>
    </w:p>
    <w:p w14:paraId="03E22ACA">
      <w:pPr>
        <w:spacing w:line="360" w:lineRule="auto"/>
        <w:rPr>
          <w:rFonts w:ascii="宋体" w:hAnsi="宋体" w:eastAsia="宋体"/>
          <w:sz w:val="24"/>
          <w:szCs w:val="24"/>
        </w:rPr>
      </w:pPr>
      <w:r>
        <w:rPr>
          <w:rFonts w:ascii="宋体" w:hAnsi="宋体" w:eastAsia="宋体"/>
          <w:sz w:val="24"/>
          <w:szCs w:val="24"/>
        </w:rPr>
        <w:t xml:space="preserve">1. 模块用例图 </w:t>
      </w:r>
    </w:p>
    <w:p w14:paraId="54681E83">
      <w:pPr>
        <w:spacing w:line="360" w:lineRule="auto"/>
        <w:rPr>
          <w:rFonts w:ascii="宋体" w:hAnsi="宋体" w:eastAsia="宋体"/>
          <w:sz w:val="24"/>
          <w:szCs w:val="24"/>
        </w:rPr>
      </w:pPr>
      <w:r>
        <w:rPr>
          <w:rFonts w:ascii="宋体" w:hAnsi="宋体" w:eastAsia="宋体"/>
          <w:sz w:val="24"/>
          <w:szCs w:val="24"/>
        </w:rPr>
        <w:t xml:space="preserve">该模块包含核心用例：注册异构数据源 </w:t>
      </w:r>
      <w:r>
        <w:rPr>
          <w:rFonts w:hint="eastAsia" w:ascii="宋体" w:hAnsi="宋体" w:eastAsia="宋体"/>
          <w:sz w:val="24"/>
          <w:szCs w:val="24"/>
        </w:rPr>
        <w:t>、</w:t>
      </w:r>
      <w:r>
        <w:rPr>
          <w:rFonts w:ascii="宋体" w:hAnsi="宋体" w:eastAsia="宋体"/>
          <w:sz w:val="24"/>
          <w:szCs w:val="24"/>
        </w:rPr>
        <w:t>移除异构数据源</w:t>
      </w:r>
      <w:r>
        <w:rPr>
          <w:rFonts w:hint="eastAsia" w:ascii="宋体" w:hAnsi="宋体" w:eastAsia="宋体"/>
          <w:sz w:val="24"/>
          <w:szCs w:val="24"/>
        </w:rPr>
        <w:t>、管理存储结构</w:t>
      </w:r>
      <w:r>
        <w:rPr>
          <w:rFonts w:ascii="宋体" w:hAnsi="宋体" w:eastAsia="宋体"/>
          <w:sz w:val="24"/>
          <w:szCs w:val="24"/>
        </w:rPr>
        <w:t>。</w:t>
      </w:r>
    </w:p>
    <w:p w14:paraId="694B2918">
      <w:pPr>
        <w:spacing w:line="360" w:lineRule="auto"/>
        <w:jc w:val="center"/>
        <w:rPr>
          <w:rFonts w:ascii="宋体" w:hAnsi="宋体" w:eastAsia="宋体"/>
          <w:sz w:val="24"/>
          <w:szCs w:val="24"/>
        </w:rPr>
      </w:pPr>
      <w:r>
        <w:rPr>
          <w:rFonts w:ascii="宋体" w:hAnsi="宋体" w:eastAsia="宋体"/>
          <w:sz w:val="24"/>
          <w:szCs w:val="24"/>
        </w:rPr>
        <w:drawing>
          <wp:inline distT="0" distB="0" distL="0" distR="0">
            <wp:extent cx="3352800" cy="2142490"/>
            <wp:effectExtent l="0" t="0" r="0" b="635"/>
            <wp:docPr id="13941764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76463" name="图片 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3352800" cy="2143124"/>
                    </a:xfrm>
                    <a:prstGeom prst="rect">
                      <a:avLst/>
                    </a:prstGeom>
                    <a:noFill/>
                    <a:ln>
                      <a:noFill/>
                    </a:ln>
                  </pic:spPr>
                </pic:pic>
              </a:graphicData>
            </a:graphic>
          </wp:inline>
        </w:drawing>
      </w:r>
    </w:p>
    <w:p w14:paraId="0EBD421A">
      <w:pPr>
        <w:spacing w:line="360" w:lineRule="auto"/>
        <w:rPr>
          <w:rFonts w:ascii="宋体" w:hAnsi="宋体" w:eastAsia="宋体"/>
          <w:sz w:val="24"/>
          <w:szCs w:val="24"/>
        </w:rPr>
      </w:pPr>
      <w:r>
        <w:rPr>
          <w:rFonts w:ascii="宋体" w:hAnsi="宋体" w:eastAsia="宋体"/>
          <w:sz w:val="24"/>
          <w:szCs w:val="24"/>
        </w:rPr>
        <w:t>2. 用例详情：注册异构数据源</w:t>
      </w:r>
    </w:p>
    <w:p w14:paraId="069776C6">
      <w:pPr>
        <w:spacing w:line="360" w:lineRule="auto"/>
        <w:rPr>
          <w:rFonts w:ascii="宋体" w:hAnsi="宋体" w:eastAsia="宋体"/>
          <w:sz w:val="24"/>
          <w:szCs w:val="24"/>
        </w:rPr>
      </w:pPr>
      <w:r>
        <w:rPr>
          <w:rFonts w:ascii="宋体" w:hAnsi="宋体" w:eastAsia="宋体"/>
          <w:sz w:val="24"/>
          <w:szCs w:val="24"/>
        </w:rPr>
        <w:t>用例 1：注册异构数据源 (Register Heterogeneous Data Source)</w:t>
      </w:r>
    </w:p>
    <w:p w14:paraId="27D58521">
      <w:pPr>
        <w:spacing w:line="360" w:lineRule="auto"/>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794"/>
        <w:gridCol w:w="4728"/>
      </w:tblGrid>
      <w:tr w14:paraId="7E256BE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Borders>
              <w:bottom w:val="single" w:color="666666" w:themeColor="text1" w:themeTint="99" w:sz="12" w:space="0"/>
              <w:insideH w:val="single" w:sz="12" w:space="0"/>
            </w:tcBorders>
          </w:tcPr>
          <w:p w14:paraId="6EA7B99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4728" w:type="dxa"/>
            <w:tcBorders>
              <w:bottom w:val="single" w:color="666666" w:themeColor="text1" w:themeTint="99" w:sz="12" w:space="0"/>
              <w:insideH w:val="single" w:sz="12" w:space="0"/>
            </w:tcBorders>
          </w:tcPr>
          <w:p w14:paraId="723A137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6FF5E88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7770C6E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4728" w:type="dxa"/>
          </w:tcPr>
          <w:p w14:paraId="4F664F1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DATA-ACCESS-001</w:t>
            </w:r>
          </w:p>
        </w:tc>
      </w:tr>
      <w:tr w14:paraId="3EB2B40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32EE0F9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4728" w:type="dxa"/>
          </w:tcPr>
          <w:p w14:paraId="43FC33B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注册异构数据源</w:t>
            </w:r>
          </w:p>
        </w:tc>
      </w:tr>
      <w:tr w14:paraId="681641F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3D6E092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4728" w:type="dxa"/>
          </w:tcPr>
          <w:p w14:paraId="4C7FF18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4B6E5A9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371DEDF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4728" w:type="dxa"/>
          </w:tcPr>
          <w:p w14:paraId="19CD08D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数据资源管理子系统 - 接入模块</w:t>
            </w:r>
          </w:p>
        </w:tc>
      </w:tr>
      <w:tr w14:paraId="28CE64C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6C9A47E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4728" w:type="dxa"/>
          </w:tcPr>
          <w:p w14:paraId="783511F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数据管理员</w:t>
            </w:r>
          </w:p>
        </w:tc>
      </w:tr>
      <w:tr w14:paraId="5FDB2D8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4D65C66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4728" w:type="dxa"/>
          </w:tcPr>
          <w:p w14:paraId="0308201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xml:space="preserve">管理员在系统中配置新的外部数据库连接参数（如 IP、端口），并将其注册到 </w:t>
            </w:r>
            <w:r>
              <w:rPr>
                <w:rFonts w:hint="eastAsia" w:ascii="宋体" w:hAnsi="宋体" w:eastAsia="宋体"/>
                <w:sz w:val="24"/>
                <w:szCs w:val="24"/>
                <w14:ligatures w14:val="standardContextual"/>
              </w:rPr>
              <w:t>系统</w:t>
            </w:r>
            <w:r>
              <w:rPr>
                <w:rFonts w:ascii="宋体" w:hAnsi="宋体" w:eastAsia="宋体"/>
                <w:sz w:val="24"/>
                <w:szCs w:val="24"/>
                <w14:ligatures w14:val="standardContextual"/>
              </w:rPr>
              <w:t>中，使其可被系统访问。</w:t>
            </w:r>
          </w:p>
        </w:tc>
      </w:tr>
      <w:tr w14:paraId="25E435F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7EF2AAB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4728" w:type="dxa"/>
          </w:tcPr>
          <w:p w14:paraId="3128E38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管理员在“数据源管理”列表页点击“新增数据源”按钮</w:t>
            </w:r>
          </w:p>
        </w:tc>
      </w:tr>
      <w:tr w14:paraId="22AFCDA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4558CE3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4728" w:type="dxa"/>
          </w:tcPr>
          <w:p w14:paraId="0F7988D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3957C5B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6B2EAA8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系统显示“新增数据源”配置弹窗</w:t>
            </w:r>
          </w:p>
        </w:tc>
        <w:tc>
          <w:tcPr>
            <w:tcW w:w="4728" w:type="dxa"/>
          </w:tcPr>
          <w:p w14:paraId="7B9636E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数据源类型列表（IoTDB</w:t>
            </w:r>
            <w:r>
              <w:rPr>
                <w:rFonts w:hint="eastAsia" w:ascii="宋体" w:hAnsi="宋体" w:eastAsia="宋体"/>
                <w:sz w:val="24"/>
                <w:szCs w:val="24"/>
                <w14:ligatures w14:val="standardContextual"/>
              </w:rPr>
              <w:t>、达梦数据库</w:t>
            </w:r>
            <w:r>
              <w:rPr>
                <w:rFonts w:ascii="宋体" w:hAnsi="宋体" w:eastAsia="宋体"/>
                <w:sz w:val="24"/>
                <w:szCs w:val="24"/>
                <w14:ligatures w14:val="standardContextual"/>
              </w:rPr>
              <w:t>等）</w:t>
            </w:r>
          </w:p>
        </w:tc>
      </w:tr>
      <w:tr w14:paraId="052B079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162327B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管理员选择数据库类型</w:t>
            </w:r>
          </w:p>
        </w:tc>
        <w:tc>
          <w:tcPr>
            <w:tcW w:w="4728" w:type="dxa"/>
          </w:tcPr>
          <w:p w14:paraId="033693F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选定类型：</w:t>
            </w:r>
            <w:r>
              <w:rPr>
                <w:rFonts w:hint="eastAsia" w:ascii="宋体" w:hAnsi="宋体" w:eastAsia="宋体"/>
                <w:sz w:val="24"/>
                <w:szCs w:val="24"/>
                <w14:ligatures w14:val="standardContextual"/>
              </w:rPr>
              <w:t>IoTDB</w:t>
            </w:r>
          </w:p>
        </w:tc>
      </w:tr>
      <w:tr w14:paraId="2B9959E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30B9446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系统根据类型动态显示参数表单</w:t>
            </w:r>
          </w:p>
        </w:tc>
        <w:tc>
          <w:tcPr>
            <w:tcW w:w="4728" w:type="dxa"/>
          </w:tcPr>
          <w:p w14:paraId="6B1A1BE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对应类型的输入框（IP, 端口, 账号, 密码, 别名）</w:t>
            </w:r>
          </w:p>
        </w:tc>
      </w:tr>
      <w:tr w14:paraId="23FB7CF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327DF09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管理员填写参数并点击“测试连接”</w:t>
            </w:r>
          </w:p>
        </w:tc>
        <w:tc>
          <w:tcPr>
            <w:tcW w:w="4728" w:type="dxa"/>
          </w:tcPr>
          <w:p w14:paraId="06C890F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IP: 192.168.1.10</w:t>
            </w:r>
          </w:p>
          <w:p w14:paraId="3BF1EB5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Port: 8086</w:t>
            </w:r>
          </w:p>
          <w:p w14:paraId="3D8F3CE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Auth: admin/123456</w:t>
            </w:r>
          </w:p>
        </w:tc>
      </w:tr>
      <w:tr w14:paraId="437F4D5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753803A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系统调用底层接口验证连通性，提示“测试通过”</w:t>
            </w:r>
          </w:p>
        </w:tc>
        <w:tc>
          <w:tcPr>
            <w:tcW w:w="4728" w:type="dxa"/>
          </w:tcPr>
          <w:p w14:paraId="3517002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成功状态反馈</w:t>
            </w:r>
          </w:p>
        </w:tc>
      </w:tr>
      <w:tr w14:paraId="3A915B3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48E7C3F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管理员点击“保存并注册”</w:t>
            </w:r>
          </w:p>
        </w:tc>
        <w:tc>
          <w:tcPr>
            <w:tcW w:w="4728" w:type="dxa"/>
          </w:tcPr>
          <w:p w14:paraId="262DF6C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提交确认信号</w:t>
            </w:r>
          </w:p>
        </w:tc>
      </w:tr>
      <w:tr w14:paraId="282F6ED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0F0288C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7. 系统执行注册指令，提示“注册成功”并刷新列表</w:t>
            </w:r>
          </w:p>
        </w:tc>
        <w:tc>
          <w:tcPr>
            <w:tcW w:w="4728" w:type="dxa"/>
          </w:tcPr>
          <w:p w14:paraId="6F61995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更新后的数据源列表</w:t>
            </w:r>
          </w:p>
        </w:tc>
      </w:tr>
      <w:tr w14:paraId="094099F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0B04D36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4728" w:type="dxa"/>
          </w:tcPr>
          <w:p w14:paraId="26F02D1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0F42A8D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476CDAA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4a. 目标数据库无法连接（网络或认证错误）</w:t>
            </w:r>
          </w:p>
        </w:tc>
        <w:tc>
          <w:tcPr>
            <w:tcW w:w="4728" w:type="dxa"/>
          </w:tcPr>
          <w:p w14:paraId="7820083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758B66F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345D958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系统提示“连接测试失败”及具体错误日志</w:t>
            </w:r>
          </w:p>
        </w:tc>
        <w:tc>
          <w:tcPr>
            <w:tcW w:w="4728" w:type="dxa"/>
          </w:tcPr>
          <w:p w14:paraId="6B1E50D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错误信息：Connection Refused / Auth Failed</w:t>
            </w:r>
          </w:p>
        </w:tc>
      </w:tr>
      <w:tr w14:paraId="5FB42F3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5EC3A75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管理员修正参数后重新测试</w:t>
            </w:r>
          </w:p>
        </w:tc>
        <w:tc>
          <w:tcPr>
            <w:tcW w:w="4728" w:type="dxa"/>
          </w:tcPr>
          <w:p w14:paraId="22E91E4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修正后的参数</w:t>
            </w:r>
          </w:p>
        </w:tc>
      </w:tr>
      <w:tr w14:paraId="2BE1B44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240EFC6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6a. 挂载别名 (Alias) 已被占用</w:t>
            </w:r>
          </w:p>
        </w:tc>
        <w:tc>
          <w:tcPr>
            <w:tcW w:w="4728" w:type="dxa"/>
          </w:tcPr>
          <w:p w14:paraId="53B4771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1DAA44E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1B3E076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系统提示“别名已存在，请更换”</w:t>
            </w:r>
          </w:p>
        </w:tc>
        <w:tc>
          <w:tcPr>
            <w:tcW w:w="4728" w:type="dxa"/>
          </w:tcPr>
          <w:p w14:paraId="25592DC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错误提示：Duplicate Alias</w:t>
            </w:r>
          </w:p>
        </w:tc>
      </w:tr>
      <w:tr w14:paraId="0CF1AC2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794" w:type="dxa"/>
          </w:tcPr>
          <w:p w14:paraId="19DB439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4728" w:type="dxa"/>
          </w:tcPr>
          <w:p w14:paraId="2E8978B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1. 密码字段在传输过程中需加密。2. 系统需校验 IP 地址格式及端口范围 (0-65535)。</w:t>
            </w:r>
          </w:p>
        </w:tc>
      </w:tr>
    </w:tbl>
    <w:p w14:paraId="40652DFE">
      <w:pPr>
        <w:spacing w:line="360" w:lineRule="auto"/>
        <w:rPr>
          <w:rFonts w:ascii="宋体" w:hAnsi="宋体" w:eastAsia="宋体"/>
          <w:sz w:val="24"/>
          <w:szCs w:val="24"/>
        </w:rPr>
      </w:pPr>
      <w:r>
        <w:rPr>
          <w:rFonts w:ascii="宋体" w:hAnsi="宋体" w:eastAsia="宋体"/>
          <w:sz w:val="24"/>
          <w:szCs w:val="24"/>
        </w:rPr>
        <w:t>功能需求描述</w:t>
      </w:r>
    </w:p>
    <w:p w14:paraId="52664C1A">
      <w:pPr>
        <w:numPr>
          <w:ilvl w:val="0"/>
          <w:numId w:val="13"/>
        </w:numPr>
        <w:spacing w:line="360" w:lineRule="auto"/>
        <w:rPr>
          <w:rFonts w:ascii="宋体" w:hAnsi="宋体" w:eastAsia="宋体"/>
          <w:sz w:val="24"/>
          <w:szCs w:val="24"/>
        </w:rPr>
      </w:pPr>
      <w:r>
        <w:rPr>
          <w:rFonts w:ascii="宋体" w:hAnsi="宋体" w:eastAsia="宋体"/>
          <w:sz w:val="24"/>
          <w:szCs w:val="24"/>
        </w:rPr>
        <w:t>动态表单：前端需根据所选“数据源类型”自动切换表单结构。例如，选择</w:t>
      </w:r>
      <w:r>
        <w:rPr>
          <w:rFonts w:hint="eastAsia" w:ascii="宋体" w:hAnsi="宋体" w:eastAsia="宋体"/>
          <w:sz w:val="24"/>
          <w:szCs w:val="24"/>
        </w:rPr>
        <w:t>达梦数据库</w:t>
      </w:r>
      <w:r>
        <w:rPr>
          <w:rFonts w:ascii="宋体" w:hAnsi="宋体" w:eastAsia="宋体"/>
          <w:sz w:val="24"/>
          <w:szCs w:val="24"/>
        </w:rPr>
        <w:t xml:space="preserve">时需额外展示 Database Name 和 Schema 字段，而 </w:t>
      </w:r>
      <w:r>
        <w:rPr>
          <w:rFonts w:hint="eastAsia" w:ascii="宋体" w:hAnsi="宋体" w:eastAsia="宋体"/>
          <w:sz w:val="24"/>
          <w:szCs w:val="24"/>
        </w:rPr>
        <w:t>IoTDB</w:t>
      </w:r>
      <w:r>
        <w:rPr>
          <w:rFonts w:ascii="宋体" w:hAnsi="宋体" w:eastAsia="宋体"/>
          <w:sz w:val="24"/>
          <w:szCs w:val="24"/>
        </w:rPr>
        <w:t>仅需 Storage Group。</w:t>
      </w:r>
    </w:p>
    <w:p w14:paraId="59C7BF31">
      <w:pPr>
        <w:numPr>
          <w:ilvl w:val="0"/>
          <w:numId w:val="13"/>
        </w:numPr>
        <w:spacing w:line="360" w:lineRule="auto"/>
        <w:rPr>
          <w:rFonts w:ascii="宋体" w:hAnsi="宋体" w:eastAsia="宋体"/>
          <w:sz w:val="24"/>
          <w:szCs w:val="24"/>
        </w:rPr>
      </w:pPr>
      <w:r>
        <w:rPr>
          <w:rFonts w:ascii="宋体" w:hAnsi="宋体" w:eastAsia="宋体"/>
          <w:sz w:val="24"/>
          <w:szCs w:val="24"/>
        </w:rPr>
        <w:t>元数据同步：注册成功后，需将该数据源的配置摘要（不含明文密码）存入系统的配置数据库，以便系统重启后自动恢复连接。</w:t>
      </w:r>
    </w:p>
    <w:p w14:paraId="7DCF5FF9">
      <w:pPr>
        <w:numPr>
          <w:ilvl w:val="0"/>
          <w:numId w:val="0"/>
        </w:numPr>
        <w:spacing w:line="360" w:lineRule="auto"/>
        <w:ind w:left="360" w:leftChars="0"/>
        <w:rPr>
          <w:rFonts w:ascii="宋体" w:hAnsi="宋体" w:eastAsia="宋体"/>
          <w:sz w:val="24"/>
          <w:szCs w:val="24"/>
        </w:rPr>
      </w:pPr>
      <w:r>
        <w:rPr>
          <w:rFonts w:ascii="宋体" w:hAnsi="宋体" w:eastAsia="宋体" w:cs="宋体"/>
          <w:sz w:val="24"/>
          <w:szCs w:val="24"/>
        </w:rPr>
        <w:drawing>
          <wp:inline distT="0" distB="0" distL="114300" distR="114300">
            <wp:extent cx="5702935" cy="3317875"/>
            <wp:effectExtent l="0" t="0" r="2540" b="6350"/>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15"/>
                    <a:stretch>
                      <a:fillRect/>
                    </a:stretch>
                  </pic:blipFill>
                  <pic:spPr>
                    <a:xfrm>
                      <a:off x="0" y="0"/>
                      <a:ext cx="5702935" cy="3317875"/>
                    </a:xfrm>
                    <a:prstGeom prst="rect">
                      <a:avLst/>
                    </a:prstGeom>
                    <a:noFill/>
                    <a:ln w="9525">
                      <a:noFill/>
                    </a:ln>
                  </pic:spPr>
                </pic:pic>
              </a:graphicData>
            </a:graphic>
          </wp:inline>
        </w:drawing>
      </w:r>
    </w:p>
    <w:p w14:paraId="5D373FC1">
      <w:pPr>
        <w:spacing w:line="360" w:lineRule="auto"/>
        <w:rPr>
          <w:rFonts w:ascii="宋体" w:hAnsi="宋体" w:eastAsia="宋体"/>
          <w:sz w:val="24"/>
          <w:szCs w:val="24"/>
        </w:rPr>
      </w:pPr>
    </w:p>
    <w:p w14:paraId="4133E0F7">
      <w:pPr>
        <w:spacing w:line="360" w:lineRule="auto"/>
        <w:rPr>
          <w:rFonts w:ascii="宋体" w:hAnsi="宋体" w:eastAsia="宋体"/>
          <w:sz w:val="24"/>
          <w:szCs w:val="24"/>
        </w:rPr>
      </w:pPr>
      <w:r>
        <w:rPr>
          <w:rFonts w:ascii="宋体" w:hAnsi="宋体" w:eastAsia="宋体"/>
          <w:sz w:val="24"/>
          <w:szCs w:val="24"/>
        </w:rPr>
        <w:t>用例 2：移除异构数据源 (Remove Heterogeneous Data Source)</w:t>
      </w:r>
    </w:p>
    <w:p w14:paraId="44383CD9">
      <w:pPr>
        <w:spacing w:line="360" w:lineRule="auto"/>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588"/>
        <w:gridCol w:w="4934"/>
      </w:tblGrid>
      <w:tr w14:paraId="0A6EB1D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1B9985E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63AE353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4EEEA85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337189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4AFDA9E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DATA-ACCESS-002</w:t>
            </w:r>
          </w:p>
        </w:tc>
      </w:tr>
      <w:tr w14:paraId="16F0B6F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0DAC7F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3AE8524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移除异构数据源</w:t>
            </w:r>
          </w:p>
        </w:tc>
      </w:tr>
      <w:tr w14:paraId="6274F23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3500CD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1E5EC93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5D5CF1A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C16720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48CDA89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数据资源管理子系统 - 接入模块</w:t>
            </w:r>
          </w:p>
        </w:tc>
      </w:tr>
      <w:tr w14:paraId="42E2082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AC8412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3D119B7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数据管理员</w:t>
            </w:r>
          </w:p>
        </w:tc>
      </w:tr>
      <w:tr w14:paraId="7D83E94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E5F583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4167DA4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管理员将不再使用的外部数据库连接从系统中卸载，断开对该数据源的映射。</w:t>
            </w:r>
          </w:p>
        </w:tc>
      </w:tr>
      <w:tr w14:paraId="2399C1D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B1AE6D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0353E9E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管理员在“数据源管理”列表中点击某数据源的“删除/卸载”按钮</w:t>
            </w:r>
          </w:p>
        </w:tc>
      </w:tr>
      <w:tr w14:paraId="3E72C25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31CF21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3BFEECB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231B025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A10133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系统显示“确认删除”警示弹窗</w:t>
            </w:r>
          </w:p>
        </w:tc>
        <w:tc>
          <w:tcPr>
            <w:tcW w:w="0" w:type="auto"/>
          </w:tcPr>
          <w:p w14:paraId="69487D0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提示信息：是否确认卸载数据源 [engine_data_01]？</w:t>
            </w:r>
          </w:p>
        </w:tc>
      </w:tr>
      <w:tr w14:paraId="3BB7621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B12DA6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管理员点击“确认”</w:t>
            </w:r>
          </w:p>
        </w:tc>
        <w:tc>
          <w:tcPr>
            <w:tcW w:w="0" w:type="auto"/>
          </w:tcPr>
          <w:p w14:paraId="0BCCB30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确认信号</w:t>
            </w:r>
          </w:p>
        </w:tc>
      </w:tr>
      <w:tr w14:paraId="5826EA3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6EF296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系统检查该数据源是否正被关联规则占用</w:t>
            </w:r>
          </w:p>
        </w:tc>
        <w:tc>
          <w:tcPr>
            <w:tcW w:w="0" w:type="auto"/>
          </w:tcPr>
          <w:p w14:paraId="4010D28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占用状态检查结果</w:t>
            </w:r>
          </w:p>
        </w:tc>
      </w:tr>
      <w:tr w14:paraId="03224EE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807934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系统调用底层接口移除映射，提示“卸载成功”</w:t>
            </w:r>
          </w:p>
        </w:tc>
        <w:tc>
          <w:tcPr>
            <w:tcW w:w="0" w:type="auto"/>
          </w:tcPr>
          <w:p w14:paraId="78CBF63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成功反馈</w:t>
            </w:r>
          </w:p>
        </w:tc>
      </w:tr>
      <w:tr w14:paraId="20C3D08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3CDD24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系统将该数据源从列表中移除</w:t>
            </w:r>
          </w:p>
        </w:tc>
        <w:tc>
          <w:tcPr>
            <w:tcW w:w="0" w:type="auto"/>
          </w:tcPr>
          <w:p w14:paraId="247BC5B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刷新后的列表</w:t>
            </w:r>
          </w:p>
        </w:tc>
      </w:tr>
      <w:tr w14:paraId="43448D8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FABA88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04121E0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6AA25CD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F2CED6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3a. 该数据源正被某条关联规则使用中</w:t>
            </w:r>
          </w:p>
        </w:tc>
        <w:tc>
          <w:tcPr>
            <w:tcW w:w="0" w:type="auto"/>
          </w:tcPr>
          <w:p w14:paraId="48C12F9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56DF867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BB18F9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系统提示“该数据源正被 [规则ID] 占用，无法删除”</w:t>
            </w:r>
          </w:p>
        </w:tc>
        <w:tc>
          <w:tcPr>
            <w:tcW w:w="0" w:type="auto"/>
          </w:tcPr>
          <w:p w14:paraId="04A35AA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依赖冲突警告</w:t>
            </w:r>
          </w:p>
        </w:tc>
      </w:tr>
      <w:tr w14:paraId="3CCD4C6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28E5DA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用例终止，需先解除关联规则</w:t>
            </w:r>
          </w:p>
        </w:tc>
        <w:tc>
          <w:tcPr>
            <w:tcW w:w="0" w:type="auto"/>
          </w:tcPr>
          <w:p w14:paraId="65CCDEB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035ECD0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2F824C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4a.服务响应超时</w:t>
            </w:r>
          </w:p>
        </w:tc>
        <w:tc>
          <w:tcPr>
            <w:tcW w:w="0" w:type="auto"/>
          </w:tcPr>
          <w:p w14:paraId="4A399F0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54957EE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0CA50C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系统提示“底层服务未响应，请强制删除？”</w:t>
            </w:r>
          </w:p>
        </w:tc>
        <w:tc>
          <w:tcPr>
            <w:tcW w:w="0" w:type="auto"/>
          </w:tcPr>
          <w:p w14:paraId="100D1CA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强制删除选项</w:t>
            </w:r>
          </w:p>
        </w:tc>
      </w:tr>
      <w:tr w14:paraId="26345A1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1DD1DE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管理员选择强制删除，仅清除本地配置</w:t>
            </w:r>
          </w:p>
        </w:tc>
        <w:tc>
          <w:tcPr>
            <w:tcW w:w="0" w:type="auto"/>
          </w:tcPr>
          <w:p w14:paraId="54E1F42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本地元数据清理指令</w:t>
            </w:r>
          </w:p>
        </w:tc>
      </w:tr>
      <w:tr w14:paraId="00DE7CD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83E3D3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0AEC9A0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1. 移除操作仅断开连接，严禁删除底层物理数据库中的实际数据文件。</w:t>
            </w:r>
          </w:p>
        </w:tc>
      </w:tr>
    </w:tbl>
    <w:p w14:paraId="3A9C1DA9">
      <w:pPr>
        <w:spacing w:line="360" w:lineRule="auto"/>
        <w:rPr>
          <w:rFonts w:ascii="宋体" w:hAnsi="宋体" w:eastAsia="宋体"/>
          <w:sz w:val="24"/>
          <w:szCs w:val="24"/>
        </w:rPr>
      </w:pPr>
      <w:r>
        <w:rPr>
          <w:rFonts w:ascii="宋体" w:hAnsi="宋体" w:eastAsia="宋体"/>
          <w:sz w:val="24"/>
          <w:szCs w:val="24"/>
        </w:rPr>
        <w:t>功能需求描述</w:t>
      </w:r>
    </w:p>
    <w:p w14:paraId="1C9AEE40">
      <w:pPr>
        <w:numPr>
          <w:ilvl w:val="0"/>
          <w:numId w:val="14"/>
        </w:numPr>
        <w:spacing w:line="360" w:lineRule="auto"/>
        <w:rPr>
          <w:rFonts w:ascii="宋体" w:hAnsi="宋体" w:eastAsia="宋体"/>
          <w:sz w:val="24"/>
          <w:szCs w:val="24"/>
        </w:rPr>
      </w:pPr>
      <w:r>
        <w:rPr>
          <w:rFonts w:ascii="宋体" w:hAnsi="宋体" w:eastAsia="宋体"/>
          <w:sz w:val="24"/>
          <w:szCs w:val="24"/>
        </w:rPr>
        <w:t>依赖检查机制：在执行删除前，系统必须查询 sys_association_rule 表，确保没有正在运行或已配置的规则依赖于该数据源，防止误删导致仿真任务中断。</w:t>
      </w:r>
    </w:p>
    <w:p w14:paraId="34AEE770">
      <w:pPr>
        <w:numPr>
          <w:ilvl w:val="0"/>
          <w:numId w:val="0"/>
        </w:numPr>
        <w:spacing w:line="360" w:lineRule="auto"/>
        <w:ind w:left="360" w:leftChars="0"/>
        <w:rPr>
          <w:rFonts w:ascii="宋体" w:hAnsi="宋体" w:eastAsia="宋体"/>
          <w:sz w:val="24"/>
          <w:szCs w:val="24"/>
        </w:rPr>
      </w:pPr>
      <w:r>
        <w:rPr>
          <w:rFonts w:ascii="宋体" w:hAnsi="宋体" w:eastAsia="宋体" w:cs="宋体"/>
          <w:sz w:val="24"/>
          <w:szCs w:val="24"/>
        </w:rPr>
        <w:drawing>
          <wp:inline distT="0" distB="0" distL="114300" distR="114300">
            <wp:extent cx="5650865" cy="3288030"/>
            <wp:effectExtent l="0" t="0" r="6985" b="7620"/>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16"/>
                    <a:stretch>
                      <a:fillRect/>
                    </a:stretch>
                  </pic:blipFill>
                  <pic:spPr>
                    <a:xfrm>
                      <a:off x="0" y="0"/>
                      <a:ext cx="5650865" cy="3288030"/>
                    </a:xfrm>
                    <a:prstGeom prst="rect">
                      <a:avLst/>
                    </a:prstGeom>
                    <a:noFill/>
                    <a:ln w="9525">
                      <a:noFill/>
                    </a:ln>
                  </pic:spPr>
                </pic:pic>
              </a:graphicData>
            </a:graphic>
          </wp:inline>
        </w:drawing>
      </w:r>
    </w:p>
    <w:p w14:paraId="77B22763">
      <w:pPr>
        <w:spacing w:line="360" w:lineRule="auto"/>
        <w:rPr>
          <w:rFonts w:ascii="宋体" w:hAnsi="宋体" w:eastAsia="宋体"/>
          <w:sz w:val="24"/>
          <w:szCs w:val="24"/>
        </w:rPr>
      </w:pPr>
    </w:p>
    <w:p w14:paraId="6F486E78">
      <w:pPr>
        <w:spacing w:line="360" w:lineRule="auto"/>
        <w:rPr>
          <w:rFonts w:ascii="宋体" w:hAnsi="宋体" w:eastAsia="宋体"/>
          <w:sz w:val="24"/>
          <w:szCs w:val="24"/>
        </w:rPr>
      </w:pPr>
      <w:r>
        <w:rPr>
          <w:rFonts w:ascii="宋体" w:hAnsi="宋体" w:eastAsia="宋体"/>
          <w:sz w:val="24"/>
          <w:szCs w:val="24"/>
        </w:rPr>
        <w:t>用例 3：管理存储结构 (Manage Storage Structure)</w:t>
      </w:r>
    </w:p>
    <w:p w14:paraId="2696A1AE">
      <w:pPr>
        <w:spacing w:line="360" w:lineRule="auto"/>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227"/>
        <w:gridCol w:w="5295"/>
      </w:tblGrid>
      <w:tr w14:paraId="504241D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Borders>
              <w:bottom w:val="single" w:color="666666" w:themeColor="text1" w:themeTint="99" w:sz="12" w:space="0"/>
              <w:insideH w:val="single" w:sz="12" w:space="0"/>
            </w:tcBorders>
          </w:tcPr>
          <w:p w14:paraId="720CD5B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5295" w:type="dxa"/>
            <w:tcBorders>
              <w:bottom w:val="single" w:color="666666" w:themeColor="text1" w:themeTint="99" w:sz="12" w:space="0"/>
              <w:insideH w:val="single" w:sz="12" w:space="0"/>
            </w:tcBorders>
          </w:tcPr>
          <w:p w14:paraId="4BB7F87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2921313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6BB6018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5295" w:type="dxa"/>
          </w:tcPr>
          <w:p w14:paraId="17CF61B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DATA-ACCESS-003</w:t>
            </w:r>
          </w:p>
        </w:tc>
      </w:tr>
      <w:tr w14:paraId="08376A7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6BB16A3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5295" w:type="dxa"/>
          </w:tcPr>
          <w:p w14:paraId="296FB72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管理存储结构</w:t>
            </w:r>
          </w:p>
        </w:tc>
      </w:tr>
      <w:tr w14:paraId="256C9B9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5F4EB76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5295" w:type="dxa"/>
          </w:tcPr>
          <w:p w14:paraId="463B6F7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450DFBD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00999CB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5295" w:type="dxa"/>
          </w:tcPr>
          <w:p w14:paraId="56F1258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数据资源管理 - 接入模块</w:t>
            </w:r>
          </w:p>
        </w:tc>
      </w:tr>
      <w:tr w14:paraId="1A8E25E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4AEFA4B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5295" w:type="dxa"/>
          </w:tcPr>
          <w:p w14:paraId="2DF2234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数据管理员</w:t>
            </w:r>
          </w:p>
        </w:tc>
      </w:tr>
      <w:tr w14:paraId="49273FC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39DED68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5295" w:type="dxa"/>
          </w:tcPr>
          <w:p w14:paraId="6812E15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管理员通过树状视图查看数据源内部层级。</w:t>
            </w:r>
          </w:p>
        </w:tc>
      </w:tr>
      <w:tr w14:paraId="592CB72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73796DD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5295" w:type="dxa"/>
          </w:tcPr>
          <w:p w14:paraId="2F3655F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管理员在左侧“资源导航树”展开数据源节点</w:t>
            </w:r>
          </w:p>
        </w:tc>
      </w:tr>
      <w:tr w14:paraId="17CD6E8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5FC8F07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5295" w:type="dxa"/>
          </w:tcPr>
          <w:p w14:paraId="3DB410F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64ABC56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378F855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系统识别数据源类型，展开内部层级树</w:t>
            </w:r>
          </w:p>
        </w:tc>
        <w:tc>
          <w:tcPr>
            <w:tcW w:w="5295" w:type="dxa"/>
          </w:tcPr>
          <w:p w14:paraId="7708465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树结构：Alias -&gt; Groups/Schemas -&gt; Measurements/Tables</w:t>
            </w:r>
          </w:p>
        </w:tc>
      </w:tr>
    </w:tbl>
    <w:p w14:paraId="7F732D5A">
      <w:pPr>
        <w:spacing w:line="360" w:lineRule="auto"/>
        <w:rPr>
          <w:rFonts w:ascii="宋体" w:hAnsi="宋体" w:eastAsia="宋体"/>
          <w:sz w:val="24"/>
          <w:szCs w:val="24"/>
        </w:rPr>
      </w:pPr>
    </w:p>
    <w:p w14:paraId="2738A13D">
      <w:pPr>
        <w:widowControl/>
        <w:spacing w:line="360" w:lineRule="auto"/>
        <w:jc w:val="left"/>
        <w:rPr>
          <w:rFonts w:ascii="宋体" w:hAnsi="宋体" w:eastAsia="宋体"/>
          <w:sz w:val="24"/>
          <w:szCs w:val="24"/>
        </w:rPr>
      </w:pPr>
      <w:r>
        <w:rPr>
          <w:rFonts w:ascii="宋体" w:hAnsi="宋体" w:eastAsia="宋体"/>
          <w:sz w:val="24"/>
          <w:szCs w:val="24"/>
        </w:rPr>
        <w:t>功能需求描述</w:t>
      </w:r>
    </w:p>
    <w:p w14:paraId="4578EF09">
      <w:pPr>
        <w:widowControl/>
        <w:numPr>
          <w:ilvl w:val="0"/>
          <w:numId w:val="15"/>
        </w:numPr>
        <w:spacing w:line="360" w:lineRule="auto"/>
        <w:jc w:val="left"/>
        <w:rPr>
          <w:rFonts w:ascii="宋体" w:hAnsi="宋体" w:eastAsia="宋体"/>
          <w:sz w:val="24"/>
          <w:szCs w:val="24"/>
        </w:rPr>
      </w:pPr>
      <w:r>
        <w:rPr>
          <w:rFonts w:ascii="宋体" w:hAnsi="宋体" w:eastAsia="宋体"/>
          <w:sz w:val="24"/>
          <w:szCs w:val="24"/>
        </w:rPr>
        <w:t>左树右表布局：</w:t>
      </w:r>
    </w:p>
    <w:p w14:paraId="4287699B">
      <w:pPr>
        <w:widowControl/>
        <w:numPr>
          <w:ilvl w:val="1"/>
          <w:numId w:val="15"/>
        </w:numPr>
        <w:spacing w:line="360" w:lineRule="auto"/>
        <w:jc w:val="left"/>
        <w:rPr>
          <w:rFonts w:ascii="宋体" w:hAnsi="宋体" w:eastAsia="宋体"/>
          <w:sz w:val="24"/>
          <w:szCs w:val="24"/>
        </w:rPr>
      </w:pPr>
      <w:r>
        <w:rPr>
          <w:rFonts w:ascii="宋体" w:hAnsi="宋体" w:eastAsia="宋体"/>
          <w:sz w:val="24"/>
          <w:szCs w:val="24"/>
        </w:rPr>
        <w:t>左侧：资源树（异步加载），用于管理结构。</w:t>
      </w:r>
    </w:p>
    <w:p w14:paraId="0601B3D9">
      <w:pPr>
        <w:widowControl/>
        <w:numPr>
          <w:ilvl w:val="1"/>
          <w:numId w:val="15"/>
        </w:numPr>
        <w:spacing w:line="360" w:lineRule="auto"/>
        <w:jc w:val="left"/>
        <w:rPr>
          <w:rFonts w:ascii="宋体" w:hAnsi="宋体" w:eastAsia="宋体"/>
          <w:sz w:val="24"/>
          <w:szCs w:val="24"/>
        </w:rPr>
      </w:pPr>
      <w:r>
        <w:rPr>
          <w:rFonts w:ascii="宋体" w:hAnsi="宋体" w:eastAsia="宋体"/>
          <w:sz w:val="24"/>
          <w:szCs w:val="24"/>
        </w:rPr>
        <w:t>右侧：当选中“表/测点”时，显示属性详情或数据预览。</w:t>
      </w:r>
    </w:p>
    <w:p w14:paraId="530B1A37">
      <w:pPr>
        <w:widowControl/>
        <w:numPr>
          <w:ilvl w:val="0"/>
          <w:numId w:val="15"/>
        </w:numPr>
        <w:spacing w:line="360" w:lineRule="auto"/>
        <w:jc w:val="left"/>
        <w:rPr>
          <w:rFonts w:ascii="宋体" w:hAnsi="宋体" w:eastAsia="宋体"/>
          <w:sz w:val="24"/>
          <w:szCs w:val="24"/>
        </w:rPr>
      </w:pPr>
      <w:r>
        <w:rPr>
          <w:rFonts w:ascii="宋体" w:hAnsi="宋体" w:eastAsia="宋体"/>
          <w:sz w:val="24"/>
          <w:szCs w:val="24"/>
        </w:rPr>
        <w:t>Schema 同步：所有的结构变更操作（Create/Drop），必须实时透传给底层数据库，确保系统视图与物理现状一致。</w:t>
      </w:r>
    </w:p>
    <w:p w14:paraId="3B6596DA">
      <w:pPr>
        <w:widowControl/>
        <w:numPr>
          <w:ilvl w:val="0"/>
          <w:numId w:val="0"/>
        </w:numPr>
        <w:spacing w:line="360" w:lineRule="auto"/>
        <w:ind w:left="360" w:leftChars="0"/>
        <w:jc w:val="left"/>
        <w:rPr>
          <w:rFonts w:ascii="宋体" w:hAnsi="宋体" w:eastAsia="宋体"/>
          <w:sz w:val="24"/>
          <w:szCs w:val="24"/>
        </w:rPr>
      </w:pPr>
      <w:r>
        <w:rPr>
          <w:rFonts w:ascii="宋体" w:hAnsi="宋体" w:eastAsia="宋体" w:cs="宋体"/>
          <w:sz w:val="24"/>
          <w:szCs w:val="24"/>
        </w:rPr>
        <w:drawing>
          <wp:inline distT="0" distB="0" distL="114300" distR="114300">
            <wp:extent cx="5601335" cy="3258820"/>
            <wp:effectExtent l="0" t="0" r="8890" b="8255"/>
            <wp:docPr id="1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IMG_256"/>
                    <pic:cNvPicPr>
                      <a:picLocks noChangeAspect="1"/>
                    </pic:cNvPicPr>
                  </pic:nvPicPr>
                  <pic:blipFill>
                    <a:blip r:embed="rId17"/>
                    <a:stretch>
                      <a:fillRect/>
                    </a:stretch>
                  </pic:blipFill>
                  <pic:spPr>
                    <a:xfrm>
                      <a:off x="0" y="0"/>
                      <a:ext cx="5601335" cy="3258820"/>
                    </a:xfrm>
                    <a:prstGeom prst="rect">
                      <a:avLst/>
                    </a:prstGeom>
                    <a:noFill/>
                    <a:ln w="9525">
                      <a:noFill/>
                    </a:ln>
                  </pic:spPr>
                </pic:pic>
              </a:graphicData>
            </a:graphic>
          </wp:inline>
        </w:drawing>
      </w:r>
    </w:p>
    <w:p w14:paraId="436D412E">
      <w:pPr>
        <w:widowControl/>
        <w:spacing w:line="360" w:lineRule="auto"/>
        <w:jc w:val="left"/>
        <w:rPr>
          <w:rFonts w:ascii="宋体" w:hAnsi="宋体" w:eastAsia="宋体"/>
          <w:b/>
          <w:bCs/>
          <w:sz w:val="24"/>
          <w:szCs w:val="24"/>
        </w:rPr>
      </w:pPr>
    </w:p>
    <w:p w14:paraId="394D69D4">
      <w:pPr>
        <w:widowControl/>
        <w:spacing w:line="360" w:lineRule="auto"/>
        <w:jc w:val="left"/>
        <w:rPr>
          <w:rFonts w:ascii="宋体" w:hAnsi="宋体" w:eastAsia="宋体"/>
          <w:b/>
          <w:bCs/>
          <w:sz w:val="24"/>
          <w:szCs w:val="24"/>
        </w:rPr>
      </w:pPr>
    </w:p>
    <w:p w14:paraId="305E1000">
      <w:pPr>
        <w:pStyle w:val="4"/>
        <w:bidi w:val="0"/>
      </w:pPr>
      <w:bookmarkStart w:id="41" w:name="_Toc219071306"/>
      <w:bookmarkStart w:id="42" w:name="_Toc13596"/>
      <w:r>
        <w:t>功能模块：数据导入与导出</w:t>
      </w:r>
      <w:bookmarkEnd w:id="41"/>
      <w:bookmarkEnd w:id="42"/>
    </w:p>
    <w:p w14:paraId="4018F028">
      <w:pPr>
        <w:spacing w:line="360" w:lineRule="auto"/>
        <w:ind w:firstLine="480" w:firstLineChars="200"/>
        <w:rPr>
          <w:rFonts w:ascii="宋体" w:hAnsi="宋体" w:eastAsia="宋体"/>
          <w:sz w:val="24"/>
          <w:szCs w:val="24"/>
        </w:rPr>
      </w:pPr>
      <w:r>
        <w:rPr>
          <w:rFonts w:ascii="宋体" w:hAnsi="宋体" w:eastAsia="宋体"/>
          <w:sz w:val="24"/>
          <w:szCs w:val="24"/>
        </w:rPr>
        <w:t>本模块提供可视化的向导式界面，负责将离线的数据文件（CSV, Excel）载入到系统中，或将系统中的时序数据提取为本地文件。</w:t>
      </w:r>
    </w:p>
    <w:p w14:paraId="4E99BCE7">
      <w:pPr>
        <w:spacing w:line="360" w:lineRule="auto"/>
        <w:rPr>
          <w:rFonts w:ascii="宋体" w:hAnsi="宋体" w:eastAsia="宋体"/>
          <w:sz w:val="24"/>
          <w:szCs w:val="24"/>
        </w:rPr>
      </w:pPr>
      <w:r>
        <w:rPr>
          <w:rFonts w:ascii="宋体" w:hAnsi="宋体" w:eastAsia="宋体"/>
          <w:sz w:val="24"/>
          <w:szCs w:val="24"/>
        </w:rPr>
        <w:t>1. 模块用例图 (Module Use Case Diagram)</w:t>
      </w:r>
    </w:p>
    <w:p w14:paraId="6DD1E2F9">
      <w:pPr>
        <w:spacing w:line="360" w:lineRule="auto"/>
        <w:rPr>
          <w:rFonts w:ascii="宋体" w:hAnsi="宋体" w:eastAsia="宋体"/>
          <w:sz w:val="24"/>
          <w:szCs w:val="24"/>
        </w:rPr>
      </w:pPr>
      <w:r>
        <w:rPr>
          <w:rFonts w:ascii="宋体" w:hAnsi="宋体" w:eastAsia="宋体"/>
          <w:sz w:val="24"/>
          <w:szCs w:val="24"/>
        </w:rPr>
        <w:t>该模块包含两个核心用例：导入数据文件 和 导出数据文件。</w:t>
      </w:r>
    </w:p>
    <w:p w14:paraId="1366F072">
      <w:pPr>
        <w:spacing w:line="360" w:lineRule="auto"/>
        <w:jc w:val="center"/>
        <w:rPr>
          <w:rFonts w:ascii="宋体" w:hAnsi="宋体" w:eastAsia="宋体"/>
          <w:sz w:val="24"/>
          <w:szCs w:val="24"/>
        </w:rPr>
      </w:pPr>
      <w:r>
        <w:rPr>
          <w:rFonts w:ascii="宋体" w:hAnsi="宋体" w:eastAsia="宋体"/>
          <w:sz w:val="24"/>
          <w:szCs w:val="24"/>
        </w:rPr>
        <w:drawing>
          <wp:inline distT="0" distB="0" distL="0" distR="0">
            <wp:extent cx="5273675" cy="2412365"/>
            <wp:effectExtent l="0" t="0" r="3175" b="6985"/>
            <wp:docPr id="6513720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72034" name="图片 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5274182" cy="2412365"/>
                    </a:xfrm>
                    <a:prstGeom prst="rect">
                      <a:avLst/>
                    </a:prstGeom>
                    <a:noFill/>
                    <a:ln>
                      <a:noFill/>
                    </a:ln>
                  </pic:spPr>
                </pic:pic>
              </a:graphicData>
            </a:graphic>
          </wp:inline>
        </w:drawing>
      </w:r>
    </w:p>
    <w:p w14:paraId="50AF64D9">
      <w:pPr>
        <w:spacing w:line="360" w:lineRule="auto"/>
        <w:rPr>
          <w:rFonts w:ascii="宋体" w:hAnsi="宋体" w:eastAsia="宋体"/>
          <w:sz w:val="24"/>
          <w:szCs w:val="24"/>
        </w:rPr>
      </w:pPr>
      <w:r>
        <w:rPr>
          <w:rFonts w:ascii="宋体" w:hAnsi="宋体" w:eastAsia="宋体"/>
          <w:sz w:val="24"/>
          <w:szCs w:val="24"/>
        </w:rPr>
        <w:t>2. 用例详情：导入时序数据</w:t>
      </w:r>
    </w:p>
    <w:p w14:paraId="3E13DEE7">
      <w:pPr>
        <w:spacing w:line="360" w:lineRule="auto"/>
        <w:rPr>
          <w:rFonts w:ascii="宋体" w:hAnsi="宋体" w:eastAsia="宋体"/>
          <w:sz w:val="24"/>
          <w:szCs w:val="24"/>
        </w:rPr>
      </w:pPr>
      <w:r>
        <w:rPr>
          <w:rFonts w:ascii="宋体" w:hAnsi="宋体" w:eastAsia="宋体"/>
          <w:sz w:val="24"/>
          <w:szCs w:val="24"/>
        </w:rPr>
        <w:t>用例 1：导入时序数据 (Import Time-Series Data)</w:t>
      </w:r>
    </w:p>
    <w:p w14:paraId="67CC0978">
      <w:pPr>
        <w:spacing w:line="360" w:lineRule="auto"/>
        <w:rPr>
          <w:rFonts w:ascii="宋体" w:hAnsi="宋体" w:eastAsia="宋体"/>
          <w:sz w:val="24"/>
          <w:szCs w:val="24"/>
        </w:rPr>
      </w:pPr>
      <w:r>
        <w:rPr>
          <w:rFonts w:ascii="宋体" w:hAnsi="宋体" w:eastAsia="宋体"/>
          <w:i/>
          <w:iCs/>
          <w:sz w:val="24"/>
          <w:szCs w:val="24"/>
        </w:rPr>
        <w:t>针对海量传感器历史记录、实验日志的导入。</w:t>
      </w:r>
    </w:p>
    <w:p w14:paraId="3D9F8D10">
      <w:pPr>
        <w:spacing w:line="360" w:lineRule="auto"/>
        <w:rPr>
          <w:rFonts w:ascii="宋体" w:hAnsi="宋体" w:eastAsia="宋体"/>
          <w:sz w:val="24"/>
          <w:szCs w:val="24"/>
        </w:rPr>
      </w:pPr>
      <w:r>
        <w:rPr>
          <w:rFonts w:ascii="宋体" w:hAnsi="宋体" w:eastAsia="宋体"/>
          <w:sz w:val="24"/>
          <w:szCs w:val="24"/>
        </w:rPr>
        <w:t>用例规约表</w:t>
      </w:r>
    </w:p>
    <w:tbl>
      <w:tblPr>
        <w:tblStyle w:val="96"/>
        <w:tblW w:w="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090"/>
        <w:gridCol w:w="6197"/>
      </w:tblGrid>
      <w:tr w14:paraId="66A1939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0C55491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4A5C383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22AD41B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0D7B3C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21C9306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DATA-IMPORT-TS-001</w:t>
            </w:r>
          </w:p>
        </w:tc>
      </w:tr>
      <w:tr w14:paraId="0CCE19B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1010F9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54EE03A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导入时序数据</w:t>
            </w:r>
          </w:p>
        </w:tc>
      </w:tr>
      <w:tr w14:paraId="145D0A4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F84A45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38CBFB7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6A67776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B424F8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09EA154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数据资源管理 - 导入导出</w:t>
            </w:r>
          </w:p>
        </w:tc>
      </w:tr>
      <w:tr w14:paraId="5490944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05BD35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6E4E5AC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数据管理员</w:t>
            </w:r>
          </w:p>
        </w:tc>
      </w:tr>
      <w:tr w14:paraId="5CE7B16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7F731E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211AF64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将包含时间戳和测点数值的外部文件，批量写入到时序数据库的指定存储路径中。</w:t>
            </w:r>
          </w:p>
        </w:tc>
      </w:tr>
      <w:tr w14:paraId="3E92851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BFB6E6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7F6D903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管理员在时序数据</w:t>
            </w:r>
            <w:r>
              <w:rPr>
                <w:rFonts w:hint="eastAsia" w:ascii="宋体" w:hAnsi="宋体"/>
                <w:sz w:val="24"/>
                <w:szCs w:val="24"/>
                <w:lang w:val="en-US" w:eastAsia="zh-CN"/>
                <w14:ligatures w14:val="standardContextual"/>
              </w:rPr>
              <w:t>查询页面</w:t>
            </w:r>
            <w:r>
              <w:rPr>
                <w:rFonts w:ascii="宋体" w:hAnsi="宋体" w:eastAsia="宋体"/>
                <w:sz w:val="24"/>
                <w:szCs w:val="24"/>
                <w14:ligatures w14:val="standardContextual"/>
              </w:rPr>
              <w:t>中选择“导入”</w:t>
            </w:r>
          </w:p>
        </w:tc>
      </w:tr>
      <w:tr w14:paraId="0B7A555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9E5D6E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46BAD68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45A04B4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9F3A6D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管理员选择目标数据源及存储组路径</w:t>
            </w:r>
          </w:p>
        </w:tc>
        <w:tc>
          <w:tcPr>
            <w:tcW w:w="0" w:type="auto"/>
          </w:tcPr>
          <w:p w14:paraId="53F30420">
            <w:pPr>
              <w:spacing w:line="360" w:lineRule="auto"/>
              <w:rPr>
                <w:rFonts w:hint="default" w:ascii="宋体" w:hAnsi="宋体" w:eastAsia="宋体"/>
                <w:sz w:val="24"/>
                <w:szCs w:val="24"/>
                <w:lang w:val="en-US" w:eastAsia="zh-CN"/>
                <w14:ligatures w14:val="standardContextual"/>
              </w:rPr>
            </w:pPr>
            <w:r>
              <w:rPr>
                <w:rFonts w:ascii="宋体" w:hAnsi="宋体" w:eastAsia="宋体"/>
                <w:sz w:val="24"/>
                <w:szCs w:val="24"/>
                <w14:ligatures w14:val="standardContextual"/>
              </w:rPr>
              <w:t>目标：influx_local路径：root.vehicle.engine01</w:t>
            </w:r>
          </w:p>
        </w:tc>
      </w:tr>
      <w:tr w14:paraId="390BC80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E30E61D">
            <w:pPr>
              <w:spacing w:line="360" w:lineRule="auto"/>
              <w:rPr>
                <w:rFonts w:hint="default" w:ascii="宋体" w:hAnsi="宋体" w:eastAsia="宋体"/>
                <w:b w:val="0"/>
                <w:bCs w:val="0"/>
                <w:sz w:val="24"/>
                <w:szCs w:val="24"/>
                <w:lang w:val="en-US" w:eastAsia="zh-CN"/>
                <w14:ligatures w14:val="standardContextual"/>
              </w:rPr>
            </w:pPr>
            <w:r>
              <w:rPr>
                <w:rFonts w:ascii="宋体" w:hAnsi="宋体" w:eastAsia="宋体"/>
                <w:b w:val="0"/>
                <w:bCs w:val="0"/>
                <w:sz w:val="24"/>
                <w:szCs w:val="24"/>
                <w14:ligatures w14:val="standardContextual"/>
              </w:rPr>
              <w:t>2. 管理员</w:t>
            </w:r>
            <w:r>
              <w:rPr>
                <w:rFonts w:hint="eastAsia" w:ascii="宋体" w:hAnsi="宋体"/>
                <w:b w:val="0"/>
                <w:bCs w:val="0"/>
                <w:sz w:val="24"/>
                <w:szCs w:val="24"/>
                <w:lang w:val="en-US" w:eastAsia="zh-CN"/>
                <w14:ligatures w14:val="standardContextual"/>
              </w:rPr>
              <w:t>点击导入按钮</w:t>
            </w:r>
          </w:p>
        </w:tc>
        <w:tc>
          <w:tcPr>
            <w:tcW w:w="0" w:type="auto"/>
          </w:tcPr>
          <w:p w14:paraId="4DF06ACB">
            <w:pPr>
              <w:spacing w:line="360" w:lineRule="auto"/>
              <w:rPr>
                <w:rFonts w:hint="default" w:ascii="宋体" w:hAnsi="宋体" w:eastAsia="宋体"/>
                <w:sz w:val="24"/>
                <w:szCs w:val="24"/>
                <w:lang w:val="en-US" w:eastAsia="zh-CN"/>
                <w14:ligatures w14:val="standardContextual"/>
              </w:rPr>
            </w:pPr>
            <w:r>
              <w:rPr>
                <w:rFonts w:hint="eastAsia" w:ascii="宋体" w:hAnsi="宋体"/>
                <w:sz w:val="24"/>
                <w:szCs w:val="24"/>
                <w:lang w:val="en-US" w:eastAsia="zh-CN"/>
                <w14:ligatures w14:val="standardContextual"/>
              </w:rPr>
              <w:t>弹出导入弹框</w:t>
            </w:r>
          </w:p>
        </w:tc>
      </w:tr>
      <w:tr w14:paraId="125858F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3EA87D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管理员上传 CSV 文件</w:t>
            </w:r>
          </w:p>
        </w:tc>
        <w:tc>
          <w:tcPr>
            <w:tcW w:w="0" w:type="auto"/>
          </w:tcPr>
          <w:p w14:paraId="6E32DC4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文件：sensor_log_2025.csv</w:t>
            </w:r>
          </w:p>
        </w:tc>
      </w:tr>
      <w:tr w14:paraId="4ECEC59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E3FAB5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管理员点击“</w:t>
            </w:r>
            <w:r>
              <w:rPr>
                <w:rFonts w:hint="eastAsia" w:ascii="宋体" w:hAnsi="宋体"/>
                <w:b w:val="0"/>
                <w:bCs w:val="0"/>
                <w:sz w:val="24"/>
                <w:szCs w:val="24"/>
                <w:lang w:val="en-US" w:eastAsia="zh-CN"/>
                <w14:ligatures w14:val="standardContextual"/>
              </w:rPr>
              <w:t>保存</w:t>
            </w:r>
            <w:r>
              <w:rPr>
                <w:rFonts w:ascii="宋体" w:hAnsi="宋体" w:eastAsia="宋体"/>
                <w:b w:val="0"/>
                <w:bCs w:val="0"/>
                <w:sz w:val="24"/>
                <w:szCs w:val="24"/>
                <w14:ligatures w14:val="standardContextual"/>
              </w:rPr>
              <w:t>”</w:t>
            </w:r>
          </w:p>
        </w:tc>
        <w:tc>
          <w:tcPr>
            <w:tcW w:w="0" w:type="auto"/>
          </w:tcPr>
          <w:p w14:paraId="51076A0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提交任务</w:t>
            </w:r>
          </w:p>
        </w:tc>
      </w:tr>
      <w:tr w14:paraId="101808C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rPr>
          <w:trHeight w:val="315" w:hRule="atLeast"/>
        </w:trPr>
        <w:tc>
          <w:tcPr>
            <w:tcW w:w="0" w:type="auto"/>
          </w:tcPr>
          <w:p w14:paraId="330D7AE7">
            <w:pPr>
              <w:spacing w:line="360" w:lineRule="auto"/>
              <w:rPr>
                <w:rFonts w:hint="default" w:ascii="宋体" w:hAnsi="宋体" w:eastAsia="宋体"/>
                <w:b w:val="0"/>
                <w:bCs w:val="0"/>
                <w:sz w:val="24"/>
                <w:szCs w:val="24"/>
                <w:lang w:val="en-US" w:eastAsia="zh-CN"/>
                <w14:ligatures w14:val="standardContextual"/>
              </w:rPr>
            </w:pPr>
            <w:r>
              <w:rPr>
                <w:rFonts w:ascii="宋体" w:hAnsi="宋体" w:eastAsia="宋体"/>
                <w:b w:val="0"/>
                <w:bCs w:val="0"/>
                <w:sz w:val="24"/>
                <w:szCs w:val="24"/>
                <w14:ligatures w14:val="standardContextual"/>
              </w:rPr>
              <w:t>5. 系统</w:t>
            </w:r>
            <w:r>
              <w:rPr>
                <w:rFonts w:hint="eastAsia" w:ascii="宋体" w:hAnsi="宋体"/>
                <w:b w:val="0"/>
                <w:bCs w:val="0"/>
                <w:sz w:val="24"/>
                <w:szCs w:val="24"/>
                <w:lang w:val="en-US" w:eastAsia="zh-CN"/>
                <w14:ligatures w14:val="standardContextual"/>
              </w:rPr>
              <w:t>校验文件，</w:t>
            </w:r>
            <w:r>
              <w:rPr>
                <w:rFonts w:ascii="宋体" w:hAnsi="宋体" w:eastAsia="宋体"/>
                <w:b w:val="0"/>
                <w:bCs w:val="0"/>
                <w:sz w:val="24"/>
                <w:szCs w:val="24"/>
                <w14:ligatures w14:val="standardContextual"/>
              </w:rPr>
              <w:t>解析表头，确认时间戳格式及列映射关系</w:t>
            </w:r>
          </w:p>
        </w:tc>
        <w:tc>
          <w:tcPr>
            <w:tcW w:w="0" w:type="auto"/>
          </w:tcPr>
          <w:p w14:paraId="0B00307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时间格式：YYYY-MM-DD HH:mm:ss文件列：[Timestamp, speed, temperature]系统测点：[Timestamp, speed, temperature]</w:t>
            </w:r>
          </w:p>
        </w:tc>
      </w:tr>
      <w:tr w14:paraId="5636F47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CB543BE">
            <w:pPr>
              <w:spacing w:line="360" w:lineRule="auto"/>
              <w:rPr>
                <w:rFonts w:hint="default" w:ascii="宋体" w:hAnsi="宋体" w:eastAsia="宋体"/>
                <w:b w:val="0"/>
                <w:bCs w:val="0"/>
                <w:sz w:val="24"/>
                <w:szCs w:val="24"/>
                <w:lang w:val="en-US" w:eastAsia="zh-CN"/>
                <w14:ligatures w14:val="standardContextual"/>
              </w:rPr>
            </w:pPr>
            <w:r>
              <w:rPr>
                <w:rFonts w:ascii="宋体" w:hAnsi="宋体" w:eastAsia="宋体"/>
                <w:b w:val="0"/>
                <w:bCs w:val="0"/>
                <w:sz w:val="24"/>
                <w:szCs w:val="24"/>
                <w14:ligatures w14:val="standardContextual"/>
              </w:rPr>
              <w:t>6. 系统</w:t>
            </w:r>
            <w:r>
              <w:rPr>
                <w:rFonts w:hint="eastAsia" w:ascii="宋体" w:hAnsi="宋体"/>
                <w:b w:val="0"/>
                <w:bCs w:val="0"/>
                <w:sz w:val="24"/>
                <w:szCs w:val="24"/>
                <w:lang w:val="en-US" w:eastAsia="zh-CN"/>
                <w14:ligatures w14:val="standardContextual"/>
              </w:rPr>
              <w:t>读取数据行</w:t>
            </w:r>
          </w:p>
        </w:tc>
        <w:tc>
          <w:tcPr>
            <w:tcW w:w="0" w:type="auto"/>
          </w:tcPr>
          <w:p w14:paraId="4C49E1B3">
            <w:pPr>
              <w:spacing w:line="360" w:lineRule="auto"/>
              <w:rPr>
                <w:rFonts w:hint="default" w:ascii="宋体" w:hAnsi="宋体" w:eastAsia="宋体"/>
                <w:sz w:val="24"/>
                <w:szCs w:val="24"/>
                <w:lang w:val="en-US" w:eastAsia="zh-CN"/>
                <w14:ligatures w14:val="standardContextual"/>
              </w:rPr>
            </w:pPr>
            <w:r>
              <w:rPr>
                <w:rFonts w:hint="eastAsia" w:ascii="宋体" w:hAnsi="宋体"/>
                <w:sz w:val="24"/>
                <w:szCs w:val="24"/>
                <w:lang w:val="en-US" w:eastAsia="zh-CN"/>
                <w14:ligatures w14:val="standardContextual"/>
              </w:rPr>
              <w:t>组装报文</w:t>
            </w:r>
          </w:p>
        </w:tc>
      </w:tr>
      <w:tr w14:paraId="326C5BD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F0CE2C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7. 系统利用 Session 接口批量写入数据</w:t>
            </w:r>
          </w:p>
        </w:tc>
        <w:tc>
          <w:tcPr>
            <w:tcW w:w="0" w:type="auto"/>
          </w:tcPr>
          <w:p w14:paraId="53FA3D6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进度条显示</w:t>
            </w:r>
          </w:p>
        </w:tc>
      </w:tr>
      <w:tr w14:paraId="27C74DF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DAE9D8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8. 系统提示“导入完成”，展示成功/失败行数</w:t>
            </w:r>
          </w:p>
        </w:tc>
        <w:tc>
          <w:tcPr>
            <w:tcW w:w="0" w:type="auto"/>
          </w:tcPr>
          <w:p w14:paraId="2FB348E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统计信息</w:t>
            </w:r>
          </w:p>
        </w:tc>
      </w:tr>
      <w:tr w14:paraId="4626B86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C1DCDA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39CD567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1BD5FB1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D0F151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4a. 自动匹配映射</w:t>
            </w:r>
          </w:p>
        </w:tc>
        <w:tc>
          <w:tcPr>
            <w:tcW w:w="0" w:type="auto"/>
          </w:tcPr>
          <w:p w14:paraId="3E530D4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18E3A7C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017605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系统根据列名相似度（如 RPM ≈ rpm）自动填充映射关系</w:t>
            </w:r>
          </w:p>
        </w:tc>
        <w:tc>
          <w:tcPr>
            <w:tcW w:w="0" w:type="auto"/>
          </w:tcPr>
          <w:p w14:paraId="4F9F2AD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推荐映射方案</w:t>
            </w:r>
          </w:p>
        </w:tc>
      </w:tr>
      <w:tr w14:paraId="232EC0E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8D4C9E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7a. 写入过程中出现数据类型错误</w:t>
            </w:r>
          </w:p>
        </w:tc>
        <w:tc>
          <w:tcPr>
            <w:tcW w:w="0" w:type="auto"/>
          </w:tcPr>
          <w:p w14:paraId="3F539C0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7CA7BB2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AB6C3D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系统跳过错误行，记录至错误日志</w:t>
            </w:r>
          </w:p>
        </w:tc>
        <w:tc>
          <w:tcPr>
            <w:tcW w:w="0" w:type="auto"/>
          </w:tcPr>
          <w:p w14:paraId="4DDF6D0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忽略指令</w:t>
            </w:r>
          </w:p>
        </w:tc>
      </w:tr>
      <w:tr w14:paraId="18F27E9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F440C0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任务结束后提供“错误日志下载”</w:t>
            </w:r>
          </w:p>
        </w:tc>
        <w:tc>
          <w:tcPr>
            <w:tcW w:w="0" w:type="auto"/>
          </w:tcPr>
          <w:p w14:paraId="583CAAB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错误文件 URL</w:t>
            </w:r>
          </w:p>
        </w:tc>
      </w:tr>
      <w:tr w14:paraId="115D6B7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604FDC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046FC87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1. 必须指定</w:t>
            </w:r>
            <w:r>
              <w:rPr>
                <w:rFonts w:hint="eastAsia" w:ascii="宋体" w:hAnsi="宋体"/>
                <w:sz w:val="24"/>
                <w:szCs w:val="24"/>
                <w:lang w:val="en-US" w:eastAsia="zh-CN"/>
                <w14:ligatures w14:val="standardContextual"/>
              </w:rPr>
              <w:t>第</w:t>
            </w:r>
            <w:r>
              <w:rPr>
                <w:rFonts w:ascii="宋体" w:hAnsi="宋体" w:eastAsia="宋体"/>
                <w:sz w:val="24"/>
                <w:szCs w:val="24"/>
                <w14:ligatures w14:val="standardContextual"/>
              </w:rPr>
              <w:t>一列是时间戳。2. 支持断点续传。</w:t>
            </w:r>
          </w:p>
        </w:tc>
      </w:tr>
    </w:tbl>
    <w:p w14:paraId="0E2A3CDA">
      <w:pPr>
        <w:spacing w:line="360" w:lineRule="auto"/>
        <w:rPr>
          <w:rFonts w:ascii="宋体" w:hAnsi="宋体" w:eastAsia="宋体"/>
          <w:sz w:val="24"/>
          <w:szCs w:val="24"/>
        </w:rPr>
      </w:pPr>
    </w:p>
    <w:p w14:paraId="4284C6E1">
      <w:pPr>
        <w:spacing w:line="360" w:lineRule="auto"/>
        <w:rPr>
          <w:rFonts w:ascii="宋体" w:hAnsi="宋体" w:eastAsia="宋体"/>
          <w:sz w:val="24"/>
          <w:szCs w:val="24"/>
        </w:rPr>
      </w:pPr>
      <w:r>
        <w:rPr>
          <w:rFonts w:ascii="宋体" w:hAnsi="宋体" w:eastAsia="宋体"/>
          <w:sz w:val="24"/>
          <w:szCs w:val="24"/>
        </w:rPr>
        <w:t>功能需求描述</w:t>
      </w:r>
    </w:p>
    <w:p w14:paraId="32F82081">
      <w:pPr>
        <w:numPr>
          <w:ilvl w:val="0"/>
          <w:numId w:val="16"/>
        </w:numPr>
        <w:spacing w:line="360" w:lineRule="auto"/>
        <w:rPr>
          <w:rFonts w:ascii="宋体" w:hAnsi="宋体" w:eastAsia="宋体"/>
          <w:sz w:val="24"/>
          <w:szCs w:val="24"/>
        </w:rPr>
      </w:pPr>
      <w:r>
        <w:rPr>
          <w:rFonts w:ascii="宋体" w:hAnsi="宋体" w:eastAsia="宋体"/>
          <w:sz w:val="24"/>
          <w:szCs w:val="24"/>
        </w:rPr>
        <w:t>时间对齐：系统需处理文件中的时间格式差异（如 Unix 时间戳 vs ISO 字符串），统一转换为数据库支持的纳秒/毫秒精度。</w:t>
      </w:r>
    </w:p>
    <w:p w14:paraId="22E239EE">
      <w:pPr>
        <w:numPr>
          <w:ilvl w:val="0"/>
          <w:numId w:val="16"/>
        </w:numPr>
        <w:spacing w:line="360" w:lineRule="auto"/>
        <w:rPr>
          <w:rFonts w:ascii="宋体" w:hAnsi="宋体" w:eastAsia="宋体"/>
          <w:sz w:val="24"/>
          <w:szCs w:val="24"/>
        </w:rPr>
      </w:pPr>
      <w:r>
        <w:rPr>
          <w:rFonts w:ascii="宋体" w:hAnsi="宋体" w:eastAsia="宋体"/>
          <w:sz w:val="24"/>
          <w:szCs w:val="24"/>
        </w:rPr>
        <w:t>流式写入：针对 GB 级别的大文件，后端必须采用流式读取（Stream Reading），分批次（Batch Size = 10000）调用</w:t>
      </w:r>
      <w:r>
        <w:rPr>
          <w:rFonts w:hint="eastAsia" w:ascii="宋体" w:hAnsi="宋体" w:eastAsia="宋体"/>
          <w:sz w:val="24"/>
          <w:szCs w:val="24"/>
        </w:rPr>
        <w:t>相关数据插</w:t>
      </w:r>
      <w:r>
        <w:rPr>
          <w:rFonts w:ascii="宋体" w:hAnsi="宋体" w:eastAsia="宋体"/>
          <w:sz w:val="24"/>
          <w:szCs w:val="24"/>
        </w:rPr>
        <w:t>入接口，确保内存不溢出。</w:t>
      </w:r>
    </w:p>
    <w:p w14:paraId="7371949D">
      <w:pPr>
        <w:numPr>
          <w:ilvl w:val="0"/>
          <w:numId w:val="0"/>
        </w:numPr>
        <w:spacing w:line="360" w:lineRule="auto"/>
        <w:ind w:left="360" w:leftChars="0"/>
        <w:rPr>
          <w:rFonts w:ascii="宋体" w:hAnsi="宋体" w:eastAsia="宋体"/>
          <w:sz w:val="24"/>
          <w:szCs w:val="24"/>
        </w:rPr>
      </w:pPr>
      <w:r>
        <w:rPr>
          <w:rFonts w:ascii="宋体" w:hAnsi="宋体" w:eastAsia="宋体" w:cs="宋体"/>
          <w:sz w:val="24"/>
          <w:szCs w:val="24"/>
        </w:rPr>
        <w:drawing>
          <wp:inline distT="0" distB="0" distL="114300" distR="114300">
            <wp:extent cx="5713095" cy="3324225"/>
            <wp:effectExtent l="0" t="0" r="1905" b="0"/>
            <wp:docPr id="2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descr="IMG_256"/>
                    <pic:cNvPicPr>
                      <a:picLocks noChangeAspect="1"/>
                    </pic:cNvPicPr>
                  </pic:nvPicPr>
                  <pic:blipFill>
                    <a:blip r:embed="rId19"/>
                    <a:stretch>
                      <a:fillRect/>
                    </a:stretch>
                  </pic:blipFill>
                  <pic:spPr>
                    <a:xfrm>
                      <a:off x="0" y="0"/>
                      <a:ext cx="5713095" cy="3324225"/>
                    </a:xfrm>
                    <a:prstGeom prst="rect">
                      <a:avLst/>
                    </a:prstGeom>
                    <a:noFill/>
                    <a:ln w="9525">
                      <a:noFill/>
                    </a:ln>
                  </pic:spPr>
                </pic:pic>
              </a:graphicData>
            </a:graphic>
          </wp:inline>
        </w:drawing>
      </w:r>
    </w:p>
    <w:p w14:paraId="03849014">
      <w:pPr>
        <w:spacing w:line="360" w:lineRule="auto"/>
        <w:rPr>
          <w:rFonts w:ascii="宋体" w:hAnsi="宋体" w:eastAsia="宋体"/>
          <w:sz w:val="24"/>
          <w:szCs w:val="24"/>
        </w:rPr>
      </w:pPr>
    </w:p>
    <w:p w14:paraId="3CAAB749">
      <w:pPr>
        <w:spacing w:line="360" w:lineRule="auto"/>
        <w:rPr>
          <w:rFonts w:ascii="宋体" w:hAnsi="宋体" w:eastAsia="宋体"/>
          <w:sz w:val="24"/>
          <w:szCs w:val="24"/>
        </w:rPr>
      </w:pPr>
      <w:r>
        <w:rPr>
          <w:rFonts w:ascii="宋体" w:hAnsi="宋体" w:eastAsia="宋体"/>
          <w:sz w:val="24"/>
          <w:szCs w:val="24"/>
        </w:rPr>
        <w:t>用例 2：导入结构化数据 (Import Structured Data)</w:t>
      </w:r>
    </w:p>
    <w:p w14:paraId="2A3C3F40">
      <w:pPr>
        <w:spacing w:line="360" w:lineRule="auto"/>
        <w:rPr>
          <w:rFonts w:ascii="宋体" w:hAnsi="宋体" w:eastAsia="宋体"/>
          <w:sz w:val="24"/>
          <w:szCs w:val="24"/>
        </w:rPr>
      </w:pPr>
      <w:r>
        <w:rPr>
          <w:rFonts w:ascii="宋体" w:hAnsi="宋体" w:eastAsia="宋体"/>
          <w:i/>
          <w:iCs/>
          <w:sz w:val="24"/>
          <w:szCs w:val="24"/>
        </w:rPr>
        <w:t>针对设备台账、用户列表、元数据字典等静态表的导入。</w:t>
      </w:r>
    </w:p>
    <w:p w14:paraId="13D0C8FE">
      <w:pPr>
        <w:spacing w:line="360" w:lineRule="auto"/>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357"/>
        <w:gridCol w:w="5165"/>
      </w:tblGrid>
      <w:tr w14:paraId="399A1E5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377880F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06BE166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5E22367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019B57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4DF15FA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DATA-IMPORT-STR-001</w:t>
            </w:r>
          </w:p>
        </w:tc>
      </w:tr>
      <w:tr w14:paraId="4B16451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3DA891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07D742D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导入结构化数据</w:t>
            </w:r>
          </w:p>
        </w:tc>
      </w:tr>
      <w:tr w14:paraId="050205F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24555E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6717E2D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6349FAE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7E8BE6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22B0EE9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数据资源管理 - 导入导出</w:t>
            </w:r>
          </w:p>
        </w:tc>
      </w:tr>
      <w:tr w14:paraId="3B42FF5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558203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5539EF9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数据管理员</w:t>
            </w:r>
          </w:p>
        </w:tc>
      </w:tr>
      <w:tr w14:paraId="0672D6D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9629E0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1B37DE0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将 Excel 或 SQL 文件导入到关系型数据库的表中，支持主键冲突处理。</w:t>
            </w:r>
          </w:p>
        </w:tc>
      </w:tr>
      <w:tr w14:paraId="6B25198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9949B4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723C1B0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管理员在结构化数据</w:t>
            </w:r>
            <w:r>
              <w:rPr>
                <w:rFonts w:hint="eastAsia" w:ascii="宋体" w:hAnsi="宋体"/>
                <w:sz w:val="24"/>
                <w:szCs w:val="24"/>
                <w:lang w:val="en-US" w:eastAsia="zh-CN"/>
                <w14:ligatures w14:val="standardContextual"/>
              </w:rPr>
              <w:t>查询页面</w:t>
            </w:r>
            <w:r>
              <w:rPr>
                <w:rFonts w:ascii="宋体" w:hAnsi="宋体" w:eastAsia="宋体"/>
                <w:sz w:val="24"/>
                <w:szCs w:val="24"/>
                <w14:ligatures w14:val="standardContextual"/>
              </w:rPr>
              <w:t>中选择“导入”</w:t>
            </w:r>
          </w:p>
        </w:tc>
      </w:tr>
      <w:tr w14:paraId="09A1ECF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CEA8E9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49AE5B0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20AEF2F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6A5387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管理员选择目标数据库及目标表</w:t>
            </w:r>
          </w:p>
        </w:tc>
        <w:tc>
          <w:tcPr>
            <w:tcW w:w="0" w:type="auto"/>
          </w:tcPr>
          <w:p w14:paraId="74B0D74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目标库：pg_meta目标表：device_list</w:t>
            </w:r>
          </w:p>
        </w:tc>
      </w:tr>
      <w:tr w14:paraId="49C66AC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4781101">
            <w:pPr>
              <w:spacing w:line="360" w:lineRule="auto"/>
              <w:rPr>
                <w:rFonts w:hint="eastAsia" w:ascii="宋体" w:hAnsi="宋体" w:eastAsia="宋体"/>
                <w:b w:val="0"/>
                <w:bCs w:val="0"/>
                <w:sz w:val="24"/>
                <w:szCs w:val="24"/>
                <w:lang w:val="en-US" w:eastAsia="zh-CN"/>
                <w14:ligatures w14:val="standardContextual"/>
              </w:rPr>
            </w:pPr>
            <w:r>
              <w:rPr>
                <w:rFonts w:ascii="宋体" w:hAnsi="宋体" w:eastAsia="宋体"/>
                <w:b w:val="0"/>
                <w:bCs w:val="0"/>
                <w:sz w:val="24"/>
                <w:szCs w:val="24"/>
                <w14:ligatures w14:val="standardContextual"/>
              </w:rPr>
              <w:t>2. 管理员</w:t>
            </w:r>
            <w:r>
              <w:rPr>
                <w:rFonts w:hint="eastAsia" w:ascii="宋体" w:hAnsi="宋体"/>
                <w:b w:val="0"/>
                <w:bCs w:val="0"/>
                <w:sz w:val="24"/>
                <w:szCs w:val="24"/>
                <w:lang w:val="en-US" w:eastAsia="zh-CN"/>
                <w14:ligatures w14:val="standardContextual"/>
              </w:rPr>
              <w:t>在</w:t>
            </w:r>
            <w:r>
              <w:rPr>
                <w:rFonts w:ascii="宋体" w:hAnsi="宋体" w:eastAsia="宋体"/>
                <w:b w:val="0"/>
                <w:bCs w:val="0"/>
                <w:sz w:val="24"/>
                <w:szCs w:val="24"/>
                <w14:ligatures w14:val="standardContextual"/>
              </w:rPr>
              <w:t>目标表</w:t>
            </w:r>
            <w:r>
              <w:rPr>
                <w:rFonts w:hint="eastAsia" w:ascii="宋体" w:hAnsi="宋体"/>
                <w:b w:val="0"/>
                <w:bCs w:val="0"/>
                <w:sz w:val="24"/>
                <w:szCs w:val="24"/>
                <w:lang w:val="en-US" w:eastAsia="zh-CN"/>
                <w14:ligatures w14:val="standardContextual"/>
              </w:rPr>
              <w:t>查询页面点击</w:t>
            </w:r>
            <w:r>
              <w:rPr>
                <w:rFonts w:ascii="宋体" w:hAnsi="宋体" w:eastAsia="宋体"/>
                <w:sz w:val="24"/>
                <w:szCs w:val="24"/>
                <w14:ligatures w14:val="standardContextual"/>
              </w:rPr>
              <w:t>“导入”</w:t>
            </w:r>
            <w:r>
              <w:rPr>
                <w:rFonts w:hint="eastAsia" w:ascii="宋体" w:hAnsi="宋体"/>
                <w:sz w:val="24"/>
                <w:szCs w:val="24"/>
                <w:lang w:val="en-US" w:eastAsia="zh-CN"/>
                <w14:ligatures w14:val="standardContextual"/>
              </w:rPr>
              <w:t>按钮</w:t>
            </w:r>
          </w:p>
        </w:tc>
        <w:tc>
          <w:tcPr>
            <w:tcW w:w="0" w:type="auto"/>
          </w:tcPr>
          <w:p w14:paraId="60754218">
            <w:pPr>
              <w:spacing w:line="360" w:lineRule="auto"/>
              <w:rPr>
                <w:rFonts w:ascii="宋体" w:hAnsi="宋体" w:eastAsia="宋体"/>
                <w:sz w:val="24"/>
                <w:szCs w:val="24"/>
                <w14:ligatures w14:val="standardContextual"/>
              </w:rPr>
            </w:pPr>
            <w:r>
              <w:rPr>
                <w:rFonts w:hint="eastAsia" w:ascii="宋体" w:hAnsi="宋体"/>
                <w:sz w:val="24"/>
                <w:szCs w:val="24"/>
                <w:lang w:val="en-US" w:eastAsia="zh-CN"/>
                <w14:ligatures w14:val="standardContextual"/>
              </w:rPr>
              <w:t>弹出导入弹框</w:t>
            </w:r>
          </w:p>
        </w:tc>
      </w:tr>
      <w:tr w14:paraId="4CFDCF6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18ADF3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管理员上传 Excel/SQL 文件</w:t>
            </w:r>
          </w:p>
        </w:tc>
        <w:tc>
          <w:tcPr>
            <w:tcW w:w="0" w:type="auto"/>
          </w:tcPr>
          <w:p w14:paraId="082A408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文件：device_inventory.xlsx</w:t>
            </w:r>
          </w:p>
        </w:tc>
      </w:tr>
      <w:tr w14:paraId="6E3505A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7A4C83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系统</w:t>
            </w:r>
            <w:r>
              <w:rPr>
                <w:rFonts w:hint="eastAsia" w:ascii="宋体" w:hAnsi="宋体"/>
                <w:b w:val="0"/>
                <w:bCs w:val="0"/>
                <w:sz w:val="24"/>
                <w:szCs w:val="24"/>
                <w:lang w:val="en-US" w:eastAsia="zh-CN"/>
                <w14:ligatures w14:val="standardContextual"/>
              </w:rPr>
              <w:t>匹配</w:t>
            </w:r>
            <w:r>
              <w:rPr>
                <w:rFonts w:ascii="宋体" w:hAnsi="宋体" w:eastAsia="宋体"/>
                <w:b w:val="0"/>
                <w:bCs w:val="0"/>
                <w:sz w:val="24"/>
                <w:szCs w:val="24"/>
                <w14:ligatures w14:val="standardContextual"/>
              </w:rPr>
              <w:t>列与字段的对应关系</w:t>
            </w:r>
          </w:p>
        </w:tc>
        <w:tc>
          <w:tcPr>
            <w:tcW w:w="0" w:type="auto"/>
          </w:tcPr>
          <w:p w14:paraId="6335F4E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Excel列：[name, sn]DB字段：[name, sn]</w:t>
            </w:r>
          </w:p>
        </w:tc>
      </w:tr>
      <w:tr w14:paraId="2CBF9EE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C8F39C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管理员配置主键冲突策略并点击执行</w:t>
            </w:r>
          </w:p>
        </w:tc>
        <w:tc>
          <w:tcPr>
            <w:tcW w:w="0" w:type="auto"/>
          </w:tcPr>
          <w:p w14:paraId="303F450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策略：覆盖 (Update) / 跳过 (Skip) / 报错 (Error)</w:t>
            </w:r>
          </w:p>
        </w:tc>
      </w:tr>
      <w:tr w14:paraId="38B3229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F157BC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系统执行 SQL INSERT/UPDATE 操作</w:t>
            </w:r>
          </w:p>
        </w:tc>
        <w:tc>
          <w:tcPr>
            <w:tcW w:w="0" w:type="auto"/>
          </w:tcPr>
          <w:p w14:paraId="487F63E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进度条显示</w:t>
            </w:r>
          </w:p>
        </w:tc>
      </w:tr>
      <w:tr w14:paraId="2D55D51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2CCC4F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7. 系统提示“导入成功”</w:t>
            </w:r>
          </w:p>
        </w:tc>
        <w:tc>
          <w:tcPr>
            <w:tcW w:w="0" w:type="auto"/>
          </w:tcPr>
          <w:p w14:paraId="6401E01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新增 N 行，更新 M 行</w:t>
            </w:r>
          </w:p>
        </w:tc>
      </w:tr>
      <w:tr w14:paraId="6F5C74D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7C4F39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277629E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0DE074C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D6DD88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66BE06C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1. 支持 Excel 多 Sheet 页选择。</w:t>
            </w:r>
          </w:p>
          <w:p w14:paraId="3411BE8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2. 必须进行严格的数据类型校验（如 String -&gt; Int 需报错）。</w:t>
            </w:r>
          </w:p>
        </w:tc>
      </w:tr>
    </w:tbl>
    <w:p w14:paraId="4CABE019">
      <w:pPr>
        <w:spacing w:line="360" w:lineRule="auto"/>
        <w:rPr>
          <w:rFonts w:ascii="宋体" w:hAnsi="宋体" w:eastAsia="宋体"/>
          <w:sz w:val="24"/>
          <w:szCs w:val="24"/>
        </w:rPr>
      </w:pPr>
      <w:r>
        <w:rPr>
          <w:rFonts w:ascii="宋体" w:hAnsi="宋体" w:eastAsia="宋体"/>
          <w:sz w:val="24"/>
          <w:szCs w:val="24"/>
        </w:rPr>
        <w:t>功能需求描述</w:t>
      </w:r>
    </w:p>
    <w:p w14:paraId="47C48830">
      <w:pPr>
        <w:numPr>
          <w:ilvl w:val="0"/>
          <w:numId w:val="17"/>
        </w:numPr>
        <w:spacing w:line="360" w:lineRule="auto"/>
        <w:rPr>
          <w:rFonts w:ascii="宋体" w:hAnsi="宋体" w:eastAsia="宋体"/>
          <w:sz w:val="24"/>
          <w:szCs w:val="24"/>
        </w:rPr>
      </w:pPr>
      <w:r>
        <w:rPr>
          <w:rFonts w:ascii="宋体" w:hAnsi="宋体" w:eastAsia="宋体"/>
          <w:sz w:val="24"/>
          <w:szCs w:val="24"/>
        </w:rPr>
        <w:t>事务一致性：整个文件的导入应包裹在一个或多个数据库事务中。</w:t>
      </w:r>
    </w:p>
    <w:p w14:paraId="015402D5">
      <w:pPr>
        <w:numPr>
          <w:ilvl w:val="0"/>
          <w:numId w:val="17"/>
        </w:numPr>
        <w:spacing w:line="360" w:lineRule="auto"/>
        <w:rPr>
          <w:rFonts w:ascii="宋体" w:hAnsi="宋体" w:eastAsia="宋体"/>
          <w:sz w:val="24"/>
          <w:szCs w:val="24"/>
        </w:rPr>
      </w:pPr>
      <w:r>
        <w:rPr>
          <w:rFonts w:ascii="宋体" w:hAnsi="宋体" w:eastAsia="宋体"/>
          <w:sz w:val="24"/>
          <w:szCs w:val="24"/>
        </w:rPr>
        <w:t>主键策略：这是与时序导入最大的区别。必须提供 Upsert（存在则更新，不存在则插入）选项，以支持通过 Excel 更新现有数据的场景。</w:t>
      </w:r>
    </w:p>
    <w:p w14:paraId="4B3B98EC">
      <w:pPr>
        <w:numPr>
          <w:ilvl w:val="0"/>
          <w:numId w:val="0"/>
        </w:numPr>
        <w:spacing w:line="360" w:lineRule="auto"/>
        <w:ind w:left="360" w:leftChars="0"/>
        <w:rPr>
          <w:rFonts w:ascii="宋体" w:hAnsi="宋体" w:eastAsia="宋体"/>
          <w:sz w:val="24"/>
          <w:szCs w:val="24"/>
        </w:rPr>
      </w:pPr>
      <w:r>
        <w:rPr>
          <w:rFonts w:ascii="宋体" w:hAnsi="宋体" w:eastAsia="宋体" w:cs="宋体"/>
          <w:sz w:val="24"/>
          <w:szCs w:val="24"/>
        </w:rPr>
        <w:drawing>
          <wp:inline distT="0" distB="0" distL="114300" distR="114300">
            <wp:extent cx="5676900" cy="3302635"/>
            <wp:effectExtent l="0" t="0" r="0" b="2540"/>
            <wp:docPr id="3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IMG_256"/>
                    <pic:cNvPicPr>
                      <a:picLocks noChangeAspect="1"/>
                    </pic:cNvPicPr>
                  </pic:nvPicPr>
                  <pic:blipFill>
                    <a:blip r:embed="rId20"/>
                    <a:stretch>
                      <a:fillRect/>
                    </a:stretch>
                  </pic:blipFill>
                  <pic:spPr>
                    <a:xfrm>
                      <a:off x="0" y="0"/>
                      <a:ext cx="5676900" cy="3302635"/>
                    </a:xfrm>
                    <a:prstGeom prst="rect">
                      <a:avLst/>
                    </a:prstGeom>
                    <a:noFill/>
                    <a:ln w="9525">
                      <a:noFill/>
                    </a:ln>
                  </pic:spPr>
                </pic:pic>
              </a:graphicData>
            </a:graphic>
          </wp:inline>
        </w:drawing>
      </w:r>
    </w:p>
    <w:p w14:paraId="6204C05A">
      <w:pPr>
        <w:spacing w:line="360" w:lineRule="auto"/>
        <w:rPr>
          <w:rFonts w:ascii="宋体" w:hAnsi="宋体" w:eastAsia="宋体"/>
          <w:sz w:val="24"/>
          <w:szCs w:val="24"/>
        </w:rPr>
      </w:pPr>
    </w:p>
    <w:p w14:paraId="55BD79D3">
      <w:pPr>
        <w:spacing w:line="360" w:lineRule="auto"/>
        <w:rPr>
          <w:rFonts w:ascii="宋体" w:hAnsi="宋体" w:eastAsia="宋体"/>
          <w:sz w:val="24"/>
          <w:szCs w:val="24"/>
        </w:rPr>
      </w:pPr>
      <w:r>
        <w:rPr>
          <w:rFonts w:ascii="宋体" w:hAnsi="宋体" w:eastAsia="宋体"/>
          <w:sz w:val="24"/>
          <w:szCs w:val="24"/>
        </w:rPr>
        <w:t>用例 3：导出数据文件 (Export Data File)</w:t>
      </w:r>
    </w:p>
    <w:p w14:paraId="0A99B1F9">
      <w:pPr>
        <w:spacing w:line="360" w:lineRule="auto"/>
        <w:rPr>
          <w:rFonts w:ascii="宋体" w:hAnsi="宋体" w:eastAsia="宋体"/>
          <w:sz w:val="24"/>
          <w:szCs w:val="24"/>
        </w:rPr>
      </w:pPr>
      <w:r>
        <w:rPr>
          <w:rFonts w:ascii="宋体" w:hAnsi="宋体" w:eastAsia="宋体"/>
          <w:i/>
          <w:iCs/>
          <w:sz w:val="24"/>
          <w:szCs w:val="24"/>
        </w:rPr>
        <w:t>通用的导出入口，内部根据数据类型分流。</w:t>
      </w:r>
    </w:p>
    <w:p w14:paraId="30040CC3">
      <w:pPr>
        <w:spacing w:line="360" w:lineRule="auto"/>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747"/>
        <w:gridCol w:w="5775"/>
      </w:tblGrid>
      <w:tr w14:paraId="5EE6823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53112FA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2798097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2F36B60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47B10D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0C22FB5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DATA-EXPORT-001</w:t>
            </w:r>
          </w:p>
        </w:tc>
      </w:tr>
      <w:tr w14:paraId="60EE42C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51859D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24620FC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导出数据文件</w:t>
            </w:r>
          </w:p>
        </w:tc>
      </w:tr>
      <w:tr w14:paraId="069398A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4CA1F1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5B06970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53FF86D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53AE7F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1E155E7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数据资源管理 - 导入导出</w:t>
            </w:r>
          </w:p>
        </w:tc>
      </w:tr>
      <w:tr w14:paraId="367B82D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F8F091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08D8D8B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数据管理员</w:t>
            </w:r>
          </w:p>
        </w:tc>
      </w:tr>
      <w:tr w14:paraId="7A5C8EE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7A3F7E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72B50DF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根据用户设定的范围，将时序数据或结构化数据打包为本地文件（CSV/Excel）。</w:t>
            </w:r>
          </w:p>
        </w:tc>
      </w:tr>
      <w:tr w14:paraId="2E38C5A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BD01CE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5F688CC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管理员在“数据查询”结果页或“资源管理”页点击“导出”</w:t>
            </w:r>
          </w:p>
        </w:tc>
      </w:tr>
      <w:tr w14:paraId="3AD104A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F267AA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532B935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321F6F6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FC1DD73">
            <w:pPr>
              <w:spacing w:line="360" w:lineRule="auto"/>
              <w:rPr>
                <w:rFonts w:hint="default" w:ascii="宋体" w:hAnsi="宋体" w:eastAsia="宋体"/>
                <w:b w:val="0"/>
                <w:bCs w:val="0"/>
                <w:sz w:val="24"/>
                <w:szCs w:val="24"/>
                <w:lang w:val="en-US" w:eastAsia="zh-CN"/>
                <w14:ligatures w14:val="standardContextual"/>
              </w:rPr>
            </w:pPr>
            <w:r>
              <w:rPr>
                <w:rFonts w:ascii="宋体" w:hAnsi="宋体" w:eastAsia="宋体"/>
                <w:b w:val="0"/>
                <w:bCs w:val="0"/>
                <w:sz w:val="24"/>
                <w:szCs w:val="24"/>
                <w14:ligatures w14:val="standardContextual"/>
              </w:rPr>
              <w:t>1. 系统显示</w:t>
            </w:r>
            <w:r>
              <w:rPr>
                <w:rFonts w:hint="eastAsia" w:ascii="宋体" w:hAnsi="宋体"/>
                <w:b w:val="0"/>
                <w:bCs w:val="0"/>
                <w:sz w:val="24"/>
                <w:szCs w:val="24"/>
                <w:lang w:val="en-US" w:eastAsia="zh-CN"/>
                <w14:ligatures w14:val="standardContextual"/>
              </w:rPr>
              <w:t>数据列表</w:t>
            </w:r>
          </w:p>
        </w:tc>
        <w:tc>
          <w:tcPr>
            <w:tcW w:w="0" w:type="auto"/>
          </w:tcPr>
          <w:p w14:paraId="12F69DC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自动识别当前上下文的数据类型</w:t>
            </w:r>
          </w:p>
        </w:tc>
      </w:tr>
      <w:tr w14:paraId="04BE678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01E20A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场景 A (时序数据)：管理员确认测点路径和时间范围</w:t>
            </w:r>
          </w:p>
        </w:tc>
        <w:tc>
          <w:tcPr>
            <w:tcW w:w="0" w:type="auto"/>
          </w:tcPr>
          <w:p w14:paraId="550B985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路径：root.vehicle.speed时间：最近 1 天</w:t>
            </w:r>
          </w:p>
        </w:tc>
      </w:tr>
      <w:tr w14:paraId="21ED5E1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D60433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场景 B (结构化数据)：管理员确认SQL筛选条件</w:t>
            </w:r>
          </w:p>
        </w:tc>
        <w:tc>
          <w:tcPr>
            <w:tcW w:w="0" w:type="auto"/>
          </w:tcPr>
          <w:p w14:paraId="75A033B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条件：Type='Sensor'</w:t>
            </w:r>
          </w:p>
        </w:tc>
      </w:tr>
      <w:tr w14:paraId="55B371B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3D1DA9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xml:space="preserve">4. </w:t>
            </w:r>
            <w:r>
              <w:rPr>
                <w:rFonts w:hint="eastAsia" w:ascii="宋体" w:hAnsi="宋体"/>
                <w:b w:val="0"/>
                <w:bCs w:val="0"/>
                <w:sz w:val="24"/>
                <w:szCs w:val="24"/>
                <w:lang w:val="en-US" w:eastAsia="zh-CN"/>
                <w14:ligatures w14:val="standardContextual"/>
              </w:rPr>
              <w:t>系统自动</w:t>
            </w:r>
            <w:r>
              <w:rPr>
                <w:rFonts w:ascii="宋体" w:hAnsi="宋体" w:eastAsia="宋体"/>
                <w:b w:val="0"/>
                <w:bCs w:val="0"/>
                <w:sz w:val="24"/>
                <w:szCs w:val="24"/>
                <w14:ligatures w14:val="standardContextual"/>
              </w:rPr>
              <w:t>选择文件格式</w:t>
            </w:r>
          </w:p>
        </w:tc>
        <w:tc>
          <w:tcPr>
            <w:tcW w:w="0" w:type="auto"/>
          </w:tcPr>
          <w:p w14:paraId="2598611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时序推荐 CSV，结构化推荐 Excel</w:t>
            </w:r>
          </w:p>
        </w:tc>
      </w:tr>
      <w:tr w14:paraId="6B9BF38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1D8DC4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管理员点击“导出”</w:t>
            </w:r>
          </w:p>
        </w:tc>
        <w:tc>
          <w:tcPr>
            <w:tcW w:w="0" w:type="auto"/>
          </w:tcPr>
          <w:p w14:paraId="3A08114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提交请求</w:t>
            </w:r>
          </w:p>
        </w:tc>
      </w:tr>
      <w:tr w14:paraId="1216494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E4DD95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系统后台生成文件，提供下载</w:t>
            </w:r>
          </w:p>
        </w:tc>
        <w:tc>
          <w:tcPr>
            <w:tcW w:w="0" w:type="auto"/>
          </w:tcPr>
          <w:p w14:paraId="7C038820">
            <w:pPr>
              <w:spacing w:line="360" w:lineRule="auto"/>
              <w:rPr>
                <w:rFonts w:hint="eastAsia" w:ascii="宋体" w:hAnsi="宋体" w:eastAsia="宋体"/>
                <w:sz w:val="24"/>
                <w:szCs w:val="24"/>
                <w:lang w:val="en-US" w:eastAsia="zh-CN"/>
                <w14:ligatures w14:val="standardContextual"/>
              </w:rPr>
            </w:pPr>
            <w:r>
              <w:rPr>
                <w:rFonts w:ascii="宋体" w:hAnsi="宋体" w:eastAsia="宋体"/>
                <w:sz w:val="24"/>
                <w:szCs w:val="24"/>
                <w14:ligatures w14:val="standardContextual"/>
              </w:rPr>
              <w:t>下载</w:t>
            </w:r>
            <w:r>
              <w:rPr>
                <w:rFonts w:hint="eastAsia" w:ascii="宋体" w:hAnsi="宋体"/>
                <w:sz w:val="24"/>
                <w:szCs w:val="24"/>
                <w:lang w:val="en-US" w:eastAsia="zh-CN"/>
                <w14:ligatures w14:val="standardContextual"/>
              </w:rPr>
              <w:t>文件</w:t>
            </w:r>
          </w:p>
        </w:tc>
      </w:tr>
      <w:tr w14:paraId="50AE4F6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786950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7C5A318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248F441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260677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6a. 导出数据量过大（如 &gt; 100MB）</w:t>
            </w:r>
          </w:p>
        </w:tc>
        <w:tc>
          <w:tcPr>
            <w:tcW w:w="0" w:type="auto"/>
          </w:tcPr>
          <w:p w14:paraId="66F3FE0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3295F6B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CA2C73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系统自动转为“后台异步任务”</w:t>
            </w:r>
          </w:p>
        </w:tc>
        <w:tc>
          <w:tcPr>
            <w:tcW w:w="0" w:type="auto"/>
          </w:tcPr>
          <w:p w14:paraId="3E3752C7">
            <w:pPr>
              <w:spacing w:line="360" w:lineRule="auto"/>
              <w:rPr>
                <w:rFonts w:hint="eastAsia" w:ascii="宋体" w:hAnsi="宋体" w:eastAsia="宋体"/>
                <w:sz w:val="24"/>
                <w:szCs w:val="24"/>
                <w:lang w:val="en-US" w:eastAsia="zh-CN"/>
                <w14:ligatures w14:val="standardContextual"/>
              </w:rPr>
            </w:pPr>
            <w:r>
              <w:rPr>
                <w:rFonts w:ascii="宋体" w:hAnsi="宋体" w:eastAsia="宋体"/>
                <w:sz w:val="24"/>
                <w:szCs w:val="24"/>
                <w14:ligatures w14:val="standardContextual"/>
              </w:rPr>
              <w:t>提示：</w:t>
            </w:r>
            <w:r>
              <w:rPr>
                <w:rFonts w:hint="eastAsia" w:ascii="宋体" w:hAnsi="宋体"/>
                <w:sz w:val="24"/>
                <w:szCs w:val="24"/>
                <w:lang w:val="en-US" w:eastAsia="zh-CN"/>
                <w14:ligatures w14:val="standardContextual"/>
              </w:rPr>
              <w:t>导出中</w:t>
            </w:r>
          </w:p>
        </w:tc>
      </w:tr>
      <w:tr w14:paraId="66BBD1A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82BC26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导出完成后，通过</w:t>
            </w:r>
            <w:r>
              <w:rPr>
                <w:rFonts w:hint="eastAsia" w:ascii="宋体" w:hAnsi="宋体"/>
                <w:b w:val="0"/>
                <w:bCs w:val="0"/>
                <w:sz w:val="24"/>
                <w:szCs w:val="24"/>
                <w:lang w:val="en-US" w:eastAsia="zh-CN"/>
                <w14:ligatures w14:val="standardContextual"/>
              </w:rPr>
              <w:t>前端轮询</w:t>
            </w:r>
            <w:r>
              <w:rPr>
                <w:rFonts w:ascii="宋体" w:hAnsi="宋体" w:eastAsia="宋体"/>
                <w:b w:val="0"/>
                <w:bCs w:val="0"/>
                <w:sz w:val="24"/>
                <w:szCs w:val="24"/>
                <w14:ligatures w14:val="standardContextual"/>
              </w:rPr>
              <w:t>通知用户下载</w:t>
            </w:r>
          </w:p>
        </w:tc>
        <w:tc>
          <w:tcPr>
            <w:tcW w:w="0" w:type="auto"/>
          </w:tcPr>
          <w:p w14:paraId="480830CB">
            <w:pPr>
              <w:spacing w:line="360" w:lineRule="auto"/>
              <w:rPr>
                <w:rFonts w:hint="default" w:ascii="宋体" w:hAnsi="宋体" w:eastAsia="宋体"/>
                <w:sz w:val="24"/>
                <w:szCs w:val="24"/>
                <w:lang w:val="en-US" w:eastAsia="zh-CN"/>
                <w14:ligatures w14:val="standardContextual"/>
              </w:rPr>
            </w:pPr>
            <w:r>
              <w:rPr>
                <w:rFonts w:hint="eastAsia" w:ascii="宋体" w:hAnsi="宋体"/>
                <w:sz w:val="24"/>
                <w:szCs w:val="24"/>
                <w:lang w:val="en-US" w:eastAsia="zh-CN"/>
                <w14:ligatures w14:val="standardContextual"/>
              </w:rPr>
              <w:t>下载文件</w:t>
            </w:r>
          </w:p>
        </w:tc>
      </w:tr>
      <w:tr w14:paraId="6E7F32C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633B90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7DABD79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1. CSV 导出需符合 RFC 4180 标准。2. 导出文件名默认包含时间戳：export_20250107_1200.csv。</w:t>
            </w:r>
          </w:p>
        </w:tc>
      </w:tr>
    </w:tbl>
    <w:p w14:paraId="441B44D6">
      <w:pPr>
        <w:spacing w:line="360" w:lineRule="auto"/>
        <w:rPr>
          <w:rFonts w:ascii="宋体" w:hAnsi="宋体" w:eastAsia="宋体"/>
          <w:sz w:val="24"/>
          <w:szCs w:val="24"/>
        </w:rPr>
      </w:pPr>
      <w:r>
        <w:rPr>
          <w:rFonts w:ascii="宋体" w:hAnsi="宋体" w:eastAsia="宋体"/>
          <w:sz w:val="24"/>
          <w:szCs w:val="24"/>
        </w:rPr>
        <w:t>功能需求描述</w:t>
      </w:r>
    </w:p>
    <w:p w14:paraId="2E79685A">
      <w:pPr>
        <w:numPr>
          <w:ilvl w:val="0"/>
          <w:numId w:val="18"/>
        </w:numPr>
        <w:spacing w:line="360" w:lineRule="auto"/>
        <w:rPr>
          <w:rFonts w:ascii="宋体" w:hAnsi="宋体" w:eastAsia="宋体"/>
          <w:sz w:val="24"/>
          <w:szCs w:val="24"/>
        </w:rPr>
      </w:pPr>
      <w:r>
        <w:rPr>
          <w:rFonts w:ascii="宋体" w:hAnsi="宋体" w:eastAsia="宋体"/>
          <w:sz w:val="24"/>
          <w:szCs w:val="24"/>
        </w:rPr>
        <w:t>格式适配：</w:t>
      </w:r>
    </w:p>
    <w:p w14:paraId="2A50FB8F">
      <w:pPr>
        <w:numPr>
          <w:ilvl w:val="1"/>
          <w:numId w:val="18"/>
        </w:numPr>
        <w:spacing w:line="360" w:lineRule="auto"/>
        <w:rPr>
          <w:rFonts w:ascii="宋体" w:hAnsi="宋体" w:eastAsia="宋体"/>
          <w:sz w:val="24"/>
          <w:szCs w:val="24"/>
        </w:rPr>
      </w:pPr>
      <w:r>
        <w:rPr>
          <w:rFonts w:ascii="宋体" w:hAnsi="宋体" w:eastAsia="宋体"/>
          <w:sz w:val="24"/>
          <w:szCs w:val="24"/>
        </w:rPr>
        <w:t>时序数据：导出为“长表”或“宽表”格式的 CSV，便于 MATLAB/Python 读取。</w:t>
      </w:r>
    </w:p>
    <w:p w14:paraId="72EA3998">
      <w:pPr>
        <w:numPr>
          <w:ilvl w:val="1"/>
          <w:numId w:val="18"/>
        </w:numPr>
        <w:spacing w:line="360" w:lineRule="auto"/>
        <w:rPr>
          <w:rFonts w:ascii="宋体" w:hAnsi="宋体" w:eastAsia="宋体"/>
          <w:sz w:val="24"/>
          <w:szCs w:val="24"/>
        </w:rPr>
      </w:pPr>
      <w:r>
        <w:rPr>
          <w:rFonts w:ascii="宋体" w:hAnsi="宋体" w:eastAsia="宋体"/>
          <w:sz w:val="24"/>
          <w:szCs w:val="24"/>
        </w:rPr>
        <w:t>结构化数据：导出为 Excel (.xlsx)，保留表头和数据类型格式，便于办公人员查看。</w:t>
      </w:r>
    </w:p>
    <w:p w14:paraId="2EC1819A">
      <w:pPr>
        <w:numPr>
          <w:ilvl w:val="0"/>
          <w:numId w:val="0"/>
        </w:numPr>
        <w:spacing w:line="360" w:lineRule="auto"/>
        <w:rPr>
          <w:rFonts w:ascii="宋体" w:hAnsi="宋体" w:eastAsia="宋体"/>
          <w:sz w:val="24"/>
          <w:szCs w:val="24"/>
        </w:rPr>
      </w:pPr>
      <w:r>
        <w:rPr>
          <w:rFonts w:ascii="宋体" w:hAnsi="宋体" w:eastAsia="宋体" w:cs="宋体"/>
          <w:sz w:val="24"/>
          <w:szCs w:val="24"/>
        </w:rPr>
        <w:drawing>
          <wp:inline distT="0" distB="0" distL="114300" distR="114300">
            <wp:extent cx="5919470" cy="3444240"/>
            <wp:effectExtent l="0" t="0" r="5080" b="3810"/>
            <wp:docPr id="3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descr="IMG_256"/>
                    <pic:cNvPicPr>
                      <a:picLocks noChangeAspect="1"/>
                    </pic:cNvPicPr>
                  </pic:nvPicPr>
                  <pic:blipFill>
                    <a:blip r:embed="rId21"/>
                    <a:stretch>
                      <a:fillRect/>
                    </a:stretch>
                  </pic:blipFill>
                  <pic:spPr>
                    <a:xfrm>
                      <a:off x="0" y="0"/>
                      <a:ext cx="5919470" cy="3444240"/>
                    </a:xfrm>
                    <a:prstGeom prst="rect">
                      <a:avLst/>
                    </a:prstGeom>
                    <a:noFill/>
                    <a:ln w="9525">
                      <a:noFill/>
                    </a:ln>
                  </pic:spPr>
                </pic:pic>
              </a:graphicData>
            </a:graphic>
          </wp:inline>
        </w:drawing>
      </w:r>
    </w:p>
    <w:p w14:paraId="35FA2C31">
      <w:pPr>
        <w:spacing w:line="360" w:lineRule="auto"/>
        <w:rPr>
          <w:rFonts w:ascii="宋体" w:hAnsi="宋体" w:eastAsia="宋体"/>
          <w:b/>
          <w:bCs/>
          <w:sz w:val="24"/>
          <w:szCs w:val="24"/>
        </w:rPr>
      </w:pPr>
    </w:p>
    <w:p w14:paraId="3AEC0A8E">
      <w:pPr>
        <w:pStyle w:val="4"/>
        <w:bidi w:val="0"/>
      </w:pPr>
      <w:bookmarkStart w:id="43" w:name="_Toc219071307"/>
      <w:bookmarkStart w:id="44" w:name="_Toc30169"/>
      <w:r>
        <w:t>功能模块：数据查询</w:t>
      </w:r>
      <w:r>
        <w:rPr>
          <w:rFonts w:hint="eastAsia"/>
        </w:rPr>
        <w:t>与</w:t>
      </w:r>
      <w:r>
        <w:t>管理</w:t>
      </w:r>
      <w:bookmarkEnd w:id="43"/>
      <w:bookmarkEnd w:id="44"/>
    </w:p>
    <w:p w14:paraId="3493B341">
      <w:pPr>
        <w:spacing w:line="360" w:lineRule="auto"/>
        <w:ind w:firstLine="480" w:firstLineChars="200"/>
        <w:rPr>
          <w:rFonts w:ascii="宋体" w:hAnsi="宋体" w:eastAsia="宋体"/>
          <w:sz w:val="24"/>
          <w:szCs w:val="24"/>
        </w:rPr>
      </w:pPr>
      <w:r>
        <w:rPr>
          <w:rFonts w:ascii="宋体" w:hAnsi="宋体" w:eastAsia="宋体"/>
          <w:sz w:val="24"/>
          <w:szCs w:val="24"/>
        </w:rPr>
        <w:t>本模块提供可视化的数据交互窗口，允许用户依据数据类型（时序或结构化）进行差异化的检索与展示；同时赋予管理员对数据进行删除及行级维护的权限。</w:t>
      </w:r>
    </w:p>
    <w:p w14:paraId="24DFEFFD">
      <w:pPr>
        <w:spacing w:line="360" w:lineRule="auto"/>
        <w:ind w:firstLine="480" w:firstLineChars="200"/>
        <w:rPr>
          <w:rFonts w:ascii="宋体" w:hAnsi="宋体" w:eastAsia="宋体"/>
          <w:sz w:val="24"/>
          <w:szCs w:val="24"/>
        </w:rPr>
      </w:pPr>
    </w:p>
    <w:p w14:paraId="41510B00">
      <w:pPr>
        <w:spacing w:line="360" w:lineRule="auto"/>
        <w:rPr>
          <w:rFonts w:ascii="宋体" w:hAnsi="宋体" w:eastAsia="宋体"/>
          <w:sz w:val="24"/>
          <w:szCs w:val="24"/>
        </w:rPr>
      </w:pPr>
      <w:r>
        <w:rPr>
          <w:rFonts w:ascii="宋体" w:hAnsi="宋体" w:eastAsia="宋体"/>
          <w:sz w:val="24"/>
          <w:szCs w:val="24"/>
        </w:rPr>
        <w:t>1. 模块用例图 (Module Use Case Diagram)</w:t>
      </w:r>
    </w:p>
    <w:p w14:paraId="0FBD0D7C">
      <w:pPr>
        <w:spacing w:line="360" w:lineRule="auto"/>
        <w:ind w:firstLine="480" w:firstLineChars="200"/>
        <w:rPr>
          <w:rFonts w:ascii="宋体" w:hAnsi="宋体" w:eastAsia="宋体"/>
          <w:sz w:val="24"/>
          <w:szCs w:val="24"/>
        </w:rPr>
      </w:pPr>
      <w:r>
        <w:rPr>
          <w:rFonts w:ascii="宋体" w:hAnsi="宋体" w:eastAsia="宋体"/>
          <w:sz w:val="24"/>
          <w:szCs w:val="24"/>
        </w:rPr>
        <w:t>为了清晰区分不同数据的操作模式，我们将用例分为 “时序数据操作” 和 “结构化数据操作” 两组，外加通用的 “质量校验”。</w:t>
      </w:r>
    </w:p>
    <w:p w14:paraId="0E639919">
      <w:pPr>
        <w:spacing w:line="360" w:lineRule="auto"/>
        <w:jc w:val="center"/>
        <w:rPr>
          <w:rFonts w:ascii="宋体" w:hAnsi="宋体" w:eastAsia="宋体"/>
          <w:sz w:val="24"/>
          <w:szCs w:val="24"/>
        </w:rPr>
      </w:pPr>
      <w:r>
        <w:rPr>
          <w:rFonts w:ascii="宋体" w:hAnsi="宋体" w:eastAsia="宋体"/>
          <w:sz w:val="24"/>
          <w:szCs w:val="24"/>
        </w:rPr>
        <w:drawing>
          <wp:inline distT="0" distB="0" distL="0" distR="0">
            <wp:extent cx="2927985" cy="4004310"/>
            <wp:effectExtent l="0" t="0" r="5715" b="5715"/>
            <wp:docPr id="10466277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27704" name="图片 5"/>
                    <pic:cNvPicPr>
                      <a:picLocks noChangeAspect="1" noChangeArrowheads="1"/>
                    </pic:cNvPicPr>
                  </pic:nvPicPr>
                  <pic:blipFill>
                    <a:blip r:embed="rId22">
                      <a:extLst>
                        <a:ext uri="{28A0092B-C50C-407E-A947-70E740481C1C}">
                          <a14:useLocalDpi xmlns:a14="http://schemas.microsoft.com/office/drawing/2010/main" val="0"/>
                        </a:ext>
                      </a:extLst>
                    </a:blip>
                    <a:srcRect t="9432"/>
                    <a:stretch>
                      <a:fillRect/>
                    </a:stretch>
                  </pic:blipFill>
                  <pic:spPr>
                    <a:xfrm>
                      <a:off x="0" y="0"/>
                      <a:ext cx="2928228" cy="4005093"/>
                    </a:xfrm>
                    <a:prstGeom prst="rect">
                      <a:avLst/>
                    </a:prstGeom>
                    <a:noFill/>
                    <a:ln>
                      <a:noFill/>
                    </a:ln>
                  </pic:spPr>
                </pic:pic>
              </a:graphicData>
            </a:graphic>
          </wp:inline>
        </w:drawing>
      </w:r>
    </w:p>
    <w:p w14:paraId="5077EEE1">
      <w:pPr>
        <w:spacing w:line="360" w:lineRule="auto"/>
        <w:rPr>
          <w:rFonts w:ascii="宋体" w:hAnsi="宋体" w:eastAsia="宋体"/>
          <w:sz w:val="24"/>
          <w:szCs w:val="24"/>
        </w:rPr>
      </w:pPr>
      <w:r>
        <w:rPr>
          <w:rFonts w:ascii="宋体" w:hAnsi="宋体" w:eastAsia="宋体"/>
          <w:sz w:val="24"/>
          <w:szCs w:val="24"/>
        </w:rPr>
        <w:t>2. 用例详情：查询时序数据</w:t>
      </w:r>
    </w:p>
    <w:p w14:paraId="470401ED">
      <w:pPr>
        <w:spacing w:line="360" w:lineRule="auto"/>
        <w:rPr>
          <w:rFonts w:ascii="宋体" w:hAnsi="宋体" w:eastAsia="宋体"/>
          <w:sz w:val="24"/>
          <w:szCs w:val="24"/>
        </w:rPr>
      </w:pPr>
      <w:r>
        <w:rPr>
          <w:rFonts w:ascii="宋体" w:hAnsi="宋体" w:eastAsia="宋体"/>
          <w:sz w:val="24"/>
          <w:szCs w:val="24"/>
        </w:rPr>
        <w:t>用例 1：查询时序数据 (Query Time-Series Data)</w:t>
      </w:r>
    </w:p>
    <w:p w14:paraId="3D0F9F93">
      <w:pPr>
        <w:spacing w:line="360" w:lineRule="auto"/>
        <w:rPr>
          <w:rFonts w:ascii="宋体" w:hAnsi="宋体" w:eastAsia="宋体"/>
          <w:sz w:val="24"/>
          <w:szCs w:val="24"/>
        </w:rPr>
      </w:pPr>
      <w:r>
        <w:rPr>
          <w:rFonts w:ascii="宋体" w:hAnsi="宋体" w:eastAsia="宋体"/>
          <w:sz w:val="24"/>
          <w:szCs w:val="24"/>
        </w:rPr>
        <w:t>用例规约表</w:t>
      </w:r>
    </w:p>
    <w:tbl>
      <w:tblPr>
        <w:tblStyle w:val="96"/>
        <w:tblW w:w="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422"/>
        <w:gridCol w:w="5865"/>
      </w:tblGrid>
      <w:tr w14:paraId="6C62084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78C779A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45041C9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32658F9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9898F7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11FAD5F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DATA-QUERY-TS-001</w:t>
            </w:r>
          </w:p>
        </w:tc>
      </w:tr>
      <w:tr w14:paraId="3E41CDB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3F83A7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18BCF5C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查询时序数据</w:t>
            </w:r>
          </w:p>
        </w:tc>
      </w:tr>
      <w:tr w14:paraId="449911F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A02B46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0928E8B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7D032AD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C0E745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6F195F8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数据资源管理 - 查询与治理</w:t>
            </w:r>
          </w:p>
        </w:tc>
      </w:tr>
      <w:tr w14:paraId="43759BE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01D32F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763BC0E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数据管理员、仿真工程师</w:t>
            </w:r>
          </w:p>
        </w:tc>
      </w:tr>
      <w:tr w14:paraId="7FBE96F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11E883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2975126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用户指定路径（测点）和时间范围，查看海量传感器数据的数值列表或趋势曲线，支持聚合降采样。</w:t>
            </w:r>
          </w:p>
        </w:tc>
      </w:tr>
      <w:tr w14:paraId="20B8180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70843E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4CDB880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用户点击左侧导航树中的“时序测点”节点（如 root.vehicle.speed）</w:t>
            </w:r>
          </w:p>
        </w:tc>
      </w:tr>
      <w:tr w14:paraId="4F1A9C8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C89145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4A04D77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4C33772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DE0ADF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系统右侧加载“时序查询面板”</w:t>
            </w:r>
          </w:p>
        </w:tc>
        <w:tc>
          <w:tcPr>
            <w:tcW w:w="0" w:type="auto"/>
          </w:tcPr>
          <w:p w14:paraId="4C99526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默认时间：最近 1 小时</w:t>
            </w:r>
          </w:p>
        </w:tc>
      </w:tr>
      <w:tr w14:paraId="3A23928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DF729B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用户设置查询条件（时间范围、聚合函数）</w:t>
            </w:r>
          </w:p>
        </w:tc>
        <w:tc>
          <w:tcPr>
            <w:tcW w:w="0" w:type="auto"/>
          </w:tcPr>
          <w:p w14:paraId="1D82173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时间：2025-01-01 10:00~12:00聚合：每10秒取平均 (Mean)</w:t>
            </w:r>
          </w:p>
        </w:tc>
      </w:tr>
      <w:tr w14:paraId="32B2246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D689F8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用户点击“运行查询”</w:t>
            </w:r>
          </w:p>
        </w:tc>
        <w:tc>
          <w:tcPr>
            <w:tcW w:w="0" w:type="auto"/>
          </w:tcPr>
          <w:p w14:paraId="4B78817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生成 SQL: SELECT MEAN(speed) ...</w:t>
            </w:r>
          </w:p>
        </w:tc>
      </w:tr>
      <w:tr w14:paraId="0432026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7BCB1D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系统调用时序接口执行查询</w:t>
            </w:r>
          </w:p>
        </w:tc>
        <w:tc>
          <w:tcPr>
            <w:tcW w:w="0" w:type="auto"/>
          </w:tcPr>
          <w:p w14:paraId="2616AB0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路由至</w:t>
            </w:r>
            <w:r>
              <w:rPr>
                <w:rFonts w:hint="eastAsia" w:ascii="宋体" w:hAnsi="宋体" w:eastAsia="宋体"/>
                <w:sz w:val="24"/>
                <w:szCs w:val="24"/>
                <w14:ligatures w14:val="standardContextual"/>
              </w:rPr>
              <w:t>时序</w:t>
            </w:r>
            <w:r>
              <w:rPr>
                <w:rFonts w:ascii="宋体" w:hAnsi="宋体" w:eastAsia="宋体"/>
                <w:sz w:val="24"/>
                <w:szCs w:val="24"/>
                <w14:ligatures w14:val="standardContextual"/>
              </w:rPr>
              <w:t>数据库</w:t>
            </w:r>
          </w:p>
        </w:tc>
      </w:tr>
      <w:tr w14:paraId="69BAFEB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8B623F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系统以“趋势折线图”和“数据网格”展示结果</w:t>
            </w:r>
          </w:p>
        </w:tc>
        <w:tc>
          <w:tcPr>
            <w:tcW w:w="0" w:type="auto"/>
          </w:tcPr>
          <w:p w14:paraId="3D56163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图表对象 + 数据列表</w:t>
            </w:r>
          </w:p>
        </w:tc>
      </w:tr>
      <w:tr w14:paraId="05B50F0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384208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757D15D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43F39DB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D7D15E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4a. 数据量超过前端渲染阈值（如 &gt;5000点）</w:t>
            </w:r>
          </w:p>
        </w:tc>
        <w:tc>
          <w:tcPr>
            <w:tcW w:w="0" w:type="auto"/>
          </w:tcPr>
          <w:p w14:paraId="13D5D69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66BC544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C64F28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系统提示“数据量过大，已自动执行降采样展示”</w:t>
            </w:r>
          </w:p>
        </w:tc>
        <w:tc>
          <w:tcPr>
            <w:tcW w:w="0" w:type="auto"/>
          </w:tcPr>
          <w:p w14:paraId="27D3DB7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提示信息</w:t>
            </w:r>
          </w:p>
        </w:tc>
      </w:tr>
      <w:tr w14:paraId="0CC4BD1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6E295B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图表展示降采样后的概览曲线</w:t>
            </w:r>
          </w:p>
        </w:tc>
        <w:tc>
          <w:tcPr>
            <w:tcW w:w="0" w:type="auto"/>
          </w:tcPr>
          <w:p w14:paraId="446C70E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5EED62E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E60418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1DEE577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1. 必须支持缩放（Zoom In/Out）操作查看局部细节。2. 时间戳需精确到毫秒。</w:t>
            </w:r>
          </w:p>
        </w:tc>
      </w:tr>
    </w:tbl>
    <w:p w14:paraId="75ABC455">
      <w:pPr>
        <w:spacing w:line="360" w:lineRule="auto"/>
        <w:rPr>
          <w:rFonts w:ascii="宋体" w:hAnsi="宋体" w:eastAsia="宋体"/>
          <w:sz w:val="24"/>
          <w:szCs w:val="24"/>
        </w:rPr>
      </w:pPr>
    </w:p>
    <w:p w14:paraId="72F9768F">
      <w:pPr>
        <w:spacing w:line="360" w:lineRule="auto"/>
        <w:rPr>
          <w:rFonts w:ascii="宋体" w:hAnsi="宋体" w:eastAsia="宋体"/>
          <w:sz w:val="24"/>
          <w:szCs w:val="24"/>
        </w:rPr>
      </w:pPr>
      <w:r>
        <w:rPr>
          <w:rFonts w:ascii="宋体" w:hAnsi="宋体" w:eastAsia="宋体"/>
          <w:sz w:val="24"/>
          <w:szCs w:val="24"/>
        </w:rPr>
        <w:t>功能需求描述</w:t>
      </w:r>
    </w:p>
    <w:p w14:paraId="0D84DDBE">
      <w:pPr>
        <w:numPr>
          <w:ilvl w:val="0"/>
          <w:numId w:val="19"/>
        </w:numPr>
        <w:spacing w:line="360" w:lineRule="auto"/>
        <w:rPr>
          <w:rFonts w:ascii="宋体" w:hAnsi="宋体" w:eastAsia="宋体"/>
          <w:sz w:val="24"/>
          <w:szCs w:val="24"/>
        </w:rPr>
      </w:pPr>
      <w:r>
        <w:rPr>
          <w:rFonts w:ascii="宋体" w:hAnsi="宋体" w:eastAsia="宋体"/>
          <w:sz w:val="24"/>
          <w:szCs w:val="24"/>
        </w:rPr>
        <w:t>可视化模式：默认视图为 “上图下表”。上方为 ECharts 渲染的趋势图，下方为分页表格。</w:t>
      </w:r>
    </w:p>
    <w:p w14:paraId="6452AB38">
      <w:pPr>
        <w:numPr>
          <w:ilvl w:val="0"/>
          <w:numId w:val="19"/>
        </w:numPr>
        <w:spacing w:line="360" w:lineRule="auto"/>
        <w:rPr>
          <w:rFonts w:ascii="宋体" w:hAnsi="宋体" w:eastAsia="宋体"/>
          <w:sz w:val="24"/>
          <w:szCs w:val="24"/>
        </w:rPr>
      </w:pPr>
      <w:r>
        <w:rPr>
          <w:rFonts w:ascii="宋体" w:hAnsi="宋体" w:eastAsia="宋体"/>
          <w:sz w:val="24"/>
          <w:szCs w:val="24"/>
        </w:rPr>
        <w:t>降采样策略：考虑到浏览器性能，当查询结果超过 2000 点时，前端或后端应自动应用 M4 或 LTTB 降采样算法，保证图表加载流畅。</w:t>
      </w:r>
    </w:p>
    <w:p w14:paraId="6BDDED79">
      <w:pPr>
        <w:numPr>
          <w:ilvl w:val="0"/>
          <w:numId w:val="19"/>
        </w:numPr>
        <w:spacing w:line="360" w:lineRule="auto"/>
        <w:rPr>
          <w:rFonts w:ascii="宋体" w:hAnsi="宋体" w:eastAsia="宋体"/>
          <w:sz w:val="24"/>
          <w:szCs w:val="24"/>
        </w:rPr>
      </w:pPr>
      <w:r>
        <w:rPr>
          <w:rFonts w:ascii="宋体" w:hAnsi="宋体" w:eastAsia="宋体"/>
          <w:sz w:val="24"/>
          <w:szCs w:val="24"/>
        </w:rPr>
        <w:t>多测点对比：支持用户在树上勾选多个测点（如 speed 和 rpm），在同一坐标系下进行多曲线对比。</w:t>
      </w:r>
    </w:p>
    <w:p w14:paraId="5A82FAEA">
      <w:pPr>
        <w:numPr>
          <w:ilvl w:val="0"/>
          <w:numId w:val="0"/>
        </w:numPr>
        <w:spacing w:line="360" w:lineRule="auto"/>
        <w:ind w:left="360" w:leftChars="0"/>
        <w:rPr>
          <w:rFonts w:ascii="宋体" w:hAnsi="宋体" w:eastAsia="宋体"/>
          <w:sz w:val="24"/>
          <w:szCs w:val="24"/>
        </w:rPr>
      </w:pPr>
      <w:r>
        <w:rPr>
          <w:rFonts w:ascii="宋体" w:hAnsi="宋体" w:eastAsia="宋体" w:cs="宋体"/>
          <w:sz w:val="24"/>
          <w:szCs w:val="24"/>
        </w:rPr>
        <w:drawing>
          <wp:inline distT="0" distB="0" distL="114300" distR="114300">
            <wp:extent cx="5540375" cy="3222625"/>
            <wp:effectExtent l="0" t="0" r="3175" b="6350"/>
            <wp:docPr id="3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descr="IMG_256"/>
                    <pic:cNvPicPr>
                      <a:picLocks noChangeAspect="1"/>
                    </pic:cNvPicPr>
                  </pic:nvPicPr>
                  <pic:blipFill>
                    <a:blip r:embed="rId23"/>
                    <a:stretch>
                      <a:fillRect/>
                    </a:stretch>
                  </pic:blipFill>
                  <pic:spPr>
                    <a:xfrm>
                      <a:off x="0" y="0"/>
                      <a:ext cx="5540375" cy="3222625"/>
                    </a:xfrm>
                    <a:prstGeom prst="rect">
                      <a:avLst/>
                    </a:prstGeom>
                    <a:noFill/>
                    <a:ln w="9525">
                      <a:noFill/>
                    </a:ln>
                  </pic:spPr>
                </pic:pic>
              </a:graphicData>
            </a:graphic>
          </wp:inline>
        </w:drawing>
      </w:r>
    </w:p>
    <w:p w14:paraId="08990D37">
      <w:pPr>
        <w:spacing w:line="360" w:lineRule="auto"/>
        <w:rPr>
          <w:rFonts w:ascii="宋体" w:hAnsi="宋体" w:eastAsia="宋体"/>
          <w:sz w:val="24"/>
          <w:szCs w:val="24"/>
        </w:rPr>
      </w:pPr>
    </w:p>
    <w:p w14:paraId="1F8F25CC">
      <w:pPr>
        <w:spacing w:line="360" w:lineRule="auto"/>
        <w:rPr>
          <w:rFonts w:ascii="宋体" w:hAnsi="宋体" w:eastAsia="宋体"/>
          <w:sz w:val="24"/>
          <w:szCs w:val="24"/>
        </w:rPr>
      </w:pPr>
      <w:r>
        <w:rPr>
          <w:rFonts w:ascii="宋体" w:hAnsi="宋体" w:eastAsia="宋体"/>
          <w:sz w:val="24"/>
          <w:szCs w:val="24"/>
        </w:rPr>
        <w:t>3. 用例详情：查询结构化数据</w:t>
      </w:r>
    </w:p>
    <w:p w14:paraId="4655B1FC">
      <w:pPr>
        <w:spacing w:line="360" w:lineRule="auto"/>
        <w:rPr>
          <w:rFonts w:ascii="宋体" w:hAnsi="宋体" w:eastAsia="宋体"/>
          <w:sz w:val="24"/>
          <w:szCs w:val="24"/>
        </w:rPr>
      </w:pPr>
      <w:r>
        <w:rPr>
          <w:rFonts w:ascii="宋体" w:hAnsi="宋体" w:eastAsia="宋体"/>
          <w:sz w:val="24"/>
          <w:szCs w:val="24"/>
        </w:rPr>
        <w:t>用例 2：查询结构化数据 (Query Structured Data)</w:t>
      </w:r>
    </w:p>
    <w:p w14:paraId="0E3F642C">
      <w:pPr>
        <w:spacing w:line="360" w:lineRule="auto"/>
        <w:rPr>
          <w:rFonts w:ascii="宋体" w:hAnsi="宋体" w:eastAsia="宋体"/>
          <w:sz w:val="24"/>
          <w:szCs w:val="24"/>
        </w:rPr>
      </w:pPr>
      <w:r>
        <w:rPr>
          <w:rFonts w:ascii="宋体" w:hAnsi="宋体" w:eastAsia="宋体"/>
          <w:sz w:val="24"/>
          <w:szCs w:val="24"/>
        </w:rPr>
        <w:t>用例规约表</w:t>
      </w:r>
    </w:p>
    <w:tbl>
      <w:tblPr>
        <w:tblStyle w:val="96"/>
        <w:tblW w:w="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511"/>
        <w:gridCol w:w="5776"/>
      </w:tblGrid>
      <w:tr w14:paraId="69CF8A0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5FDE70C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472FBEA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1816CB5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40253A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7849ECC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DATA-QUERY-STR-001</w:t>
            </w:r>
          </w:p>
        </w:tc>
      </w:tr>
      <w:tr w14:paraId="4667423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B61AA6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39EBC43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查询结构化数据</w:t>
            </w:r>
          </w:p>
        </w:tc>
      </w:tr>
      <w:tr w14:paraId="702EA54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430E62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328906F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09AAE8D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F1BA33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2D3F795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数据资源管理 - 查询与治理</w:t>
            </w:r>
          </w:p>
        </w:tc>
      </w:tr>
      <w:tr w14:paraId="28D3801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78427E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59EEF1F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数据管理员、仿真工程师</w:t>
            </w:r>
          </w:p>
        </w:tc>
      </w:tr>
      <w:tr w14:paraId="6B871B0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4E59ED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0FFA37D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用户以二维表格形式查看关系型数据库中的表数据，支持多字段组合筛选和排序。</w:t>
            </w:r>
          </w:p>
        </w:tc>
      </w:tr>
      <w:tr w14:paraId="4E072B4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4762CC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34932D6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用户点击左侧导航树中的“表”节点（如 device_list）</w:t>
            </w:r>
          </w:p>
        </w:tc>
      </w:tr>
      <w:tr w14:paraId="37B1FB2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A7CEC6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02A5B5C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1393972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E39BDF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系统右侧加载“表格数据视图”</w:t>
            </w:r>
          </w:p>
        </w:tc>
        <w:tc>
          <w:tcPr>
            <w:tcW w:w="0" w:type="auto"/>
          </w:tcPr>
          <w:p w14:paraId="070E79B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表结构元数据（列名）</w:t>
            </w:r>
          </w:p>
        </w:tc>
      </w:tr>
      <w:tr w14:paraId="3864987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EAA5ED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用户输入字段筛选条件</w:t>
            </w:r>
          </w:p>
        </w:tc>
        <w:tc>
          <w:tcPr>
            <w:tcW w:w="0" w:type="auto"/>
          </w:tcPr>
          <w:p w14:paraId="46F50F9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条件：Status = 'Active' AND Type = 'Sensor'</w:t>
            </w:r>
          </w:p>
        </w:tc>
      </w:tr>
      <w:tr w14:paraId="1D869E2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E7BA16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用户点击“刷新/查询”</w:t>
            </w:r>
          </w:p>
        </w:tc>
        <w:tc>
          <w:tcPr>
            <w:tcW w:w="0" w:type="auto"/>
          </w:tcPr>
          <w:p w14:paraId="357C24C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生成 SQL: SELECT * FROM ... WHERE ...</w:t>
            </w:r>
          </w:p>
        </w:tc>
      </w:tr>
      <w:tr w14:paraId="56F61E0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41E445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系统调用关系型接口执行查询</w:t>
            </w:r>
          </w:p>
        </w:tc>
        <w:tc>
          <w:tcPr>
            <w:tcW w:w="0" w:type="auto"/>
          </w:tcPr>
          <w:p w14:paraId="7F91314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路由至 PostgreSQL</w:t>
            </w:r>
          </w:p>
        </w:tc>
      </w:tr>
      <w:tr w14:paraId="484D389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68B9E0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系统以标准数据网格展示结果</w:t>
            </w:r>
          </w:p>
        </w:tc>
        <w:tc>
          <w:tcPr>
            <w:tcW w:w="0" w:type="auto"/>
          </w:tcPr>
          <w:p w14:paraId="62D2939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多列数据表格（支持分页）</w:t>
            </w:r>
          </w:p>
        </w:tc>
      </w:tr>
      <w:tr w14:paraId="4486831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830E8A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140A1F2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607D840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17FA98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3a. SQL 注入风险检测</w:t>
            </w:r>
          </w:p>
        </w:tc>
        <w:tc>
          <w:tcPr>
            <w:tcW w:w="0" w:type="auto"/>
          </w:tcPr>
          <w:p w14:paraId="047F4A5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7BF05E5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C87DB3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若用户输入非法字符，系统拦截并提示警告</w:t>
            </w:r>
          </w:p>
        </w:tc>
        <w:tc>
          <w:tcPr>
            <w:tcW w:w="0" w:type="auto"/>
          </w:tcPr>
          <w:p w14:paraId="297B923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错误提示：Illegal Character</w:t>
            </w:r>
          </w:p>
        </w:tc>
      </w:tr>
      <w:tr w14:paraId="5A29A3B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D4AB6B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417AED8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1. 支持列排序（点击表头排序）。2. 支持列显示/隐藏配置。</w:t>
            </w:r>
          </w:p>
        </w:tc>
      </w:tr>
    </w:tbl>
    <w:p w14:paraId="0D889D5C">
      <w:pPr>
        <w:spacing w:line="360" w:lineRule="auto"/>
        <w:rPr>
          <w:rFonts w:ascii="宋体" w:hAnsi="宋体" w:eastAsia="宋体"/>
          <w:sz w:val="24"/>
          <w:szCs w:val="24"/>
        </w:rPr>
      </w:pPr>
    </w:p>
    <w:p w14:paraId="5F651348">
      <w:pPr>
        <w:spacing w:line="360" w:lineRule="auto"/>
        <w:rPr>
          <w:rFonts w:ascii="宋体" w:hAnsi="宋体" w:eastAsia="宋体"/>
          <w:sz w:val="24"/>
          <w:szCs w:val="24"/>
        </w:rPr>
      </w:pPr>
      <w:r>
        <w:rPr>
          <w:rFonts w:ascii="宋体" w:hAnsi="宋体" w:eastAsia="宋体"/>
          <w:sz w:val="24"/>
          <w:szCs w:val="24"/>
        </w:rPr>
        <w:t>功能需求描述</w:t>
      </w:r>
    </w:p>
    <w:p w14:paraId="2039D99C">
      <w:pPr>
        <w:numPr>
          <w:ilvl w:val="0"/>
          <w:numId w:val="20"/>
        </w:numPr>
        <w:spacing w:line="360" w:lineRule="auto"/>
        <w:rPr>
          <w:rFonts w:ascii="宋体" w:hAnsi="宋体" w:eastAsia="宋体"/>
          <w:sz w:val="24"/>
          <w:szCs w:val="24"/>
        </w:rPr>
      </w:pPr>
      <w:r>
        <w:rPr>
          <w:rFonts w:ascii="宋体" w:hAnsi="宋体" w:eastAsia="宋体"/>
          <w:sz w:val="24"/>
          <w:szCs w:val="24"/>
        </w:rPr>
        <w:t>类 Excel 体验：提供列宽拖拽、表头排序等类似 Excel 或 Navicat 的交互体验。</w:t>
      </w:r>
    </w:p>
    <w:p w14:paraId="45DDA9F7">
      <w:pPr>
        <w:numPr>
          <w:ilvl w:val="0"/>
          <w:numId w:val="20"/>
        </w:numPr>
        <w:spacing w:line="360" w:lineRule="auto"/>
        <w:rPr>
          <w:rFonts w:ascii="宋体" w:hAnsi="宋体" w:eastAsia="宋体"/>
          <w:sz w:val="24"/>
          <w:szCs w:val="24"/>
        </w:rPr>
      </w:pPr>
      <w:r>
        <w:rPr>
          <w:rFonts w:ascii="宋体" w:hAnsi="宋体" w:eastAsia="宋体"/>
          <w:sz w:val="24"/>
          <w:szCs w:val="24"/>
        </w:rPr>
        <w:t>复杂筛选：提供图形化的“筛选构造器”（Filter Builder），允许用户通过下拉框组合 AND/OR 条件，而无需手写 SQL WHERE 子句。</w:t>
      </w:r>
    </w:p>
    <w:p w14:paraId="31BE503D">
      <w:pPr>
        <w:numPr>
          <w:ilvl w:val="0"/>
          <w:numId w:val="0"/>
        </w:numPr>
        <w:spacing w:line="360" w:lineRule="auto"/>
        <w:ind w:left="360" w:leftChars="0"/>
        <w:rPr>
          <w:rFonts w:ascii="宋体" w:hAnsi="宋体" w:eastAsia="宋体"/>
          <w:sz w:val="24"/>
          <w:szCs w:val="24"/>
        </w:rPr>
      </w:pPr>
      <w:r>
        <w:rPr>
          <w:rFonts w:ascii="宋体" w:hAnsi="宋体" w:eastAsia="宋体" w:cs="宋体"/>
          <w:sz w:val="24"/>
          <w:szCs w:val="24"/>
        </w:rPr>
        <w:drawing>
          <wp:inline distT="0" distB="0" distL="114300" distR="114300">
            <wp:extent cx="5655310" cy="3290570"/>
            <wp:effectExtent l="0" t="0" r="2540" b="5080"/>
            <wp:docPr id="3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descr="IMG_256"/>
                    <pic:cNvPicPr>
                      <a:picLocks noChangeAspect="1"/>
                    </pic:cNvPicPr>
                  </pic:nvPicPr>
                  <pic:blipFill>
                    <a:blip r:embed="rId17"/>
                    <a:stretch>
                      <a:fillRect/>
                    </a:stretch>
                  </pic:blipFill>
                  <pic:spPr>
                    <a:xfrm>
                      <a:off x="0" y="0"/>
                      <a:ext cx="5655310" cy="3290570"/>
                    </a:xfrm>
                    <a:prstGeom prst="rect">
                      <a:avLst/>
                    </a:prstGeom>
                    <a:noFill/>
                    <a:ln w="9525">
                      <a:noFill/>
                    </a:ln>
                  </pic:spPr>
                </pic:pic>
              </a:graphicData>
            </a:graphic>
          </wp:inline>
        </w:drawing>
      </w:r>
    </w:p>
    <w:p w14:paraId="770F4D72">
      <w:pPr>
        <w:spacing w:line="360" w:lineRule="auto"/>
        <w:rPr>
          <w:rFonts w:ascii="宋体" w:hAnsi="宋体" w:eastAsia="宋体"/>
          <w:sz w:val="24"/>
          <w:szCs w:val="24"/>
        </w:rPr>
      </w:pPr>
    </w:p>
    <w:p w14:paraId="0C36E8BD">
      <w:pPr>
        <w:spacing w:line="360" w:lineRule="auto"/>
        <w:rPr>
          <w:rFonts w:ascii="宋体" w:hAnsi="宋体" w:eastAsia="宋体"/>
          <w:sz w:val="24"/>
          <w:szCs w:val="24"/>
        </w:rPr>
      </w:pPr>
      <w:r>
        <w:rPr>
          <w:rFonts w:ascii="宋体" w:hAnsi="宋体" w:eastAsia="宋体"/>
          <w:sz w:val="24"/>
          <w:szCs w:val="24"/>
        </w:rPr>
        <w:t>用例 3：维护时序数据 (Maintain Time-Series Data)</w:t>
      </w:r>
    </w:p>
    <w:p w14:paraId="7F6CB23B">
      <w:pPr>
        <w:spacing w:line="360" w:lineRule="auto"/>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828"/>
        <w:gridCol w:w="5694"/>
      </w:tblGrid>
      <w:tr w14:paraId="3E1772B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0B425FB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47E1C5A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3026A84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4EE20D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308D3C8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DATA-MAINT-TS-001</w:t>
            </w:r>
          </w:p>
        </w:tc>
      </w:tr>
      <w:tr w14:paraId="0F626D6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C14E9D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6B7B54E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维护时序数据</w:t>
            </w:r>
          </w:p>
        </w:tc>
      </w:tr>
      <w:tr w14:paraId="2B1D45F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20E1AA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59FD3DF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391D798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A2E820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3E3C66B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数据资源管理 - 查询与治理</w:t>
            </w:r>
          </w:p>
        </w:tc>
      </w:tr>
      <w:tr w14:paraId="42FC051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CD99AD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0EE4028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数据管理员</w:t>
            </w:r>
          </w:p>
        </w:tc>
      </w:tr>
      <w:tr w14:paraId="6B4F194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5BFA34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4546708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对指定时间段内的时序数据进行批量清理（删除）或异常值修复。</w:t>
            </w:r>
          </w:p>
        </w:tc>
      </w:tr>
      <w:tr w14:paraId="709B9BF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2AD71A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0A541EB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管理员在时序查询界面点击“数据清理”按钮</w:t>
            </w:r>
          </w:p>
        </w:tc>
      </w:tr>
      <w:tr w14:paraId="46E0546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4BFF4D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46A3F91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710CB95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BB3775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系统弹出“时序数据清理”对话框</w:t>
            </w:r>
          </w:p>
        </w:tc>
        <w:tc>
          <w:tcPr>
            <w:tcW w:w="0" w:type="auto"/>
          </w:tcPr>
          <w:p w14:paraId="45340F0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21F6AFB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70DE6E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管理员选择操作类型及时间范围</w:t>
            </w:r>
          </w:p>
        </w:tc>
        <w:tc>
          <w:tcPr>
            <w:tcW w:w="0" w:type="auto"/>
          </w:tcPr>
          <w:p w14:paraId="6098EB0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类型：删除 (Delete) / 插值 (Fill)时间：2025-01-01 10:00 ~ 10:30</w:t>
            </w:r>
          </w:p>
        </w:tc>
      </w:tr>
      <w:tr w14:paraId="235DB4F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16B758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管理员点击“执行”</w:t>
            </w:r>
          </w:p>
        </w:tc>
        <w:tc>
          <w:tcPr>
            <w:tcW w:w="0" w:type="auto"/>
          </w:tcPr>
          <w:p w14:paraId="11D80EE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6BEF083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24D1EA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系统弹出二次确认警告（高危操作）</w:t>
            </w:r>
          </w:p>
        </w:tc>
        <w:tc>
          <w:tcPr>
            <w:tcW w:w="0" w:type="auto"/>
          </w:tcPr>
          <w:p w14:paraId="5B7299B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警告文本：操作不可撤销！</w:t>
            </w:r>
          </w:p>
        </w:tc>
      </w:tr>
      <w:tr w14:paraId="57F3311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47FC0F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管理员确认后，系统执行批量操作</w:t>
            </w:r>
          </w:p>
        </w:tc>
        <w:tc>
          <w:tcPr>
            <w:tcW w:w="0" w:type="auto"/>
          </w:tcPr>
          <w:p w14:paraId="5F76D332">
            <w:pPr>
              <w:spacing w:line="360" w:lineRule="auto"/>
              <w:rPr>
                <w:rFonts w:ascii="宋体" w:hAnsi="宋体" w:eastAsia="宋体"/>
                <w:sz w:val="24"/>
                <w:szCs w:val="24"/>
                <w14:ligatures w14:val="standardContextual"/>
              </w:rPr>
            </w:pPr>
            <w:r>
              <w:rPr>
                <w:rFonts w:hint="eastAsia" w:ascii="宋体" w:hAnsi="宋体" w:eastAsia="宋体"/>
                <w:sz w:val="24"/>
                <w:szCs w:val="24"/>
                <w14:ligatures w14:val="standardContextual"/>
              </w:rPr>
              <w:t>相关</w:t>
            </w:r>
            <w:r>
              <w:rPr>
                <w:rFonts w:ascii="宋体" w:hAnsi="宋体" w:eastAsia="宋体"/>
                <w:sz w:val="24"/>
                <w:szCs w:val="24"/>
                <w14:ligatures w14:val="standardContextual"/>
              </w:rPr>
              <w:t>指令：DELETE FROM ...</w:t>
            </w:r>
          </w:p>
        </w:tc>
      </w:tr>
      <w:tr w14:paraId="0F3A00B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075D48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系统提示“操作完成，影响 N 行”</w:t>
            </w:r>
          </w:p>
        </w:tc>
        <w:tc>
          <w:tcPr>
            <w:tcW w:w="0" w:type="auto"/>
          </w:tcPr>
          <w:p w14:paraId="55B663C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执行结果统计</w:t>
            </w:r>
          </w:p>
        </w:tc>
      </w:tr>
      <w:tr w14:paraId="1159FFF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B52630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29884D3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时序数据库通常不支持单点 Update，修改数值一般通过“覆盖写入”实现。</w:t>
            </w:r>
          </w:p>
        </w:tc>
      </w:tr>
    </w:tbl>
    <w:p w14:paraId="0DDD3A47">
      <w:pPr>
        <w:spacing w:line="360" w:lineRule="auto"/>
        <w:rPr>
          <w:rFonts w:ascii="宋体" w:hAnsi="宋体" w:eastAsia="宋体"/>
          <w:sz w:val="24"/>
          <w:szCs w:val="24"/>
        </w:rPr>
      </w:pPr>
      <w:r>
        <w:rPr>
          <w:rFonts w:ascii="宋体" w:hAnsi="宋体" w:eastAsia="宋体"/>
          <w:sz w:val="24"/>
          <w:szCs w:val="24"/>
        </w:rPr>
        <w:t>功能需求描述</w:t>
      </w:r>
    </w:p>
    <w:p w14:paraId="69A72399">
      <w:pPr>
        <w:numPr>
          <w:ilvl w:val="0"/>
          <w:numId w:val="21"/>
        </w:numPr>
        <w:spacing w:line="360" w:lineRule="auto"/>
        <w:rPr>
          <w:rFonts w:ascii="宋体" w:hAnsi="宋体" w:eastAsia="宋体"/>
          <w:sz w:val="24"/>
          <w:szCs w:val="24"/>
        </w:rPr>
      </w:pPr>
      <w:r>
        <w:rPr>
          <w:rFonts w:ascii="宋体" w:hAnsi="宋体" w:eastAsia="宋体"/>
          <w:sz w:val="24"/>
          <w:szCs w:val="24"/>
        </w:rPr>
        <w:t>批量特性：时序数据的维护必须基于“时间段”。系统需限制最大的删除跨度（如不能一次删除超过 1 年的数据），防止误操作造成灾难性后果。</w:t>
      </w:r>
    </w:p>
    <w:p w14:paraId="66B2FAEF">
      <w:pPr>
        <w:numPr>
          <w:ilvl w:val="0"/>
          <w:numId w:val="21"/>
        </w:numPr>
        <w:spacing w:line="360" w:lineRule="auto"/>
        <w:rPr>
          <w:rFonts w:ascii="宋体" w:hAnsi="宋体" w:eastAsia="宋体"/>
          <w:sz w:val="24"/>
          <w:szCs w:val="24"/>
        </w:rPr>
      </w:pPr>
      <w:r>
        <w:rPr>
          <w:rFonts w:ascii="宋体" w:hAnsi="宋体" w:eastAsia="宋体"/>
          <w:sz w:val="24"/>
          <w:szCs w:val="24"/>
        </w:rPr>
        <w:t>审计追踪：所有删除操作必须记录日志，包含：操作人、IP、删除的时间范围、被删除的测点路径。</w:t>
      </w:r>
    </w:p>
    <w:p w14:paraId="7D9C7247">
      <w:pPr>
        <w:numPr>
          <w:ilvl w:val="0"/>
          <w:numId w:val="0"/>
        </w:numPr>
        <w:spacing w:line="360" w:lineRule="auto"/>
        <w:ind w:left="360" w:leftChars="0"/>
        <w:rPr>
          <w:rFonts w:ascii="宋体" w:hAnsi="宋体" w:eastAsia="宋体"/>
          <w:sz w:val="24"/>
          <w:szCs w:val="24"/>
        </w:rPr>
      </w:pPr>
      <w:r>
        <w:rPr>
          <w:rFonts w:ascii="宋体" w:hAnsi="宋体" w:eastAsia="宋体" w:cs="宋体"/>
          <w:sz w:val="24"/>
          <w:szCs w:val="24"/>
        </w:rPr>
        <w:drawing>
          <wp:inline distT="0" distB="0" distL="114300" distR="114300">
            <wp:extent cx="5558790" cy="3234690"/>
            <wp:effectExtent l="0" t="0" r="3810" b="3810"/>
            <wp:docPr id="35"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descr="IMG_256"/>
                    <pic:cNvPicPr>
                      <a:picLocks noChangeAspect="1"/>
                    </pic:cNvPicPr>
                  </pic:nvPicPr>
                  <pic:blipFill>
                    <a:blip r:embed="rId24"/>
                    <a:stretch>
                      <a:fillRect/>
                    </a:stretch>
                  </pic:blipFill>
                  <pic:spPr>
                    <a:xfrm>
                      <a:off x="0" y="0"/>
                      <a:ext cx="5558790" cy="3234690"/>
                    </a:xfrm>
                    <a:prstGeom prst="rect">
                      <a:avLst/>
                    </a:prstGeom>
                    <a:noFill/>
                    <a:ln w="9525">
                      <a:noFill/>
                    </a:ln>
                  </pic:spPr>
                </pic:pic>
              </a:graphicData>
            </a:graphic>
          </wp:inline>
        </w:drawing>
      </w:r>
    </w:p>
    <w:p w14:paraId="68FEFD43">
      <w:pPr>
        <w:spacing w:line="360" w:lineRule="auto"/>
        <w:rPr>
          <w:rFonts w:ascii="宋体" w:hAnsi="宋体" w:eastAsia="宋体"/>
          <w:sz w:val="24"/>
          <w:szCs w:val="24"/>
        </w:rPr>
      </w:pPr>
    </w:p>
    <w:p w14:paraId="471D0A6D">
      <w:pPr>
        <w:spacing w:line="360" w:lineRule="auto"/>
        <w:rPr>
          <w:rFonts w:ascii="宋体" w:hAnsi="宋体" w:eastAsia="宋体"/>
          <w:sz w:val="24"/>
          <w:szCs w:val="24"/>
        </w:rPr>
      </w:pPr>
      <w:r>
        <w:rPr>
          <w:rFonts w:ascii="宋体" w:hAnsi="宋体" w:eastAsia="宋体"/>
          <w:sz w:val="24"/>
          <w:szCs w:val="24"/>
        </w:rPr>
        <w:t>用例 4：维护结构化数据 (Maintain Structured Data)</w:t>
      </w:r>
    </w:p>
    <w:p w14:paraId="51EE1F7A">
      <w:pPr>
        <w:spacing w:line="360" w:lineRule="auto"/>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369"/>
        <w:gridCol w:w="5153"/>
      </w:tblGrid>
      <w:tr w14:paraId="13BF4F1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Borders>
              <w:bottom w:val="single" w:color="666666" w:themeColor="text1" w:themeTint="99" w:sz="12" w:space="0"/>
              <w:insideH w:val="single" w:sz="12" w:space="0"/>
            </w:tcBorders>
          </w:tcPr>
          <w:p w14:paraId="1AFCF1C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5153" w:type="dxa"/>
            <w:tcBorders>
              <w:bottom w:val="single" w:color="666666" w:themeColor="text1" w:themeTint="99" w:sz="12" w:space="0"/>
              <w:insideH w:val="single" w:sz="12" w:space="0"/>
            </w:tcBorders>
          </w:tcPr>
          <w:p w14:paraId="4869214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1F3EDE9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424EDD9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5153" w:type="dxa"/>
          </w:tcPr>
          <w:p w14:paraId="020932D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DATA-MAINT-STR-001</w:t>
            </w:r>
          </w:p>
        </w:tc>
      </w:tr>
      <w:tr w14:paraId="03ABBAF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4D7DF00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5153" w:type="dxa"/>
          </w:tcPr>
          <w:p w14:paraId="0141A33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维护结构化数据</w:t>
            </w:r>
          </w:p>
        </w:tc>
      </w:tr>
      <w:tr w14:paraId="4E4DC61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600A8BD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5153" w:type="dxa"/>
          </w:tcPr>
          <w:p w14:paraId="204C0B3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06FEA0D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60A33A0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5153" w:type="dxa"/>
          </w:tcPr>
          <w:p w14:paraId="2CC886B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数据资源管理 - 查询与治理</w:t>
            </w:r>
          </w:p>
        </w:tc>
      </w:tr>
      <w:tr w14:paraId="1295CF9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4922232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5153" w:type="dxa"/>
          </w:tcPr>
          <w:p w14:paraId="5BAEE53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数据管理员</w:t>
            </w:r>
          </w:p>
        </w:tc>
      </w:tr>
      <w:tr w14:paraId="64E1855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348245A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5153" w:type="dxa"/>
          </w:tcPr>
          <w:p w14:paraId="1828CBA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提供标准的 CRUD 能力，允许管理员对关系表中的记录进行新增、单行编辑或删除。</w:t>
            </w:r>
          </w:p>
        </w:tc>
      </w:tr>
      <w:tr w14:paraId="226C5A0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0779196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5153" w:type="dxa"/>
          </w:tcPr>
          <w:p w14:paraId="6D6F403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管理员在表格视图中点击“编辑行”或“新增记录”</w:t>
            </w:r>
          </w:p>
        </w:tc>
      </w:tr>
      <w:tr w14:paraId="47CA966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7715F1F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5153" w:type="dxa"/>
          </w:tcPr>
          <w:p w14:paraId="1055FAD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5ADD6C2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5196E7D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管理员双击某单元格或点击“编辑”</w:t>
            </w:r>
          </w:p>
        </w:tc>
        <w:tc>
          <w:tcPr>
            <w:tcW w:w="5153" w:type="dxa"/>
          </w:tcPr>
          <w:p w14:paraId="56CE7B1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进入编辑模式</w:t>
            </w:r>
          </w:p>
        </w:tc>
      </w:tr>
      <w:tr w14:paraId="4C82613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5F6B7BE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管理员修改字段值</w:t>
            </w:r>
          </w:p>
        </w:tc>
        <w:tc>
          <w:tcPr>
            <w:tcW w:w="5153" w:type="dxa"/>
          </w:tcPr>
          <w:p w14:paraId="20CA651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修改 DeviceName 为 "Engine_V2"</w:t>
            </w:r>
          </w:p>
        </w:tc>
      </w:tr>
      <w:tr w14:paraId="50395EA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16ABA35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管理员点击“保存/提交”</w:t>
            </w:r>
          </w:p>
        </w:tc>
        <w:tc>
          <w:tcPr>
            <w:tcW w:w="5153" w:type="dxa"/>
          </w:tcPr>
          <w:p w14:paraId="6E3A9E9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53F2BEF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38C42FD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系统校验数据类型与主键约束</w:t>
            </w:r>
          </w:p>
        </w:tc>
        <w:tc>
          <w:tcPr>
            <w:tcW w:w="5153" w:type="dxa"/>
          </w:tcPr>
          <w:p w14:paraId="2BAAB2D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校验逻辑</w:t>
            </w:r>
          </w:p>
        </w:tc>
      </w:tr>
      <w:tr w14:paraId="4CE96F6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7404185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系统执行 SQL UPDATE 操作</w:t>
            </w:r>
          </w:p>
        </w:tc>
        <w:tc>
          <w:tcPr>
            <w:tcW w:w="5153" w:type="dxa"/>
          </w:tcPr>
          <w:p w14:paraId="749B95C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SQL: UPDATE table SET ... WHERE id=...</w:t>
            </w:r>
          </w:p>
        </w:tc>
      </w:tr>
      <w:tr w14:paraId="7212089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3B3D08F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系统刷新表格显示最新数据</w:t>
            </w:r>
          </w:p>
        </w:tc>
        <w:tc>
          <w:tcPr>
            <w:tcW w:w="5153" w:type="dxa"/>
          </w:tcPr>
          <w:p w14:paraId="6F904E9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502C4A3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2C6EFC0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5153" w:type="dxa"/>
          </w:tcPr>
          <w:p w14:paraId="2E012E8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0EC088C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4AE37DA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4a. 违反唯一性约束（Duplicate Key）</w:t>
            </w:r>
          </w:p>
        </w:tc>
        <w:tc>
          <w:tcPr>
            <w:tcW w:w="5153" w:type="dxa"/>
          </w:tcPr>
          <w:p w14:paraId="331A0BC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7A48D8D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66A0248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系统提示“主键冲突，保存失败”</w:t>
            </w:r>
          </w:p>
        </w:tc>
        <w:tc>
          <w:tcPr>
            <w:tcW w:w="5153" w:type="dxa"/>
          </w:tcPr>
          <w:p w14:paraId="47EA28A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错误信息</w:t>
            </w:r>
          </w:p>
        </w:tc>
      </w:tr>
      <w:tr w14:paraId="232D056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369" w:type="dxa"/>
          </w:tcPr>
          <w:p w14:paraId="1028C97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5153" w:type="dxa"/>
          </w:tcPr>
          <w:p w14:paraId="70B2F81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1. 必须基于主键（Primary Key）定位行。</w:t>
            </w:r>
          </w:p>
          <w:p w14:paraId="7BBAA60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2. 删除操作需弹窗确认。</w:t>
            </w:r>
          </w:p>
        </w:tc>
      </w:tr>
    </w:tbl>
    <w:p w14:paraId="26994601">
      <w:pPr>
        <w:spacing w:line="360" w:lineRule="auto"/>
        <w:rPr>
          <w:rFonts w:ascii="宋体" w:hAnsi="宋体" w:eastAsia="宋体"/>
          <w:sz w:val="24"/>
          <w:szCs w:val="24"/>
        </w:rPr>
      </w:pPr>
      <w:r>
        <w:rPr>
          <w:rFonts w:ascii="宋体" w:hAnsi="宋体" w:eastAsia="宋体" w:cs="宋体"/>
          <w:sz w:val="24"/>
          <w:szCs w:val="24"/>
        </w:rPr>
        <w:drawing>
          <wp:inline distT="0" distB="0" distL="114300" distR="114300">
            <wp:extent cx="5655310" cy="3290570"/>
            <wp:effectExtent l="0" t="0" r="2540" b="5080"/>
            <wp:docPr id="36"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descr="IMG_256"/>
                    <pic:cNvPicPr>
                      <a:picLocks noChangeAspect="1"/>
                    </pic:cNvPicPr>
                  </pic:nvPicPr>
                  <pic:blipFill>
                    <a:blip r:embed="rId25"/>
                    <a:stretch>
                      <a:fillRect/>
                    </a:stretch>
                  </pic:blipFill>
                  <pic:spPr>
                    <a:xfrm>
                      <a:off x="0" y="0"/>
                      <a:ext cx="5655310" cy="3290570"/>
                    </a:xfrm>
                    <a:prstGeom prst="rect">
                      <a:avLst/>
                    </a:prstGeom>
                    <a:noFill/>
                    <a:ln w="9525">
                      <a:noFill/>
                    </a:ln>
                  </pic:spPr>
                </pic:pic>
              </a:graphicData>
            </a:graphic>
          </wp:inline>
        </w:drawing>
      </w:r>
    </w:p>
    <w:p w14:paraId="6AB9A5A8">
      <w:pPr>
        <w:spacing w:line="360" w:lineRule="auto"/>
        <w:rPr>
          <w:rFonts w:ascii="宋体" w:hAnsi="宋体" w:eastAsia="宋体"/>
          <w:sz w:val="24"/>
          <w:szCs w:val="24"/>
        </w:rPr>
      </w:pPr>
    </w:p>
    <w:p w14:paraId="2C87C0BB">
      <w:pPr>
        <w:pStyle w:val="3"/>
        <w:bidi w:val="0"/>
      </w:pPr>
      <w:bookmarkStart w:id="45" w:name="_Toc219071308"/>
      <w:bookmarkStart w:id="46" w:name="_Toc8328"/>
      <w:r>
        <w:t>模型资产管理</w:t>
      </w:r>
      <w:bookmarkEnd w:id="45"/>
      <w:bookmarkEnd w:id="46"/>
    </w:p>
    <w:p w14:paraId="26D3FD28">
      <w:pPr>
        <w:pStyle w:val="4"/>
        <w:bidi w:val="0"/>
      </w:pPr>
      <w:bookmarkStart w:id="47" w:name="_Toc219071309"/>
      <w:bookmarkStart w:id="48" w:name="_Toc31156"/>
      <w:r>
        <w:t>功能模块：多模态模型托管</w:t>
      </w:r>
      <w:bookmarkEnd w:id="47"/>
      <w:bookmarkEnd w:id="48"/>
    </w:p>
    <w:p w14:paraId="4B0B5E45">
      <w:pPr>
        <w:spacing w:line="360" w:lineRule="auto"/>
        <w:ind w:firstLine="480" w:firstLineChars="200"/>
        <w:rPr>
          <w:rFonts w:ascii="宋体" w:hAnsi="宋体" w:eastAsia="宋体"/>
          <w:sz w:val="24"/>
          <w:szCs w:val="24"/>
        </w:rPr>
      </w:pPr>
      <w:r>
        <w:rPr>
          <w:rFonts w:ascii="宋体" w:hAnsi="宋体" w:eastAsia="宋体"/>
          <w:sz w:val="24"/>
          <w:szCs w:val="24"/>
        </w:rPr>
        <w:t>本模块负责算法模型文件（资产）的生命周期管理，包括上传、下载、版本迭代及物理删除。支持 .py, .dll, .so, .mat, .fmu 等多种工业仿真常用格式。</w:t>
      </w:r>
    </w:p>
    <w:p w14:paraId="34EE423E">
      <w:pPr>
        <w:spacing w:line="360" w:lineRule="auto"/>
        <w:rPr>
          <w:rFonts w:ascii="宋体" w:hAnsi="宋体" w:eastAsia="宋体"/>
          <w:sz w:val="24"/>
          <w:szCs w:val="24"/>
        </w:rPr>
      </w:pPr>
      <w:r>
        <w:rPr>
          <w:rFonts w:ascii="宋体" w:hAnsi="宋体" w:eastAsia="宋体"/>
          <w:sz w:val="24"/>
          <w:szCs w:val="24"/>
        </w:rPr>
        <w:t>1. 模块用例图 (Module Use Case Diagram)</w:t>
      </w:r>
    </w:p>
    <w:p w14:paraId="7DA3178D">
      <w:pPr>
        <w:spacing w:line="360" w:lineRule="auto"/>
        <w:rPr>
          <w:rFonts w:ascii="宋体" w:hAnsi="宋体" w:eastAsia="宋体"/>
          <w:sz w:val="24"/>
          <w:szCs w:val="24"/>
        </w:rPr>
      </w:pPr>
      <w:r>
        <w:rPr>
          <w:rFonts w:ascii="宋体" w:hAnsi="宋体" w:eastAsia="宋体"/>
          <w:sz w:val="24"/>
          <w:szCs w:val="24"/>
        </w:rPr>
        <w:t>该模块包含三个核心用例：上传模型文件、下载模型文件 和 移除模型资产。</w:t>
      </w:r>
    </w:p>
    <w:p w14:paraId="738A9C58">
      <w:pPr>
        <w:spacing w:line="360" w:lineRule="auto"/>
        <w:rPr>
          <w:rFonts w:ascii="宋体" w:hAnsi="宋体" w:eastAsia="宋体"/>
          <w:sz w:val="24"/>
          <w:szCs w:val="24"/>
        </w:rPr>
      </w:pPr>
      <w:r>
        <w:rPr>
          <w:rFonts w:ascii="宋体" w:hAnsi="宋体" w:eastAsia="宋体"/>
          <w:sz w:val="24"/>
          <w:szCs w:val="24"/>
        </w:rPr>
        <w:drawing>
          <wp:inline distT="0" distB="0" distL="0" distR="0">
            <wp:extent cx="5057140" cy="2105025"/>
            <wp:effectExtent l="0" t="0" r="635" b="0"/>
            <wp:docPr id="18608141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14161" name="图片 7"/>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5057774" cy="2105025"/>
                    </a:xfrm>
                    <a:prstGeom prst="rect">
                      <a:avLst/>
                    </a:prstGeom>
                    <a:noFill/>
                    <a:ln>
                      <a:noFill/>
                    </a:ln>
                  </pic:spPr>
                </pic:pic>
              </a:graphicData>
            </a:graphic>
          </wp:inline>
        </w:drawing>
      </w:r>
    </w:p>
    <w:p w14:paraId="618E3B4F">
      <w:pPr>
        <w:widowControl/>
        <w:jc w:val="left"/>
        <w:rPr>
          <w:rFonts w:ascii="宋体" w:hAnsi="宋体" w:eastAsia="宋体"/>
          <w:sz w:val="24"/>
          <w:szCs w:val="24"/>
        </w:rPr>
      </w:pPr>
      <w:r>
        <w:rPr>
          <w:rFonts w:ascii="宋体" w:hAnsi="宋体" w:eastAsia="宋体"/>
          <w:sz w:val="24"/>
          <w:szCs w:val="24"/>
        </w:rPr>
        <w:br w:type="page"/>
      </w:r>
    </w:p>
    <w:p w14:paraId="5A276450">
      <w:pPr>
        <w:spacing w:line="360" w:lineRule="auto"/>
        <w:rPr>
          <w:rFonts w:ascii="宋体" w:hAnsi="宋体" w:eastAsia="宋体"/>
          <w:sz w:val="24"/>
          <w:szCs w:val="24"/>
        </w:rPr>
      </w:pPr>
      <w:r>
        <w:rPr>
          <w:rFonts w:ascii="宋体" w:hAnsi="宋体" w:eastAsia="宋体"/>
          <w:sz w:val="24"/>
          <w:szCs w:val="24"/>
        </w:rPr>
        <w:t>2. 用例详情：上传模型文件</w:t>
      </w:r>
    </w:p>
    <w:p w14:paraId="4B2AA969">
      <w:pPr>
        <w:spacing w:line="360" w:lineRule="auto"/>
        <w:rPr>
          <w:rFonts w:ascii="宋体" w:hAnsi="宋体" w:eastAsia="宋体"/>
          <w:sz w:val="24"/>
          <w:szCs w:val="24"/>
        </w:rPr>
      </w:pPr>
      <w:r>
        <w:rPr>
          <w:rFonts w:ascii="宋体" w:hAnsi="宋体" w:eastAsia="宋体"/>
          <w:sz w:val="24"/>
          <w:szCs w:val="24"/>
        </w:rPr>
        <w:t>用例 1：上传模型文件 (Upload Model File)</w:t>
      </w:r>
    </w:p>
    <w:p w14:paraId="46CA94A3">
      <w:pPr>
        <w:spacing w:line="360" w:lineRule="auto"/>
        <w:rPr>
          <w:rFonts w:ascii="宋体" w:hAnsi="宋体" w:eastAsia="宋体"/>
          <w:sz w:val="24"/>
          <w:szCs w:val="24"/>
        </w:rPr>
      </w:pPr>
      <w:r>
        <w:rPr>
          <w:rFonts w:ascii="宋体" w:hAnsi="宋体" w:eastAsia="宋体"/>
          <w:i/>
          <w:iCs/>
          <w:sz w:val="24"/>
          <w:szCs w:val="24"/>
        </w:rPr>
        <w:t>这是模型进入系统的第一步，支持单文件上传与多文件（依赖包）上传。</w:t>
      </w:r>
    </w:p>
    <w:p w14:paraId="51F83EA2">
      <w:pPr>
        <w:spacing w:line="360" w:lineRule="auto"/>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802"/>
        <w:gridCol w:w="5720"/>
      </w:tblGrid>
      <w:tr w14:paraId="0E41E94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Borders>
              <w:bottom w:val="single" w:color="666666" w:themeColor="text1" w:themeTint="99" w:sz="12" w:space="0"/>
              <w:insideH w:val="single" w:sz="12" w:space="0"/>
            </w:tcBorders>
          </w:tcPr>
          <w:p w14:paraId="2C9FF42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5720" w:type="dxa"/>
            <w:tcBorders>
              <w:bottom w:val="single" w:color="666666" w:themeColor="text1" w:themeTint="99" w:sz="12" w:space="0"/>
              <w:insideH w:val="single" w:sz="12" w:space="0"/>
            </w:tcBorders>
          </w:tcPr>
          <w:p w14:paraId="3C14798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5796158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0D74B99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5720" w:type="dxa"/>
          </w:tcPr>
          <w:p w14:paraId="19561DC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MODEL-HOST-001</w:t>
            </w:r>
          </w:p>
        </w:tc>
      </w:tr>
      <w:tr w14:paraId="08A7CA6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6BAC124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5720" w:type="dxa"/>
          </w:tcPr>
          <w:p w14:paraId="03FCF07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上传模型文件</w:t>
            </w:r>
          </w:p>
        </w:tc>
      </w:tr>
      <w:tr w14:paraId="17A2315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2B14C82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5720" w:type="dxa"/>
          </w:tcPr>
          <w:p w14:paraId="0B6A658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46EF8FB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649150B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5720" w:type="dxa"/>
          </w:tcPr>
          <w:p w14:paraId="79A5141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模型资产管理 - 托管模块</w:t>
            </w:r>
          </w:p>
        </w:tc>
      </w:tr>
      <w:tr w14:paraId="7BD7160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7DB9D8E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5720" w:type="dxa"/>
          </w:tcPr>
          <w:p w14:paraId="086CF69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模型工程师</w:t>
            </w:r>
          </w:p>
        </w:tc>
      </w:tr>
      <w:tr w14:paraId="20BC734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5E63B70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5720" w:type="dxa"/>
          </w:tcPr>
          <w:p w14:paraId="6B1AC4B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用户将本地的算法模型文件（如 Python 脚本、Windows DLL 动态库、MATLAB 文件）上传至文件系统，并注册为系统资产。</w:t>
            </w:r>
          </w:p>
        </w:tc>
      </w:tr>
      <w:tr w14:paraId="1D9B8C0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2F8B4F5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5720" w:type="dxa"/>
          </w:tcPr>
          <w:p w14:paraId="2F6B2F3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工程师在“模型仓库”页面点击“上传模型”按钮</w:t>
            </w:r>
          </w:p>
        </w:tc>
      </w:tr>
      <w:tr w14:paraId="669A317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6EEEC38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5720" w:type="dxa"/>
          </w:tcPr>
          <w:p w14:paraId="46FDC6C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78CE6CC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17A94F4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系统显示“模型上传向导”弹窗</w:t>
            </w:r>
          </w:p>
        </w:tc>
        <w:tc>
          <w:tcPr>
            <w:tcW w:w="5720" w:type="dxa"/>
          </w:tcPr>
          <w:p w14:paraId="2DDA422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0FB6451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4A5574E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工程师填写模型基本信息</w:t>
            </w:r>
          </w:p>
        </w:tc>
        <w:tc>
          <w:tcPr>
            <w:tcW w:w="5720" w:type="dxa"/>
          </w:tcPr>
          <w:p w14:paraId="61708BD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名称：PID控制算法版本：v1.0.0</w:t>
            </w:r>
          </w:p>
        </w:tc>
      </w:tr>
      <w:tr w14:paraId="1C6F2FE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1B86817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工程师拖拽上传本地文件或压缩包</w:t>
            </w:r>
          </w:p>
        </w:tc>
        <w:tc>
          <w:tcPr>
            <w:tcW w:w="5720" w:type="dxa"/>
          </w:tcPr>
          <w:p w14:paraId="027619C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文件：pid_controller.py大小：5KB</w:t>
            </w:r>
          </w:p>
        </w:tc>
      </w:tr>
      <w:tr w14:paraId="3618525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7454466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系统执行格式校验与病毒扫描</w:t>
            </w:r>
          </w:p>
        </w:tc>
        <w:tc>
          <w:tcPr>
            <w:tcW w:w="5720" w:type="dxa"/>
          </w:tcPr>
          <w:p w14:paraId="3354F6C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校验通过反馈</w:t>
            </w:r>
          </w:p>
        </w:tc>
      </w:tr>
      <w:tr w14:paraId="718D9C8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321C34A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系统计算文件 MD5 并显示上传进度</w:t>
            </w:r>
          </w:p>
        </w:tc>
        <w:tc>
          <w:tcPr>
            <w:tcW w:w="5720" w:type="dxa"/>
          </w:tcPr>
          <w:p w14:paraId="2743B42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进度条：0% -&gt; 100%</w:t>
            </w:r>
          </w:p>
        </w:tc>
      </w:tr>
      <w:tr w14:paraId="2DF8363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4573653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系统调用接口将文件写入分布式存储</w:t>
            </w:r>
          </w:p>
        </w:tc>
        <w:tc>
          <w:tcPr>
            <w:tcW w:w="5720" w:type="dxa"/>
          </w:tcPr>
          <w:p w14:paraId="3AA68C8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写入路径：fs/models/pid_v1.py</w:t>
            </w:r>
          </w:p>
        </w:tc>
      </w:tr>
      <w:tr w14:paraId="238CBE2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5D2EF56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7. 系统保存资产元数据，提示“上传成功”</w:t>
            </w:r>
          </w:p>
        </w:tc>
        <w:tc>
          <w:tcPr>
            <w:tcW w:w="5720" w:type="dxa"/>
          </w:tcPr>
          <w:p w14:paraId="2616077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成功消息</w:t>
            </w:r>
          </w:p>
        </w:tc>
      </w:tr>
      <w:tr w14:paraId="2D1C7AA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5810422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5720" w:type="dxa"/>
          </w:tcPr>
          <w:p w14:paraId="48B016F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103788E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55D6C97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2a. 上传新版本（版本迭代）</w:t>
            </w:r>
          </w:p>
        </w:tc>
        <w:tc>
          <w:tcPr>
            <w:tcW w:w="5720" w:type="dxa"/>
          </w:tcPr>
          <w:p w14:paraId="4359690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6C28FCC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07E6DEB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工程师选择“关联已有模型”</w:t>
            </w:r>
          </w:p>
        </w:tc>
        <w:tc>
          <w:tcPr>
            <w:tcW w:w="5720" w:type="dxa"/>
          </w:tcPr>
          <w:p w14:paraId="02A54B1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选择：PID控制算法</w:t>
            </w:r>
          </w:p>
        </w:tc>
      </w:tr>
      <w:tr w14:paraId="7174CAC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1A0995A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系统自动生成新版本号</w:t>
            </w:r>
          </w:p>
        </w:tc>
        <w:tc>
          <w:tcPr>
            <w:tcW w:w="5720" w:type="dxa"/>
          </w:tcPr>
          <w:p w14:paraId="1518CB1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新版本：v1.0.1</w:t>
            </w:r>
          </w:p>
        </w:tc>
      </w:tr>
      <w:tr w14:paraId="585D5B3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3D596F1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4a. 不支持的文件格式</w:t>
            </w:r>
          </w:p>
        </w:tc>
        <w:tc>
          <w:tcPr>
            <w:tcW w:w="5720" w:type="dxa"/>
          </w:tcPr>
          <w:p w14:paraId="2908683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7AA8C0D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55A4CD2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系统提示“不支持的文件类型”</w:t>
            </w:r>
          </w:p>
        </w:tc>
        <w:tc>
          <w:tcPr>
            <w:tcW w:w="5720" w:type="dxa"/>
          </w:tcPr>
          <w:p w14:paraId="55DAD37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xml:space="preserve">错误提示（支持列表：py, dll, </w:t>
            </w:r>
            <w:r>
              <w:rPr>
                <w:rFonts w:hint="eastAsia" w:ascii="宋体" w:hAnsi="宋体" w:eastAsia="宋体"/>
                <w:sz w:val="24"/>
                <w:szCs w:val="24"/>
                <w14:ligatures w14:val="standardContextual"/>
              </w:rPr>
              <w:t>ame</w:t>
            </w:r>
            <w:r>
              <w:rPr>
                <w:rFonts w:ascii="宋体" w:hAnsi="宋体" w:eastAsia="宋体"/>
                <w:sz w:val="24"/>
                <w:szCs w:val="24"/>
                <w14:ligatures w14:val="standardContextual"/>
              </w:rPr>
              <w:t>, mat, zip）</w:t>
            </w:r>
          </w:p>
        </w:tc>
      </w:tr>
      <w:tr w14:paraId="2443052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457DBBC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6a.写入超时</w:t>
            </w:r>
          </w:p>
        </w:tc>
        <w:tc>
          <w:tcPr>
            <w:tcW w:w="5720" w:type="dxa"/>
          </w:tcPr>
          <w:p w14:paraId="49ED6A9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0F12977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4CDA670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系统提示“存储服务响应超时”</w:t>
            </w:r>
          </w:p>
        </w:tc>
        <w:tc>
          <w:tcPr>
            <w:tcW w:w="5720" w:type="dxa"/>
          </w:tcPr>
          <w:p w14:paraId="3F3145F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错误日志</w:t>
            </w:r>
          </w:p>
        </w:tc>
      </w:tr>
      <w:tr w14:paraId="197E1E0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2802" w:type="dxa"/>
          </w:tcPr>
          <w:p w14:paraId="3A6231D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5720" w:type="dxa"/>
          </w:tcPr>
          <w:p w14:paraId="61C354A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1. 若模型包含多个依赖文件（如 .py 依赖多个 .csv），要求用户打包为 .zip 上传。</w:t>
            </w:r>
          </w:p>
          <w:p w14:paraId="00DF608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2. 系统需记录文件的 MD5 值以防止重复存储。</w:t>
            </w:r>
          </w:p>
        </w:tc>
      </w:tr>
    </w:tbl>
    <w:p w14:paraId="70F49BA6">
      <w:pPr>
        <w:spacing w:line="360" w:lineRule="auto"/>
        <w:rPr>
          <w:rFonts w:ascii="宋体" w:hAnsi="宋体" w:eastAsia="宋体"/>
          <w:sz w:val="24"/>
          <w:szCs w:val="24"/>
        </w:rPr>
      </w:pPr>
      <w:r>
        <w:rPr>
          <w:rFonts w:ascii="宋体" w:hAnsi="宋体" w:eastAsia="宋体"/>
          <w:sz w:val="24"/>
          <w:szCs w:val="24"/>
        </w:rPr>
        <w:t>功能需求描述</w:t>
      </w:r>
    </w:p>
    <w:p w14:paraId="7741A4AF">
      <w:pPr>
        <w:numPr>
          <w:ilvl w:val="0"/>
          <w:numId w:val="22"/>
        </w:numPr>
        <w:spacing w:line="360" w:lineRule="auto"/>
        <w:rPr>
          <w:rFonts w:ascii="宋体" w:hAnsi="宋体" w:eastAsia="宋体"/>
          <w:sz w:val="24"/>
          <w:szCs w:val="24"/>
        </w:rPr>
      </w:pPr>
      <w:r>
        <w:rPr>
          <w:rFonts w:ascii="宋体" w:hAnsi="宋体" w:eastAsia="宋体"/>
          <w:sz w:val="24"/>
          <w:szCs w:val="24"/>
        </w:rPr>
        <w:t>多格式支持：后端需根据文件后缀自动分类：</w:t>
      </w:r>
    </w:p>
    <w:p w14:paraId="0CF36686">
      <w:pPr>
        <w:numPr>
          <w:ilvl w:val="1"/>
          <w:numId w:val="22"/>
        </w:numPr>
        <w:spacing w:line="360" w:lineRule="auto"/>
        <w:rPr>
          <w:rFonts w:ascii="宋体" w:hAnsi="宋体" w:eastAsia="宋体"/>
          <w:sz w:val="24"/>
          <w:szCs w:val="24"/>
        </w:rPr>
      </w:pPr>
      <w:r>
        <w:rPr>
          <w:rFonts w:ascii="宋体" w:hAnsi="宋体" w:eastAsia="宋体"/>
          <w:sz w:val="24"/>
          <w:szCs w:val="24"/>
        </w:rPr>
        <w:t>脚本类：.py (Python), .m (MATLAB)</w:t>
      </w:r>
    </w:p>
    <w:p w14:paraId="3317E2E1">
      <w:pPr>
        <w:numPr>
          <w:ilvl w:val="1"/>
          <w:numId w:val="22"/>
        </w:numPr>
        <w:spacing w:line="360" w:lineRule="auto"/>
        <w:rPr>
          <w:rFonts w:ascii="宋体" w:hAnsi="宋体" w:eastAsia="宋体"/>
          <w:sz w:val="24"/>
          <w:szCs w:val="24"/>
        </w:rPr>
      </w:pPr>
      <w:r>
        <w:rPr>
          <w:rFonts w:ascii="宋体" w:hAnsi="宋体" w:eastAsia="宋体"/>
          <w:sz w:val="24"/>
          <w:szCs w:val="24"/>
        </w:rPr>
        <w:t>二进制类：.dll (Windows), .so (Linux), .pyd (Python Lib)</w:t>
      </w:r>
    </w:p>
    <w:p w14:paraId="22601671">
      <w:pPr>
        <w:numPr>
          <w:ilvl w:val="1"/>
          <w:numId w:val="22"/>
        </w:numPr>
        <w:spacing w:line="360" w:lineRule="auto"/>
        <w:rPr>
          <w:rFonts w:ascii="宋体" w:hAnsi="宋体" w:eastAsia="宋体"/>
          <w:sz w:val="24"/>
          <w:szCs w:val="24"/>
        </w:rPr>
      </w:pPr>
      <w:r>
        <w:rPr>
          <w:rFonts w:ascii="宋体" w:hAnsi="宋体" w:eastAsia="宋体"/>
          <w:sz w:val="24"/>
          <w:szCs w:val="24"/>
        </w:rPr>
        <w:t>仿真专有：.ame (AMESim), .fmu (FMI/FMU 标准)</w:t>
      </w:r>
    </w:p>
    <w:p w14:paraId="77A63437">
      <w:pPr>
        <w:numPr>
          <w:ilvl w:val="0"/>
          <w:numId w:val="22"/>
        </w:numPr>
        <w:spacing w:line="360" w:lineRule="auto"/>
        <w:rPr>
          <w:rFonts w:ascii="宋体" w:hAnsi="宋体" w:eastAsia="宋体"/>
          <w:sz w:val="24"/>
          <w:szCs w:val="24"/>
        </w:rPr>
      </w:pPr>
      <w:r>
        <w:rPr>
          <w:rFonts w:ascii="宋体" w:hAnsi="宋体" w:eastAsia="宋体"/>
          <w:sz w:val="24"/>
          <w:szCs w:val="24"/>
        </w:rPr>
        <w:t>FS 集成：文件不存储在 Web 服务器本地，而是通过FileSystem API (如 upload_file) 存入底层存储集群，确保持久化和高可用。</w:t>
      </w:r>
    </w:p>
    <w:p w14:paraId="61226460">
      <w:pPr>
        <w:numPr>
          <w:ilvl w:val="0"/>
          <w:numId w:val="0"/>
        </w:numPr>
        <w:spacing w:line="360" w:lineRule="auto"/>
        <w:ind w:left="360" w:leftChars="0"/>
        <w:rPr>
          <w:rFonts w:ascii="宋体" w:hAnsi="宋体" w:eastAsia="宋体"/>
          <w:sz w:val="24"/>
          <w:szCs w:val="24"/>
        </w:rPr>
      </w:pPr>
      <w:r>
        <w:rPr>
          <w:rFonts w:ascii="宋体" w:hAnsi="宋体" w:eastAsia="宋体" w:cs="宋体"/>
          <w:sz w:val="24"/>
          <w:szCs w:val="24"/>
        </w:rPr>
        <w:drawing>
          <wp:inline distT="0" distB="0" distL="114300" distR="114300">
            <wp:extent cx="5582285" cy="3247390"/>
            <wp:effectExtent l="0" t="0" r="8890" b="635"/>
            <wp:docPr id="37"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 descr="IMG_256"/>
                    <pic:cNvPicPr>
                      <a:picLocks noChangeAspect="1"/>
                    </pic:cNvPicPr>
                  </pic:nvPicPr>
                  <pic:blipFill>
                    <a:blip r:embed="rId27"/>
                    <a:stretch>
                      <a:fillRect/>
                    </a:stretch>
                  </pic:blipFill>
                  <pic:spPr>
                    <a:xfrm>
                      <a:off x="0" y="0"/>
                      <a:ext cx="5582285" cy="3247390"/>
                    </a:xfrm>
                    <a:prstGeom prst="rect">
                      <a:avLst/>
                    </a:prstGeom>
                    <a:noFill/>
                    <a:ln w="9525">
                      <a:noFill/>
                    </a:ln>
                  </pic:spPr>
                </pic:pic>
              </a:graphicData>
            </a:graphic>
          </wp:inline>
        </w:drawing>
      </w:r>
    </w:p>
    <w:p w14:paraId="65786AAB">
      <w:pPr>
        <w:spacing w:line="360" w:lineRule="auto"/>
        <w:rPr>
          <w:rFonts w:ascii="宋体" w:hAnsi="宋体" w:eastAsia="宋体"/>
          <w:sz w:val="24"/>
          <w:szCs w:val="24"/>
        </w:rPr>
      </w:pPr>
    </w:p>
    <w:p w14:paraId="554920A3">
      <w:pPr>
        <w:spacing w:line="360" w:lineRule="auto"/>
        <w:rPr>
          <w:rFonts w:ascii="宋体" w:hAnsi="宋体" w:eastAsia="宋体"/>
          <w:sz w:val="24"/>
          <w:szCs w:val="24"/>
        </w:rPr>
      </w:pPr>
      <w:r>
        <w:rPr>
          <w:rFonts w:ascii="宋体" w:hAnsi="宋体" w:eastAsia="宋体"/>
          <w:sz w:val="24"/>
          <w:szCs w:val="24"/>
        </w:rPr>
        <w:t>用例 2：下载模型文件 (Download Model File)</w:t>
      </w:r>
    </w:p>
    <w:p w14:paraId="3D5A7108">
      <w:pPr>
        <w:spacing w:line="360" w:lineRule="auto"/>
        <w:rPr>
          <w:rFonts w:ascii="宋体" w:hAnsi="宋体" w:eastAsia="宋体"/>
          <w:sz w:val="24"/>
          <w:szCs w:val="24"/>
        </w:rPr>
      </w:pPr>
      <w:r>
        <w:rPr>
          <w:rFonts w:ascii="宋体" w:hAnsi="宋体" w:eastAsia="宋体"/>
          <w:i/>
          <w:iCs/>
          <w:sz w:val="24"/>
          <w:szCs w:val="24"/>
        </w:rPr>
        <w:t>支持将云端托管的模型取回本地进行调试或备份。</w:t>
      </w:r>
    </w:p>
    <w:p w14:paraId="1F2814E4">
      <w:pPr>
        <w:spacing w:line="360" w:lineRule="auto"/>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887"/>
        <w:gridCol w:w="5635"/>
      </w:tblGrid>
      <w:tr w14:paraId="0C7DD96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074FC16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5F2B64B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506DDDF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571BF3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7DB3FD7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MODEL-HOST-002</w:t>
            </w:r>
          </w:p>
        </w:tc>
      </w:tr>
      <w:tr w14:paraId="60F83BC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D68C2F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3CB30B2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下载模型文件</w:t>
            </w:r>
          </w:p>
        </w:tc>
      </w:tr>
      <w:tr w14:paraId="19501FB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2AC3AC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608251D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19E3799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9B34D9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4F9FFDD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模型资产管理 - 托管模块</w:t>
            </w:r>
          </w:p>
        </w:tc>
      </w:tr>
      <w:tr w14:paraId="00486DC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616887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0BE844E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模型工程师</w:t>
            </w:r>
          </w:p>
        </w:tc>
      </w:tr>
      <w:tr w14:paraId="509A5AC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97EFCD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56E37B0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用户从系统中获取指定版本模型文件的下载链接，将资产保存至本地。</w:t>
            </w:r>
          </w:p>
        </w:tc>
      </w:tr>
      <w:tr w14:paraId="05DE360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6A37A2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6B4A351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工程师在模型列表点击“下载”图标</w:t>
            </w:r>
          </w:p>
        </w:tc>
      </w:tr>
      <w:tr w14:paraId="086624F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536AA7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15715FB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477DBC5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AA87D7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工程师选择要下载的模型及具体版本</w:t>
            </w:r>
          </w:p>
        </w:tc>
        <w:tc>
          <w:tcPr>
            <w:tcW w:w="0" w:type="auto"/>
          </w:tcPr>
          <w:p w14:paraId="38B31AD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模型：PID算法版本：v1.0.1</w:t>
            </w:r>
          </w:p>
        </w:tc>
      </w:tr>
      <w:tr w14:paraId="588CCD3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50C966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系统查询该文件的存储路径</w:t>
            </w:r>
          </w:p>
        </w:tc>
        <w:tc>
          <w:tcPr>
            <w:tcW w:w="0" w:type="auto"/>
          </w:tcPr>
          <w:p w14:paraId="1DAAA02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路径：fs/models/pid_v1_0_1.py</w:t>
            </w:r>
          </w:p>
        </w:tc>
      </w:tr>
      <w:tr w14:paraId="049CF08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636DA9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系统调用FS 读取文件流</w:t>
            </w:r>
          </w:p>
        </w:tc>
        <w:tc>
          <w:tcPr>
            <w:tcW w:w="0" w:type="auto"/>
          </w:tcPr>
          <w:p w14:paraId="36FCB0E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文件流数据</w:t>
            </w:r>
          </w:p>
        </w:tc>
      </w:tr>
      <w:tr w14:paraId="6ACD024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6E5190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系统生成临时的安全下载链接或直接触发浏览器下载</w:t>
            </w:r>
          </w:p>
        </w:tc>
        <w:tc>
          <w:tcPr>
            <w:tcW w:w="0" w:type="auto"/>
          </w:tcPr>
          <w:p w14:paraId="2058BDA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HTTP Response (Stream)</w:t>
            </w:r>
          </w:p>
        </w:tc>
      </w:tr>
      <w:tr w14:paraId="5DC71BE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FB8D32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工程师接收文件</w:t>
            </w:r>
          </w:p>
        </w:tc>
        <w:tc>
          <w:tcPr>
            <w:tcW w:w="0" w:type="auto"/>
          </w:tcPr>
          <w:p w14:paraId="13F57F0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本地文件</w:t>
            </w:r>
          </w:p>
        </w:tc>
      </w:tr>
      <w:tr w14:paraId="10EC9CF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687BC4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2C1CE7F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6568761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2CAA8B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2a. 文件在底层存储中丢失（404）</w:t>
            </w:r>
          </w:p>
        </w:tc>
        <w:tc>
          <w:tcPr>
            <w:tcW w:w="0" w:type="auto"/>
          </w:tcPr>
          <w:p w14:paraId="001052D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3ABBC68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D2EB37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系统提示“文件索引存在但物理文件丢失”</w:t>
            </w:r>
          </w:p>
        </w:tc>
        <w:tc>
          <w:tcPr>
            <w:tcW w:w="0" w:type="auto"/>
          </w:tcPr>
          <w:p w14:paraId="426823C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严重错误警报</w:t>
            </w:r>
          </w:p>
        </w:tc>
      </w:tr>
      <w:tr w14:paraId="1D2B593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02EACB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系统管理员介入修复</w:t>
            </w:r>
          </w:p>
        </w:tc>
        <w:tc>
          <w:tcPr>
            <w:tcW w:w="0" w:type="auto"/>
          </w:tcPr>
          <w:p w14:paraId="611CCD8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2CB2966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808445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68E356F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1. 下载接口需支持断点续传（Range Header）。2. 文件名在下载时应重命名为原始上传名称。</w:t>
            </w:r>
          </w:p>
        </w:tc>
      </w:tr>
    </w:tbl>
    <w:p w14:paraId="3030A99C">
      <w:pPr>
        <w:spacing w:line="360" w:lineRule="auto"/>
        <w:rPr>
          <w:rFonts w:ascii="宋体" w:hAnsi="宋体" w:eastAsia="宋体"/>
          <w:sz w:val="24"/>
          <w:szCs w:val="24"/>
        </w:rPr>
      </w:pPr>
      <w:r>
        <w:rPr>
          <w:rFonts w:ascii="宋体" w:hAnsi="宋体" w:eastAsia="宋体"/>
          <w:sz w:val="24"/>
          <w:szCs w:val="24"/>
        </w:rPr>
        <w:t>功能需求描述</w:t>
      </w:r>
    </w:p>
    <w:p w14:paraId="1FE3D4CF">
      <w:pPr>
        <w:numPr>
          <w:ilvl w:val="0"/>
          <w:numId w:val="23"/>
        </w:numPr>
        <w:spacing w:line="360" w:lineRule="auto"/>
        <w:rPr>
          <w:rFonts w:ascii="宋体" w:hAnsi="宋体" w:eastAsia="宋体"/>
          <w:sz w:val="24"/>
          <w:szCs w:val="24"/>
        </w:rPr>
      </w:pPr>
      <w:r>
        <w:rPr>
          <w:rFonts w:ascii="宋体" w:hAnsi="宋体" w:eastAsia="宋体"/>
          <w:sz w:val="24"/>
          <w:szCs w:val="24"/>
        </w:rPr>
        <w:t>流式传输：为支持大文件（如几百 MB 的 AMESim 库），后端必须使用流式响应（Stream Response），禁止将整个文件加载到内存后再返回给前端。</w:t>
      </w:r>
    </w:p>
    <w:p w14:paraId="46F81079">
      <w:pPr>
        <w:numPr>
          <w:ilvl w:val="0"/>
          <w:numId w:val="0"/>
        </w:numPr>
        <w:spacing w:line="360" w:lineRule="auto"/>
        <w:rPr>
          <w:rFonts w:ascii="宋体" w:hAnsi="宋体" w:eastAsia="宋体"/>
          <w:sz w:val="24"/>
          <w:szCs w:val="24"/>
        </w:rPr>
      </w:pPr>
      <w:r>
        <w:rPr>
          <w:rFonts w:ascii="宋体" w:hAnsi="宋体" w:eastAsia="宋体" w:cs="宋体"/>
          <w:sz w:val="24"/>
          <w:szCs w:val="24"/>
        </w:rPr>
        <w:drawing>
          <wp:inline distT="0" distB="0" distL="114300" distR="114300">
            <wp:extent cx="5875020" cy="3418840"/>
            <wp:effectExtent l="0" t="0" r="1905" b="635"/>
            <wp:docPr id="38"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descr="IMG_256"/>
                    <pic:cNvPicPr>
                      <a:picLocks noChangeAspect="1"/>
                    </pic:cNvPicPr>
                  </pic:nvPicPr>
                  <pic:blipFill>
                    <a:blip r:embed="rId28"/>
                    <a:stretch>
                      <a:fillRect/>
                    </a:stretch>
                  </pic:blipFill>
                  <pic:spPr>
                    <a:xfrm>
                      <a:off x="0" y="0"/>
                      <a:ext cx="5875020" cy="3418840"/>
                    </a:xfrm>
                    <a:prstGeom prst="rect">
                      <a:avLst/>
                    </a:prstGeom>
                    <a:noFill/>
                    <a:ln w="9525">
                      <a:noFill/>
                    </a:ln>
                  </pic:spPr>
                </pic:pic>
              </a:graphicData>
            </a:graphic>
          </wp:inline>
        </w:drawing>
      </w:r>
    </w:p>
    <w:p w14:paraId="1AC30D60">
      <w:pPr>
        <w:spacing w:line="360" w:lineRule="auto"/>
        <w:rPr>
          <w:rFonts w:ascii="宋体" w:hAnsi="宋体" w:eastAsia="宋体"/>
          <w:sz w:val="24"/>
          <w:szCs w:val="24"/>
        </w:rPr>
      </w:pPr>
    </w:p>
    <w:p w14:paraId="39FB5F32">
      <w:pPr>
        <w:spacing w:line="360" w:lineRule="auto"/>
        <w:rPr>
          <w:rFonts w:ascii="宋体" w:hAnsi="宋体" w:eastAsia="宋体"/>
          <w:sz w:val="24"/>
          <w:szCs w:val="24"/>
        </w:rPr>
      </w:pPr>
      <w:r>
        <w:rPr>
          <w:rFonts w:ascii="宋体" w:hAnsi="宋体" w:eastAsia="宋体"/>
          <w:sz w:val="24"/>
          <w:szCs w:val="24"/>
        </w:rPr>
        <w:t>用例 3：移除模型资产 (Remove Model Asset)</w:t>
      </w:r>
    </w:p>
    <w:p w14:paraId="34693D11">
      <w:pPr>
        <w:spacing w:line="360" w:lineRule="auto"/>
        <w:rPr>
          <w:rFonts w:ascii="宋体" w:hAnsi="宋体" w:eastAsia="宋体"/>
          <w:sz w:val="24"/>
          <w:szCs w:val="24"/>
        </w:rPr>
      </w:pPr>
      <w:r>
        <w:rPr>
          <w:rFonts w:ascii="宋体" w:hAnsi="宋体" w:eastAsia="宋体"/>
          <w:i/>
          <w:iCs/>
          <w:sz w:val="24"/>
          <w:szCs w:val="24"/>
        </w:rPr>
        <w:t>资产的物理删除操作。</w:t>
      </w:r>
    </w:p>
    <w:p w14:paraId="52C166FA">
      <w:pPr>
        <w:spacing w:line="360" w:lineRule="auto"/>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854"/>
        <w:gridCol w:w="4668"/>
      </w:tblGrid>
      <w:tr w14:paraId="7B5D13D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235A168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5479CA4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6F68966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A4982A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782FF5D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MODEL-HOST-003</w:t>
            </w:r>
          </w:p>
        </w:tc>
      </w:tr>
      <w:tr w14:paraId="18F2215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47E21F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7200BCE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移除模型资产</w:t>
            </w:r>
          </w:p>
        </w:tc>
      </w:tr>
      <w:tr w14:paraId="750D2DE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DDB7EF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0E43F19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336782F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E7923A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29766DC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模型资产管理 - 托管模块</w:t>
            </w:r>
          </w:p>
        </w:tc>
      </w:tr>
      <w:tr w14:paraId="099B854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7EE5BE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72BF3E0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模型工程师</w:t>
            </w:r>
          </w:p>
        </w:tc>
      </w:tr>
      <w:tr w14:paraId="380D022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B1D4E2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1534415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从系统中删除指定的模型文件及其元数据记录。</w:t>
            </w:r>
          </w:p>
        </w:tc>
      </w:tr>
      <w:tr w14:paraId="15B6979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091E1F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573A45D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工程师点击“删除”按钮</w:t>
            </w:r>
          </w:p>
        </w:tc>
      </w:tr>
      <w:tr w14:paraId="22DED79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69E951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06E0B5E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7CEBB99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E7EA54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工程师请求删除某版本模型</w:t>
            </w:r>
          </w:p>
        </w:tc>
        <w:tc>
          <w:tcPr>
            <w:tcW w:w="0" w:type="auto"/>
          </w:tcPr>
          <w:p w14:paraId="28AD1BD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对象：PID算法 v1.0.0</w:t>
            </w:r>
          </w:p>
        </w:tc>
      </w:tr>
      <w:tr w14:paraId="650BC89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7C315C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系统检查关联依赖（是否被关联规则引用）</w:t>
            </w:r>
          </w:p>
        </w:tc>
        <w:tc>
          <w:tcPr>
            <w:tcW w:w="0" w:type="auto"/>
          </w:tcPr>
          <w:p w14:paraId="13736F8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检查结果：无引用</w:t>
            </w:r>
          </w:p>
        </w:tc>
      </w:tr>
      <w:tr w14:paraId="5BE2220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ED40D8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系统提示“确认永久删除该文件？”</w:t>
            </w:r>
          </w:p>
        </w:tc>
        <w:tc>
          <w:tcPr>
            <w:tcW w:w="0" w:type="auto"/>
          </w:tcPr>
          <w:p w14:paraId="4142E74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警示弹窗</w:t>
            </w:r>
          </w:p>
        </w:tc>
      </w:tr>
      <w:tr w14:paraId="62EA87C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2C33DC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工程师确认删除</w:t>
            </w:r>
          </w:p>
        </w:tc>
        <w:tc>
          <w:tcPr>
            <w:tcW w:w="0" w:type="auto"/>
          </w:tcPr>
          <w:p w14:paraId="79FAE15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确认信号</w:t>
            </w:r>
          </w:p>
        </w:tc>
      </w:tr>
      <w:tr w14:paraId="08194DE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33B51F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系统调用FS 删除物理文件</w:t>
            </w:r>
          </w:p>
        </w:tc>
        <w:tc>
          <w:tcPr>
            <w:tcW w:w="0" w:type="auto"/>
          </w:tcPr>
          <w:p w14:paraId="6189756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指令：delete_file path</w:t>
            </w:r>
          </w:p>
        </w:tc>
      </w:tr>
      <w:tr w14:paraId="21BF970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33078A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系统删除数据库中的资产记录</w:t>
            </w:r>
          </w:p>
        </w:tc>
        <w:tc>
          <w:tcPr>
            <w:tcW w:w="0" w:type="auto"/>
          </w:tcPr>
          <w:p w14:paraId="5C1CB55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SQL Delete</w:t>
            </w:r>
          </w:p>
        </w:tc>
      </w:tr>
      <w:tr w14:paraId="4F15CE8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060DE5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7. 系统提示“删除成功”</w:t>
            </w:r>
          </w:p>
        </w:tc>
        <w:tc>
          <w:tcPr>
            <w:tcW w:w="0" w:type="auto"/>
          </w:tcPr>
          <w:p w14:paraId="0D29431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4F1CDB6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291B33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58FE045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7F670B9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7E88C9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2a. 该模型版本正被关联规则使用</w:t>
            </w:r>
          </w:p>
        </w:tc>
        <w:tc>
          <w:tcPr>
            <w:tcW w:w="0" w:type="auto"/>
          </w:tcPr>
          <w:p w14:paraId="3900946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572DC50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37A11D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系统提示“无法删除：该模型被规则 [Rule_01] 引用”</w:t>
            </w:r>
          </w:p>
        </w:tc>
        <w:tc>
          <w:tcPr>
            <w:tcW w:w="0" w:type="auto"/>
          </w:tcPr>
          <w:p w14:paraId="1AC70F1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依赖冲突警告</w:t>
            </w:r>
          </w:p>
        </w:tc>
      </w:tr>
      <w:tr w14:paraId="72213B7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C1C623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操作终止</w:t>
            </w:r>
          </w:p>
        </w:tc>
        <w:tc>
          <w:tcPr>
            <w:tcW w:w="0" w:type="auto"/>
          </w:tcPr>
          <w:p w14:paraId="5015CB9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3FF6D52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E079C0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5B71D02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1. 这是一个硬删除 (Hard Delete) 操作，物理文件将被清除，不可恢复。</w:t>
            </w:r>
          </w:p>
        </w:tc>
      </w:tr>
    </w:tbl>
    <w:p w14:paraId="47174AEC">
      <w:pPr>
        <w:spacing w:line="360" w:lineRule="auto"/>
        <w:rPr>
          <w:rFonts w:ascii="宋体" w:hAnsi="宋体" w:eastAsia="宋体"/>
          <w:sz w:val="24"/>
          <w:szCs w:val="24"/>
        </w:rPr>
      </w:pPr>
      <w:r>
        <w:rPr>
          <w:rFonts w:ascii="宋体" w:hAnsi="宋体" w:eastAsia="宋体"/>
          <w:sz w:val="24"/>
          <w:szCs w:val="24"/>
        </w:rPr>
        <w:t>功能需求描述</w:t>
      </w:r>
    </w:p>
    <w:p w14:paraId="2D7B47A2">
      <w:pPr>
        <w:numPr>
          <w:ilvl w:val="0"/>
          <w:numId w:val="24"/>
        </w:numPr>
        <w:spacing w:line="360" w:lineRule="auto"/>
        <w:rPr>
          <w:rFonts w:ascii="宋体" w:hAnsi="宋体" w:eastAsia="宋体"/>
          <w:sz w:val="24"/>
          <w:szCs w:val="24"/>
        </w:rPr>
      </w:pPr>
      <w:r>
        <w:rPr>
          <w:rFonts w:ascii="宋体" w:hAnsi="宋体" w:eastAsia="宋体"/>
          <w:sz w:val="24"/>
          <w:szCs w:val="24"/>
        </w:rPr>
        <w:t>引用计数保护：类似于编程语言中的垃圾回收，只有当引用计数为 0（即没有关联规则指向该模型）时，才允许物理删除，防止仿真任务运行时出现 File Not Found 错误。</w:t>
      </w:r>
    </w:p>
    <w:p w14:paraId="225E3CA5">
      <w:pPr>
        <w:numPr>
          <w:ilvl w:val="0"/>
          <w:numId w:val="0"/>
        </w:numPr>
        <w:spacing w:line="360" w:lineRule="auto"/>
        <w:ind w:left="360" w:leftChars="0"/>
        <w:rPr>
          <w:rFonts w:ascii="宋体" w:hAnsi="宋体" w:eastAsia="宋体"/>
          <w:sz w:val="24"/>
          <w:szCs w:val="24"/>
        </w:rPr>
      </w:pPr>
      <w:r>
        <w:rPr>
          <w:rFonts w:ascii="宋体" w:hAnsi="宋体" w:eastAsia="宋体" w:cs="宋体"/>
          <w:sz w:val="24"/>
          <w:szCs w:val="24"/>
        </w:rPr>
        <w:drawing>
          <wp:inline distT="0" distB="0" distL="114300" distR="114300">
            <wp:extent cx="5668010" cy="3297555"/>
            <wp:effectExtent l="0" t="0" r="8890" b="7620"/>
            <wp:docPr id="39"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descr="IMG_256"/>
                    <pic:cNvPicPr>
                      <a:picLocks noChangeAspect="1"/>
                    </pic:cNvPicPr>
                  </pic:nvPicPr>
                  <pic:blipFill>
                    <a:blip r:embed="rId29"/>
                    <a:stretch>
                      <a:fillRect/>
                    </a:stretch>
                  </pic:blipFill>
                  <pic:spPr>
                    <a:xfrm>
                      <a:off x="0" y="0"/>
                      <a:ext cx="5668010" cy="3297555"/>
                    </a:xfrm>
                    <a:prstGeom prst="rect">
                      <a:avLst/>
                    </a:prstGeom>
                    <a:noFill/>
                    <a:ln w="9525">
                      <a:noFill/>
                    </a:ln>
                  </pic:spPr>
                </pic:pic>
              </a:graphicData>
            </a:graphic>
          </wp:inline>
        </w:drawing>
      </w:r>
    </w:p>
    <w:p w14:paraId="1D2C8EB1">
      <w:pPr>
        <w:spacing w:line="360" w:lineRule="auto"/>
        <w:rPr>
          <w:rFonts w:ascii="宋体" w:hAnsi="宋体" w:eastAsia="宋体"/>
          <w:b/>
          <w:bCs/>
          <w:sz w:val="24"/>
          <w:szCs w:val="24"/>
        </w:rPr>
      </w:pPr>
    </w:p>
    <w:p w14:paraId="2D02E78E">
      <w:pPr>
        <w:pStyle w:val="4"/>
        <w:bidi w:val="0"/>
      </w:pPr>
      <w:bookmarkStart w:id="49" w:name="_Toc219071310"/>
      <w:bookmarkStart w:id="50" w:name="_Toc17074"/>
      <w:r>
        <w:t>功能模块：元模型档案编辑</w:t>
      </w:r>
      <w:bookmarkEnd w:id="49"/>
      <w:bookmarkEnd w:id="50"/>
    </w:p>
    <w:p w14:paraId="5A887CDC">
      <w:pPr>
        <w:spacing w:line="360" w:lineRule="auto"/>
        <w:rPr>
          <w:rFonts w:ascii="宋体" w:hAnsi="宋体" w:eastAsia="宋体"/>
          <w:sz w:val="24"/>
          <w:szCs w:val="24"/>
        </w:rPr>
      </w:pPr>
      <w:r>
        <w:rPr>
          <w:rFonts w:hint="eastAsia" w:ascii="宋体" w:hAnsi="宋体" w:eastAsia="宋体"/>
          <w:sz w:val="24"/>
          <w:szCs w:val="24"/>
        </w:rPr>
        <w:t>1.模块用例图：</w:t>
      </w:r>
      <w:r>
        <w:rPr>
          <w:rFonts w:ascii="宋体" w:hAnsi="宋体" w:eastAsia="宋体"/>
          <w:sz w:val="24"/>
          <w:szCs w:val="24"/>
        </w:rPr>
        <w:t>本模块提供可视化的编辑器，允许工程师为已托管的模型文件定义详细的I/O 接口契约、运行环境依赖及业务描述信息。</w:t>
      </w:r>
    </w:p>
    <w:p w14:paraId="31ED7EE1">
      <w:pPr>
        <w:spacing w:line="360" w:lineRule="auto"/>
        <w:jc w:val="center"/>
        <w:rPr>
          <w:rFonts w:ascii="宋体" w:hAnsi="宋体" w:eastAsia="宋体"/>
          <w:sz w:val="24"/>
          <w:szCs w:val="24"/>
        </w:rPr>
      </w:pPr>
      <w:r>
        <w:rPr>
          <w:rFonts w:ascii="宋体" w:hAnsi="宋体" w:eastAsia="宋体"/>
          <w:sz w:val="24"/>
          <w:szCs w:val="24"/>
        </w:rPr>
        <w:drawing>
          <wp:inline distT="0" distB="0" distL="0" distR="0">
            <wp:extent cx="2764155" cy="2411095"/>
            <wp:effectExtent l="0" t="0" r="7620" b="8255"/>
            <wp:docPr id="10134307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30749" name="图片 9"/>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2764155" cy="2411486"/>
                    </a:xfrm>
                    <a:prstGeom prst="rect">
                      <a:avLst/>
                    </a:prstGeom>
                    <a:noFill/>
                    <a:ln>
                      <a:noFill/>
                    </a:ln>
                  </pic:spPr>
                </pic:pic>
              </a:graphicData>
            </a:graphic>
          </wp:inline>
        </w:drawing>
      </w:r>
    </w:p>
    <w:p w14:paraId="0EB4C879">
      <w:pPr>
        <w:spacing w:line="360" w:lineRule="auto"/>
        <w:rPr>
          <w:rFonts w:ascii="宋体" w:hAnsi="宋体" w:eastAsia="宋体"/>
          <w:sz w:val="24"/>
          <w:szCs w:val="24"/>
        </w:rPr>
      </w:pPr>
    </w:p>
    <w:p w14:paraId="69EC0477">
      <w:pPr>
        <w:spacing w:line="360" w:lineRule="auto"/>
        <w:rPr>
          <w:rFonts w:ascii="宋体" w:hAnsi="宋体" w:eastAsia="宋体"/>
          <w:sz w:val="24"/>
          <w:szCs w:val="24"/>
        </w:rPr>
      </w:pPr>
      <w:r>
        <w:rPr>
          <w:rFonts w:ascii="宋体" w:hAnsi="宋体" w:eastAsia="宋体"/>
          <w:sz w:val="24"/>
          <w:szCs w:val="24"/>
        </w:rPr>
        <w:t>2. 用例详情：编辑元模型档案</w:t>
      </w:r>
    </w:p>
    <w:p w14:paraId="6EEC7605">
      <w:pPr>
        <w:spacing w:line="360" w:lineRule="auto"/>
        <w:rPr>
          <w:rFonts w:ascii="宋体" w:hAnsi="宋体" w:eastAsia="宋体"/>
          <w:sz w:val="24"/>
          <w:szCs w:val="24"/>
        </w:rPr>
      </w:pPr>
      <w:r>
        <w:rPr>
          <w:rFonts w:ascii="宋体" w:hAnsi="宋体" w:eastAsia="宋体"/>
          <w:sz w:val="24"/>
          <w:szCs w:val="24"/>
        </w:rPr>
        <w:t>用例 1：编辑元模型档案 (Edit Meta-Model Profile)</w:t>
      </w:r>
    </w:p>
    <w:p w14:paraId="1FFFAB77">
      <w:pPr>
        <w:spacing w:line="360" w:lineRule="auto"/>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696"/>
        <w:gridCol w:w="4826"/>
      </w:tblGrid>
      <w:tr w14:paraId="20EC1FE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1C5ED79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4BBA1287">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426C68F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5F7B8F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288202B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MODEL-PROFILE-001</w:t>
            </w:r>
          </w:p>
        </w:tc>
      </w:tr>
      <w:tr w14:paraId="08E3F6D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FB24F2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002F1BB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编辑元模型档案</w:t>
            </w:r>
          </w:p>
        </w:tc>
      </w:tr>
      <w:tr w14:paraId="1DB16CE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9BDEC6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21758A1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07AAF8B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BBABCC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0A303CE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模型资产管理 - 档案编辑</w:t>
            </w:r>
          </w:p>
        </w:tc>
      </w:tr>
      <w:tr w14:paraId="1656A7F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BE23F6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5B83AF5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模型工程师</w:t>
            </w:r>
          </w:p>
        </w:tc>
      </w:tr>
      <w:tr w14:paraId="1F551EB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AD12D5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4197854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用户为指定的模型版本声明其输入参数、输出参数、运行环境及业务元数据。</w:t>
            </w:r>
          </w:p>
        </w:tc>
      </w:tr>
      <w:tr w14:paraId="4BA5B36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6385E2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29ABA49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工程师在模型列表点击“编辑档案”或上传完成后直接进入编辑页</w:t>
            </w:r>
          </w:p>
        </w:tc>
      </w:tr>
      <w:tr w14:paraId="6EA2F49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44CDA8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0B8DDE07">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29EB604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6E8D70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系统加载“元模型编辑器”界面</w:t>
            </w:r>
          </w:p>
        </w:tc>
        <w:tc>
          <w:tcPr>
            <w:tcW w:w="0" w:type="auto"/>
          </w:tcPr>
          <w:p w14:paraId="3F3C150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当前模型基本信息（名称、版本）</w:t>
            </w:r>
          </w:p>
        </w:tc>
      </w:tr>
      <w:tr w14:paraId="7213AAC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048D84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定义输入接口 (Inputs)：工程师添加参数行</w:t>
            </w:r>
          </w:p>
        </w:tc>
        <w:tc>
          <w:tcPr>
            <w:tcW w:w="0" w:type="auto"/>
          </w:tcPr>
          <w:p w14:paraId="3866133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参数1：speed (Float, m/s, 车速)参数2：gear (Int, -, 档位)</w:t>
            </w:r>
          </w:p>
        </w:tc>
      </w:tr>
      <w:tr w14:paraId="713AD14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ACB8F3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定义输出接口 (Outputs)：工程师添加结果行</w:t>
            </w:r>
          </w:p>
        </w:tc>
        <w:tc>
          <w:tcPr>
            <w:tcW w:w="0" w:type="auto"/>
          </w:tcPr>
          <w:p w14:paraId="7287721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结果1：power (Float, kW, 功率)结果2：temp (Float, C, 温度)</w:t>
            </w:r>
          </w:p>
        </w:tc>
      </w:tr>
      <w:tr w14:paraId="7ACAE11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ED579C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定义环境依赖 (Environment)：工程师选择运行环境</w:t>
            </w:r>
          </w:p>
        </w:tc>
        <w:tc>
          <w:tcPr>
            <w:tcW w:w="0" w:type="auto"/>
          </w:tcPr>
          <w:p w14:paraId="3A53320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语言：Python 3.8依赖库：numpy, pandas</w:t>
            </w:r>
          </w:p>
        </w:tc>
      </w:tr>
      <w:tr w14:paraId="5497888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5AF5B7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完善业务信息：工程师填写适用场景与开发者</w:t>
            </w:r>
          </w:p>
        </w:tc>
        <w:tc>
          <w:tcPr>
            <w:tcW w:w="0" w:type="auto"/>
          </w:tcPr>
          <w:p w14:paraId="34EC04F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场景：适用于高速工况开发者：张三</w:t>
            </w:r>
          </w:p>
        </w:tc>
      </w:tr>
      <w:tr w14:paraId="4F8E939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0D7FFD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工程师点击“保存档案”</w:t>
            </w:r>
          </w:p>
        </w:tc>
        <w:tc>
          <w:tcPr>
            <w:tcW w:w="0" w:type="auto"/>
          </w:tcPr>
          <w:p w14:paraId="70D2253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提交 JSON 数据</w:t>
            </w:r>
          </w:p>
        </w:tc>
      </w:tr>
      <w:tr w14:paraId="74A19D6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9F29AE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7. 系统校验数据的完整性并持久化存储</w:t>
            </w:r>
          </w:p>
        </w:tc>
        <w:tc>
          <w:tcPr>
            <w:tcW w:w="0" w:type="auto"/>
          </w:tcPr>
          <w:p w14:paraId="268C892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成功反馈</w:t>
            </w:r>
          </w:p>
        </w:tc>
      </w:tr>
      <w:tr w14:paraId="2CF6258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995AE3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6E848DE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3EFF9F2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E6F1DE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6a. 参数名重复</w:t>
            </w:r>
          </w:p>
        </w:tc>
        <w:tc>
          <w:tcPr>
            <w:tcW w:w="0" w:type="auto"/>
          </w:tcPr>
          <w:p w14:paraId="60DA209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4C52799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319715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系统提示“输入参数 [speed] 重复定义”</w:t>
            </w:r>
          </w:p>
        </w:tc>
        <w:tc>
          <w:tcPr>
            <w:tcW w:w="0" w:type="auto"/>
          </w:tcPr>
          <w:p w14:paraId="3277CB5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校验错误信息</w:t>
            </w:r>
          </w:p>
        </w:tc>
      </w:tr>
      <w:tr w14:paraId="441C51D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B6D568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6b. 数据类型不支持</w:t>
            </w:r>
          </w:p>
        </w:tc>
        <w:tc>
          <w:tcPr>
            <w:tcW w:w="0" w:type="auto"/>
          </w:tcPr>
          <w:p w14:paraId="478E71E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043D405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1E1B14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系统提示“不支持的数据类型 [Complex]”</w:t>
            </w:r>
          </w:p>
        </w:tc>
        <w:tc>
          <w:tcPr>
            <w:tcW w:w="0" w:type="auto"/>
          </w:tcPr>
          <w:p w14:paraId="7ED2909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错误提示（仅支持 Int, Float, String, Array）</w:t>
            </w:r>
          </w:p>
        </w:tc>
      </w:tr>
      <w:tr w14:paraId="5362E67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1CAD70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1838922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1. 档案数据通常以 JSON 格式存储在关系数据库的大字段（Text/JSONB）中。</w:t>
            </w:r>
          </w:p>
          <w:p w14:paraId="0C73963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2. 接口定义是后续“关联调度”的依据，必须准确。</w:t>
            </w:r>
          </w:p>
        </w:tc>
      </w:tr>
    </w:tbl>
    <w:p w14:paraId="6BD88886">
      <w:pPr>
        <w:spacing w:line="360" w:lineRule="auto"/>
        <w:rPr>
          <w:rFonts w:ascii="宋体" w:hAnsi="宋体" w:eastAsia="宋体"/>
          <w:sz w:val="24"/>
          <w:szCs w:val="24"/>
        </w:rPr>
      </w:pPr>
      <w:r>
        <w:rPr>
          <w:rFonts w:ascii="宋体" w:hAnsi="宋体" w:eastAsia="宋体"/>
          <w:sz w:val="24"/>
          <w:szCs w:val="24"/>
        </w:rPr>
        <w:t>功能需求描述</w:t>
      </w:r>
    </w:p>
    <w:p w14:paraId="3302DE2F">
      <w:pPr>
        <w:numPr>
          <w:ilvl w:val="0"/>
          <w:numId w:val="25"/>
        </w:numPr>
        <w:spacing w:line="360" w:lineRule="auto"/>
        <w:rPr>
          <w:rFonts w:ascii="宋体" w:hAnsi="宋体" w:eastAsia="宋体"/>
          <w:sz w:val="24"/>
          <w:szCs w:val="24"/>
        </w:rPr>
      </w:pPr>
      <w:r>
        <w:rPr>
          <w:rFonts w:ascii="宋体" w:hAnsi="宋体" w:eastAsia="宋体"/>
          <w:sz w:val="24"/>
          <w:szCs w:val="24"/>
        </w:rPr>
        <w:t>接口标准化：系统需提供标准的下拉菜单选择数据类型（如 Double, Int32, String），防止用户随意输入导致类型不匹配。</w:t>
      </w:r>
    </w:p>
    <w:p w14:paraId="739BF1A5">
      <w:pPr>
        <w:numPr>
          <w:ilvl w:val="0"/>
          <w:numId w:val="25"/>
        </w:numPr>
        <w:spacing w:line="360" w:lineRule="auto"/>
        <w:rPr>
          <w:rFonts w:ascii="宋体" w:hAnsi="宋体" w:eastAsia="宋体"/>
          <w:sz w:val="24"/>
          <w:szCs w:val="24"/>
        </w:rPr>
      </w:pPr>
      <w:r>
        <w:rPr>
          <w:rFonts w:ascii="宋体" w:hAnsi="宋体" w:eastAsia="宋体"/>
          <w:sz w:val="24"/>
          <w:szCs w:val="24"/>
        </w:rPr>
        <w:t>单位对齐：输入输出参数建议包含“物理单位”字段（如 km/h vs m/s），以便后续做数据转换或校验。</w:t>
      </w:r>
    </w:p>
    <w:p w14:paraId="3D65F34F">
      <w:pPr>
        <w:widowControl w:val="0"/>
        <w:numPr>
          <w:ilvl w:val="0"/>
          <w:numId w:val="0"/>
        </w:numPr>
        <w:tabs>
          <w:tab w:val="left" w:pos="720"/>
        </w:tabs>
        <w:spacing w:line="360" w:lineRule="auto"/>
        <w:jc w:val="both"/>
        <w:rPr>
          <w:rFonts w:ascii="宋体" w:hAnsi="宋体" w:eastAsia="宋体"/>
          <w:sz w:val="24"/>
          <w:szCs w:val="24"/>
        </w:rPr>
      </w:pPr>
      <w:r>
        <w:rPr>
          <w:rFonts w:ascii="宋体" w:hAnsi="宋体" w:eastAsia="宋体" w:cs="宋体"/>
          <w:sz w:val="24"/>
          <w:szCs w:val="24"/>
        </w:rPr>
        <w:drawing>
          <wp:inline distT="0" distB="0" distL="114300" distR="114300">
            <wp:extent cx="6036945" cy="3512185"/>
            <wp:effectExtent l="0" t="0" r="1905" b="2540"/>
            <wp:docPr id="40"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 descr="IMG_256"/>
                    <pic:cNvPicPr>
                      <a:picLocks noChangeAspect="1"/>
                    </pic:cNvPicPr>
                  </pic:nvPicPr>
                  <pic:blipFill>
                    <a:blip r:embed="rId31"/>
                    <a:stretch>
                      <a:fillRect/>
                    </a:stretch>
                  </pic:blipFill>
                  <pic:spPr>
                    <a:xfrm>
                      <a:off x="0" y="0"/>
                      <a:ext cx="6036945" cy="3512185"/>
                    </a:xfrm>
                    <a:prstGeom prst="rect">
                      <a:avLst/>
                    </a:prstGeom>
                    <a:noFill/>
                    <a:ln w="9525">
                      <a:noFill/>
                    </a:ln>
                  </pic:spPr>
                </pic:pic>
              </a:graphicData>
            </a:graphic>
          </wp:inline>
        </w:drawing>
      </w:r>
    </w:p>
    <w:p w14:paraId="778CA6A2">
      <w:pPr>
        <w:spacing w:line="360" w:lineRule="auto"/>
        <w:rPr>
          <w:rFonts w:ascii="宋体" w:hAnsi="宋体" w:eastAsia="宋体"/>
          <w:sz w:val="24"/>
          <w:szCs w:val="24"/>
        </w:rPr>
      </w:pPr>
    </w:p>
    <w:p w14:paraId="1156FD8C">
      <w:pPr>
        <w:spacing w:line="360" w:lineRule="auto"/>
        <w:rPr>
          <w:rFonts w:ascii="宋体" w:hAnsi="宋体" w:eastAsia="宋体"/>
          <w:sz w:val="24"/>
          <w:szCs w:val="24"/>
        </w:rPr>
      </w:pPr>
      <w:r>
        <w:rPr>
          <w:rFonts w:ascii="宋体" w:hAnsi="宋体" w:eastAsia="宋体"/>
          <w:sz w:val="24"/>
          <w:szCs w:val="24"/>
        </w:rPr>
        <w:t>用例 2：查看元模型详情 (View Meta-Model Details)</w:t>
      </w:r>
    </w:p>
    <w:p w14:paraId="6488A278">
      <w:pPr>
        <w:spacing w:line="360" w:lineRule="auto"/>
        <w:rPr>
          <w:rFonts w:ascii="宋体" w:hAnsi="宋体" w:eastAsia="宋体"/>
          <w:sz w:val="24"/>
          <w:szCs w:val="24"/>
        </w:rPr>
      </w:pPr>
      <w:r>
        <w:rPr>
          <w:rFonts w:ascii="宋体" w:hAnsi="宋体" w:eastAsia="宋体"/>
          <w:i/>
          <w:iCs/>
          <w:sz w:val="24"/>
          <w:szCs w:val="24"/>
        </w:rPr>
        <w:t>用于快速了解一个模型的功能和接口要求。</w:t>
      </w:r>
    </w:p>
    <w:p w14:paraId="20601669">
      <w:pPr>
        <w:spacing w:line="360" w:lineRule="auto"/>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936"/>
        <w:gridCol w:w="4586"/>
      </w:tblGrid>
      <w:tr w14:paraId="6670DDF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Borders>
              <w:bottom w:val="single" w:color="666666" w:themeColor="text1" w:themeTint="99" w:sz="12" w:space="0"/>
              <w:insideH w:val="single" w:sz="12" w:space="0"/>
            </w:tcBorders>
          </w:tcPr>
          <w:p w14:paraId="2E6E514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4586" w:type="dxa"/>
            <w:tcBorders>
              <w:bottom w:val="single" w:color="666666" w:themeColor="text1" w:themeTint="99" w:sz="12" w:space="0"/>
              <w:insideH w:val="single" w:sz="12" w:space="0"/>
            </w:tcBorders>
          </w:tcPr>
          <w:p w14:paraId="5DCFD93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023DA72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0D9043C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4586" w:type="dxa"/>
          </w:tcPr>
          <w:p w14:paraId="0E52FE7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MODEL-PROFILE-002</w:t>
            </w:r>
          </w:p>
        </w:tc>
      </w:tr>
      <w:tr w14:paraId="62C2589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369718D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4586" w:type="dxa"/>
          </w:tcPr>
          <w:p w14:paraId="6FBDB95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查看元模型详情</w:t>
            </w:r>
          </w:p>
        </w:tc>
      </w:tr>
      <w:tr w14:paraId="6291C2F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16C82CA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4586" w:type="dxa"/>
          </w:tcPr>
          <w:p w14:paraId="4AEE5B5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6E4F416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1FEF338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4586" w:type="dxa"/>
          </w:tcPr>
          <w:p w14:paraId="6D11003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模型资产管理 - 档案编辑</w:t>
            </w:r>
          </w:p>
        </w:tc>
      </w:tr>
      <w:tr w14:paraId="2E55E7F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5374B22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4586" w:type="dxa"/>
          </w:tcPr>
          <w:p w14:paraId="125DA4A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模型工程师、仿真工程师</w:t>
            </w:r>
          </w:p>
        </w:tc>
      </w:tr>
      <w:tr w14:paraId="09594EF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07A341B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4586" w:type="dxa"/>
          </w:tcPr>
          <w:p w14:paraId="091B4BF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以只读视图展示模型的 I/O 接口定义、基本信息及历史版本变更记录。</w:t>
            </w:r>
          </w:p>
        </w:tc>
      </w:tr>
      <w:tr w14:paraId="346BD68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54C33CED">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4586" w:type="dxa"/>
          </w:tcPr>
          <w:p w14:paraId="294B407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用户点击模型列表中的模型名称</w:t>
            </w:r>
          </w:p>
        </w:tc>
      </w:tr>
      <w:tr w14:paraId="526C816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647146A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4586" w:type="dxa"/>
          </w:tcPr>
          <w:p w14:paraId="6581C52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772351D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7A5AA88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系统显示“模型详情页”</w:t>
            </w:r>
          </w:p>
        </w:tc>
        <w:tc>
          <w:tcPr>
            <w:tcW w:w="4586" w:type="dxa"/>
          </w:tcPr>
          <w:p w14:paraId="6F60B54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分页标签：概览、接口定义、版本历史</w:t>
            </w:r>
          </w:p>
        </w:tc>
      </w:tr>
      <w:tr w14:paraId="60800E1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3E9E2A2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用户点击“接口定义”标签</w:t>
            </w:r>
          </w:p>
        </w:tc>
        <w:tc>
          <w:tcPr>
            <w:tcW w:w="4586" w:type="dxa"/>
          </w:tcPr>
          <w:p w14:paraId="62E4A48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28943FF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0EB617F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系统展示输入输出参数表</w:t>
            </w:r>
          </w:p>
        </w:tc>
        <w:tc>
          <w:tcPr>
            <w:tcW w:w="4586" w:type="dxa"/>
          </w:tcPr>
          <w:p w14:paraId="50452C4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表格：参数名</w:t>
            </w:r>
          </w:p>
        </w:tc>
      </w:tr>
      <w:tr w14:paraId="063689F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181E10A3">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用户点击“版本历史”标签</w:t>
            </w:r>
          </w:p>
        </w:tc>
        <w:tc>
          <w:tcPr>
            <w:tcW w:w="4586" w:type="dxa"/>
          </w:tcPr>
          <w:p w14:paraId="1E92CA2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5C5AA7B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3A30814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系统展示版本时间轴</w:t>
            </w:r>
          </w:p>
        </w:tc>
        <w:tc>
          <w:tcPr>
            <w:tcW w:w="4586" w:type="dxa"/>
          </w:tcPr>
          <w:p w14:paraId="262079B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v1.0 (2025-01-01) -&gt; v1.1 (2025-01-05)</w:t>
            </w:r>
          </w:p>
        </w:tc>
      </w:tr>
      <w:tr w14:paraId="50EACB5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7968474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4586" w:type="dxa"/>
          </w:tcPr>
          <w:p w14:paraId="3BCE5DD2">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058B18E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12BDD37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1a. 档案尚未编辑（仅有物理文件）</w:t>
            </w:r>
          </w:p>
        </w:tc>
        <w:tc>
          <w:tcPr>
            <w:tcW w:w="4586" w:type="dxa"/>
          </w:tcPr>
          <w:p w14:paraId="44252CD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49EBC33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06F276C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系统提示“该模型尚未定义接口档案，请先编辑”</w:t>
            </w:r>
          </w:p>
        </w:tc>
        <w:tc>
          <w:tcPr>
            <w:tcW w:w="4586" w:type="dxa"/>
          </w:tcPr>
          <w:p w14:paraId="1B72A88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引导提示</w:t>
            </w:r>
          </w:p>
        </w:tc>
      </w:tr>
      <w:tr w14:paraId="10A5AC1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486C2BC9">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提供“去编辑”按钮跳转</w:t>
            </w:r>
          </w:p>
        </w:tc>
        <w:tc>
          <w:tcPr>
            <w:tcW w:w="4586" w:type="dxa"/>
          </w:tcPr>
          <w:p w14:paraId="59DCC54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03F978F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11D90B1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4586" w:type="dxa"/>
          </w:tcPr>
          <w:p w14:paraId="0D87127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详情页应提供“关联规则引用情况”的统计，展示该模型被哪些仿真任务使用。</w:t>
            </w:r>
          </w:p>
        </w:tc>
      </w:tr>
    </w:tbl>
    <w:p w14:paraId="618C2618">
      <w:pPr>
        <w:spacing w:line="360" w:lineRule="auto"/>
        <w:rPr>
          <w:rFonts w:ascii="宋体" w:hAnsi="宋体" w:eastAsia="宋体"/>
          <w:sz w:val="24"/>
          <w:szCs w:val="24"/>
        </w:rPr>
      </w:pPr>
    </w:p>
    <w:p w14:paraId="6A5173AA">
      <w:pPr>
        <w:spacing w:line="360" w:lineRule="auto"/>
        <w:rPr>
          <w:rFonts w:ascii="宋体" w:hAnsi="宋体" w:eastAsia="宋体"/>
          <w:sz w:val="24"/>
          <w:szCs w:val="24"/>
        </w:rPr>
      </w:pPr>
      <w:r>
        <w:rPr>
          <w:rFonts w:ascii="宋体" w:hAnsi="宋体" w:eastAsia="宋体"/>
          <w:sz w:val="24"/>
          <w:szCs w:val="24"/>
        </w:rPr>
        <w:t>功能需求描述</w:t>
      </w:r>
    </w:p>
    <w:p w14:paraId="07B073C2">
      <w:pPr>
        <w:numPr>
          <w:ilvl w:val="0"/>
          <w:numId w:val="26"/>
        </w:numPr>
        <w:spacing w:line="360" w:lineRule="auto"/>
        <w:rPr>
          <w:rFonts w:ascii="宋体" w:hAnsi="宋体" w:eastAsia="宋体"/>
          <w:sz w:val="24"/>
          <w:szCs w:val="24"/>
        </w:rPr>
      </w:pPr>
      <w:r>
        <w:rPr>
          <w:rFonts w:ascii="宋体" w:hAnsi="宋体" w:eastAsia="宋体"/>
          <w:sz w:val="24"/>
          <w:szCs w:val="24"/>
        </w:rPr>
        <w:t>可视化卡片：在概览页，建议用类似 UML 类图的图形化方式展示模型——左边列出 Inputs，右边列出 Outputs，中间是模型名，直观清晰。</w:t>
      </w:r>
    </w:p>
    <w:p w14:paraId="75C4D608">
      <w:pPr>
        <w:widowControl w:val="0"/>
        <w:numPr>
          <w:ilvl w:val="0"/>
          <w:numId w:val="0"/>
        </w:numPr>
        <w:tabs>
          <w:tab w:val="left" w:pos="720"/>
        </w:tabs>
        <w:spacing w:line="360" w:lineRule="auto"/>
        <w:jc w:val="both"/>
        <w:rPr>
          <w:rFonts w:ascii="宋体" w:hAnsi="宋体" w:eastAsia="宋体"/>
          <w:sz w:val="24"/>
          <w:szCs w:val="24"/>
        </w:rPr>
      </w:pPr>
      <w:r>
        <w:rPr>
          <w:rFonts w:ascii="宋体" w:hAnsi="宋体" w:eastAsia="宋体" w:cs="宋体"/>
          <w:sz w:val="24"/>
          <w:szCs w:val="24"/>
        </w:rPr>
        <w:drawing>
          <wp:inline distT="0" distB="0" distL="114300" distR="114300">
            <wp:extent cx="6047740" cy="3519170"/>
            <wp:effectExtent l="0" t="0" r="635" b="5080"/>
            <wp:docPr id="42"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0" descr="IMG_256"/>
                    <pic:cNvPicPr>
                      <a:picLocks noChangeAspect="1"/>
                    </pic:cNvPicPr>
                  </pic:nvPicPr>
                  <pic:blipFill>
                    <a:blip r:embed="rId32"/>
                    <a:stretch>
                      <a:fillRect/>
                    </a:stretch>
                  </pic:blipFill>
                  <pic:spPr>
                    <a:xfrm>
                      <a:off x="0" y="0"/>
                      <a:ext cx="6047740" cy="3519170"/>
                    </a:xfrm>
                    <a:prstGeom prst="rect">
                      <a:avLst/>
                    </a:prstGeom>
                    <a:noFill/>
                    <a:ln w="9525">
                      <a:noFill/>
                    </a:ln>
                  </pic:spPr>
                </pic:pic>
              </a:graphicData>
            </a:graphic>
          </wp:inline>
        </w:drawing>
      </w:r>
    </w:p>
    <w:p w14:paraId="1AD77E7D">
      <w:pPr>
        <w:spacing w:line="360" w:lineRule="auto"/>
        <w:rPr>
          <w:rFonts w:ascii="宋体" w:hAnsi="宋体" w:eastAsia="宋体"/>
          <w:sz w:val="24"/>
          <w:szCs w:val="24"/>
        </w:rPr>
      </w:pPr>
    </w:p>
    <w:p w14:paraId="5F8847D4">
      <w:pPr>
        <w:widowControl/>
        <w:spacing w:line="360" w:lineRule="auto"/>
        <w:jc w:val="left"/>
        <w:rPr>
          <w:rFonts w:ascii="宋体" w:hAnsi="宋体" w:eastAsia="宋体"/>
          <w:sz w:val="24"/>
          <w:szCs w:val="24"/>
        </w:rPr>
      </w:pPr>
    </w:p>
    <w:p w14:paraId="59E69E37">
      <w:pPr>
        <w:pStyle w:val="4"/>
        <w:bidi w:val="0"/>
      </w:pPr>
      <w:bookmarkStart w:id="51" w:name="_Toc219071311"/>
      <w:bookmarkStart w:id="52" w:name="_Toc2468"/>
      <w:r>
        <w:t>功能模块：元模型档案生成</w:t>
      </w:r>
      <w:bookmarkEnd w:id="51"/>
      <w:bookmarkEnd w:id="52"/>
    </w:p>
    <w:p w14:paraId="7CA4AB6B">
      <w:pPr>
        <w:widowControl/>
        <w:spacing w:line="360" w:lineRule="auto"/>
        <w:ind w:firstLine="480" w:firstLineChars="200"/>
        <w:jc w:val="left"/>
        <w:rPr>
          <w:rFonts w:ascii="宋体" w:hAnsi="宋体" w:eastAsia="宋体"/>
          <w:sz w:val="24"/>
          <w:szCs w:val="24"/>
        </w:rPr>
      </w:pPr>
      <w:r>
        <w:rPr>
          <w:rFonts w:ascii="宋体" w:hAnsi="宋体" w:eastAsia="宋体"/>
          <w:sz w:val="24"/>
          <w:szCs w:val="24"/>
        </w:rPr>
        <w:t>本模块利用正则表达式引擎或抽象语法树分析技术，从源码文件（Python, C/C++, MATLAB）中自动提取元数据信息。</w:t>
      </w:r>
    </w:p>
    <w:p w14:paraId="177F3900">
      <w:pPr>
        <w:widowControl/>
        <w:spacing w:line="360" w:lineRule="auto"/>
        <w:jc w:val="left"/>
        <w:rPr>
          <w:rFonts w:ascii="宋体" w:hAnsi="宋体" w:eastAsia="宋体"/>
          <w:sz w:val="24"/>
          <w:szCs w:val="24"/>
        </w:rPr>
      </w:pPr>
      <w:r>
        <w:rPr>
          <w:rFonts w:ascii="宋体" w:hAnsi="宋体" w:eastAsia="宋体"/>
          <w:sz w:val="24"/>
          <w:szCs w:val="24"/>
        </w:rPr>
        <w:t>1. 模块用例图 (Module Use Case Diagram)</w:t>
      </w:r>
    </w:p>
    <w:p w14:paraId="6DBDDB6B">
      <w:pPr>
        <w:widowControl/>
        <w:spacing w:line="360" w:lineRule="auto"/>
        <w:jc w:val="left"/>
        <w:rPr>
          <w:rFonts w:ascii="宋体" w:hAnsi="宋体" w:eastAsia="宋体"/>
          <w:sz w:val="24"/>
          <w:szCs w:val="24"/>
        </w:rPr>
      </w:pPr>
      <w:r>
        <w:rPr>
          <w:rFonts w:ascii="宋体" w:hAnsi="宋体" w:eastAsia="宋体"/>
          <w:sz w:val="24"/>
          <w:szCs w:val="24"/>
        </w:rPr>
        <w:t>该模块包含两个核心用例：执行自动解析（核心功能）和 配置解析规则（配置功能）。</w:t>
      </w:r>
    </w:p>
    <w:p w14:paraId="60DA2A45">
      <w:pPr>
        <w:widowControl/>
        <w:spacing w:line="360" w:lineRule="auto"/>
        <w:jc w:val="center"/>
        <w:rPr>
          <w:rFonts w:ascii="宋体" w:hAnsi="宋体" w:eastAsia="宋体"/>
          <w:sz w:val="24"/>
          <w:szCs w:val="24"/>
        </w:rPr>
      </w:pPr>
      <w:r>
        <w:rPr>
          <w:rFonts w:ascii="宋体" w:hAnsi="宋体" w:eastAsia="宋体"/>
          <w:sz w:val="24"/>
          <w:szCs w:val="24"/>
        </w:rPr>
        <w:drawing>
          <wp:inline distT="0" distB="0" distL="0" distR="0">
            <wp:extent cx="2689860" cy="1497330"/>
            <wp:effectExtent l="0" t="0" r="5715" b="7620"/>
            <wp:docPr id="5329131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13139" name="图片 10"/>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2689860" cy="1497546"/>
                    </a:xfrm>
                    <a:prstGeom prst="rect">
                      <a:avLst/>
                    </a:prstGeom>
                    <a:noFill/>
                    <a:ln>
                      <a:noFill/>
                    </a:ln>
                  </pic:spPr>
                </pic:pic>
              </a:graphicData>
            </a:graphic>
          </wp:inline>
        </w:drawing>
      </w:r>
    </w:p>
    <w:p w14:paraId="71D111CC">
      <w:pPr>
        <w:widowControl/>
        <w:spacing w:line="360" w:lineRule="auto"/>
        <w:jc w:val="left"/>
        <w:rPr>
          <w:rFonts w:ascii="宋体" w:hAnsi="宋体" w:eastAsia="宋体"/>
          <w:sz w:val="24"/>
          <w:szCs w:val="24"/>
        </w:rPr>
      </w:pPr>
      <w:r>
        <w:rPr>
          <w:rFonts w:ascii="宋体" w:hAnsi="宋体" w:eastAsia="宋体"/>
          <w:sz w:val="24"/>
          <w:szCs w:val="24"/>
        </w:rPr>
        <w:t>2. 用例详情：执行自动解析</w:t>
      </w:r>
    </w:p>
    <w:p w14:paraId="1249A4FC">
      <w:pPr>
        <w:widowControl/>
        <w:spacing w:line="360" w:lineRule="auto"/>
        <w:jc w:val="left"/>
        <w:rPr>
          <w:rFonts w:ascii="宋体" w:hAnsi="宋体" w:eastAsia="宋体"/>
          <w:sz w:val="24"/>
          <w:szCs w:val="24"/>
        </w:rPr>
      </w:pPr>
      <w:r>
        <w:rPr>
          <w:rFonts w:ascii="宋体" w:hAnsi="宋体" w:eastAsia="宋体"/>
          <w:sz w:val="24"/>
          <w:szCs w:val="24"/>
        </w:rPr>
        <w:t>用例 1：执行自动解析 (Execute Auto-Parsing)</w:t>
      </w:r>
    </w:p>
    <w:p w14:paraId="5EEF3AC4">
      <w:pPr>
        <w:widowControl/>
        <w:spacing w:line="360" w:lineRule="auto"/>
        <w:jc w:val="left"/>
        <w:rPr>
          <w:rFonts w:ascii="宋体" w:hAnsi="宋体" w:eastAsia="宋体"/>
          <w:sz w:val="24"/>
          <w:szCs w:val="24"/>
        </w:rPr>
      </w:pPr>
      <w:r>
        <w:rPr>
          <w:rFonts w:ascii="宋体" w:hAnsi="宋体" w:eastAsia="宋体"/>
          <w:i/>
          <w:iCs/>
          <w:sz w:val="24"/>
          <w:szCs w:val="24"/>
        </w:rPr>
        <w:t>系统读取文件头部注释或函数签名，自动填充“编辑档案”页面的表单。</w:t>
      </w:r>
    </w:p>
    <w:p w14:paraId="257A363A">
      <w:pPr>
        <w:widowControl/>
        <w:spacing w:line="360" w:lineRule="auto"/>
        <w:jc w:val="left"/>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665"/>
        <w:gridCol w:w="5857"/>
      </w:tblGrid>
      <w:tr w14:paraId="3BB4DE9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30BE023F">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1CAA8FCB">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04AAC6E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FF5AF52">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0852FC98">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MODEL-GEN-001</w:t>
            </w:r>
          </w:p>
        </w:tc>
      </w:tr>
      <w:tr w14:paraId="08E68A1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723B11A">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4EA1EEA0">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执行自动解析</w:t>
            </w:r>
          </w:p>
        </w:tc>
      </w:tr>
      <w:tr w14:paraId="229C301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0329140">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2F2027B4">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2D98CDF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99FCDD7">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70C10315">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模型资产管理 - 档案生成</w:t>
            </w:r>
          </w:p>
        </w:tc>
      </w:tr>
      <w:tr w14:paraId="14517DF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351DF35">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5E7922E9">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模型工程师</w:t>
            </w:r>
          </w:p>
        </w:tc>
      </w:tr>
      <w:tr w14:paraId="0E971FC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E12DF45">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68773002">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系统根据预定义的规则（如正则表达式），扫描已上传的模型源码文件，自动提取 Input/Output 变量名、类型及描述信息。</w:t>
            </w:r>
          </w:p>
        </w:tc>
      </w:tr>
      <w:tr w14:paraId="694637D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0D18187">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1F93EFFB">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工程师在“元模型编辑器”页面点击“从代码自动解析”按钮</w:t>
            </w:r>
          </w:p>
        </w:tc>
      </w:tr>
      <w:tr w14:paraId="2894053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8A67F84">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7D318815">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651C658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06BB32C">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系统弹出“选择解析源文件”对话框</w:t>
            </w:r>
          </w:p>
        </w:tc>
        <w:tc>
          <w:tcPr>
            <w:tcW w:w="0" w:type="auto"/>
          </w:tcPr>
          <w:p w14:paraId="452BCDFE">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列表显示该模型下的所有源文件（main.py, algo.c）</w:t>
            </w:r>
          </w:p>
        </w:tc>
      </w:tr>
      <w:tr w14:paraId="49AE481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406CDCA">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工程师选择主入口文件</w:t>
            </w:r>
          </w:p>
        </w:tc>
        <w:tc>
          <w:tcPr>
            <w:tcW w:w="0" w:type="auto"/>
          </w:tcPr>
          <w:p w14:paraId="08EAC1D0">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选中：algorithm.py</w:t>
            </w:r>
          </w:p>
        </w:tc>
      </w:tr>
      <w:tr w14:paraId="12FDE10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7F222FF">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工程师选择解析模式</w:t>
            </w:r>
          </w:p>
        </w:tc>
        <w:tc>
          <w:tcPr>
            <w:tcW w:w="0" w:type="auto"/>
          </w:tcPr>
          <w:p w14:paraId="0E8211DF">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模式：注释扫描 (Header Scan)</w:t>
            </w:r>
          </w:p>
        </w:tc>
      </w:tr>
      <w:tr w14:paraId="1FD6FF2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EC13835">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系统读取文件内容并执行正则匹配</w:t>
            </w:r>
          </w:p>
        </w:tc>
        <w:tc>
          <w:tcPr>
            <w:tcW w:w="0" w:type="auto"/>
          </w:tcPr>
          <w:p w14:paraId="33BC7DE4">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匹配过程</w:t>
            </w:r>
          </w:p>
        </w:tc>
      </w:tr>
      <w:tr w14:paraId="287C0C5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757DADA">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系统将提取到的参数自动填充到表单中</w:t>
            </w:r>
          </w:p>
        </w:tc>
        <w:tc>
          <w:tcPr>
            <w:tcW w:w="0" w:type="auto"/>
          </w:tcPr>
          <w:p w14:paraId="59067243">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Input: speed (Float)Output: torque (Float)</w:t>
            </w:r>
          </w:p>
        </w:tc>
      </w:tr>
      <w:tr w14:paraId="51C90CA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23CB328">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工程师检查填充结果并手动微调</w:t>
            </w:r>
          </w:p>
        </w:tc>
        <w:tc>
          <w:tcPr>
            <w:tcW w:w="0" w:type="auto"/>
          </w:tcPr>
          <w:p w14:paraId="6BFD8FC3">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微调描述信息</w:t>
            </w:r>
          </w:p>
        </w:tc>
      </w:tr>
      <w:tr w14:paraId="2862444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FD6511D">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7. 工程师点击“保存”</w:t>
            </w:r>
          </w:p>
        </w:tc>
        <w:tc>
          <w:tcPr>
            <w:tcW w:w="0" w:type="auto"/>
          </w:tcPr>
          <w:p w14:paraId="34EE5692">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6D49E8C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34E42CE">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34711221">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641AF75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8AF9092">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4a. 未匹配到有效信息</w:t>
            </w:r>
          </w:p>
        </w:tc>
        <w:tc>
          <w:tcPr>
            <w:tcW w:w="0" w:type="auto"/>
          </w:tcPr>
          <w:p w14:paraId="20CD16B7">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008B696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F85EB59">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系统提示“未检测到符合规范的注释标记”</w:t>
            </w:r>
          </w:p>
        </w:tc>
        <w:tc>
          <w:tcPr>
            <w:tcW w:w="0" w:type="auto"/>
          </w:tcPr>
          <w:p w14:paraId="7F58DCFE">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警告信息</w:t>
            </w:r>
          </w:p>
        </w:tc>
      </w:tr>
      <w:tr w14:paraId="1A7BF32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05ECBD1">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提示用户查看“标准注释规范”文档</w:t>
            </w:r>
          </w:p>
        </w:tc>
        <w:tc>
          <w:tcPr>
            <w:tcW w:w="0" w:type="auto"/>
          </w:tcPr>
          <w:p w14:paraId="6043C5A1">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帮助链接</w:t>
            </w:r>
          </w:p>
        </w:tc>
      </w:tr>
      <w:tr w14:paraId="0FCBA61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2E6FE97">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4b. 解析出类型冲突（如 Python 无类型标注）</w:t>
            </w:r>
          </w:p>
        </w:tc>
        <w:tc>
          <w:tcPr>
            <w:tcW w:w="0" w:type="auto"/>
          </w:tcPr>
          <w:p w14:paraId="4CAA2942">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480BB42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045D282">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系统将类型默认为 String 或 Any</w:t>
            </w:r>
          </w:p>
        </w:tc>
        <w:tc>
          <w:tcPr>
            <w:tcW w:w="0" w:type="auto"/>
          </w:tcPr>
          <w:p w14:paraId="48ACEF78">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36971F8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50A7DE2">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标记该字段为“待确认”状态（黄色高亮）</w:t>
            </w:r>
          </w:p>
        </w:tc>
        <w:tc>
          <w:tcPr>
            <w:tcW w:w="0" w:type="auto"/>
          </w:tcPr>
          <w:p w14:paraId="1B848F37">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提示用户手动修正</w:t>
            </w:r>
          </w:p>
        </w:tc>
      </w:tr>
      <w:tr w14:paraId="456C9CF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83E1B33">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4ECE6977">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1. 针对 Python，支持解析 Type Hint（def run(a: float) -&gt; float）。</w:t>
            </w:r>
          </w:p>
          <w:p w14:paraId="428C509C">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2. 针对 C/C++，支持解析 Doxygen 风格注释。</w:t>
            </w:r>
          </w:p>
        </w:tc>
      </w:tr>
    </w:tbl>
    <w:p w14:paraId="772E1E63">
      <w:pPr>
        <w:widowControl/>
        <w:spacing w:line="360" w:lineRule="auto"/>
        <w:jc w:val="left"/>
        <w:rPr>
          <w:rFonts w:ascii="宋体" w:hAnsi="宋体" w:eastAsia="宋体"/>
          <w:sz w:val="24"/>
          <w:szCs w:val="24"/>
        </w:rPr>
      </w:pPr>
      <w:r>
        <w:rPr>
          <w:rFonts w:ascii="宋体" w:hAnsi="宋体" w:eastAsia="宋体"/>
          <w:sz w:val="24"/>
          <w:szCs w:val="24"/>
        </w:rPr>
        <w:t>功能需求描述</w:t>
      </w:r>
    </w:p>
    <w:p w14:paraId="58ECFF48">
      <w:pPr>
        <w:widowControl/>
        <w:numPr>
          <w:ilvl w:val="0"/>
          <w:numId w:val="27"/>
        </w:numPr>
        <w:spacing w:line="360" w:lineRule="auto"/>
        <w:jc w:val="left"/>
        <w:rPr>
          <w:rFonts w:ascii="宋体" w:hAnsi="宋体" w:eastAsia="宋体"/>
          <w:sz w:val="24"/>
          <w:szCs w:val="24"/>
        </w:rPr>
      </w:pPr>
      <w:r>
        <w:rPr>
          <w:rFonts w:ascii="宋体" w:hAnsi="宋体" w:eastAsia="宋体"/>
          <w:sz w:val="24"/>
          <w:szCs w:val="24"/>
        </w:rPr>
        <w:t>HeaderScanner 组件：后端需实现一个轻量级的扫描器。</w:t>
      </w:r>
    </w:p>
    <w:p w14:paraId="59F29892">
      <w:pPr>
        <w:widowControl/>
        <w:numPr>
          <w:ilvl w:val="1"/>
          <w:numId w:val="27"/>
        </w:numPr>
        <w:spacing w:line="360" w:lineRule="auto"/>
        <w:jc w:val="left"/>
        <w:rPr>
          <w:rFonts w:ascii="宋体" w:hAnsi="宋体" w:eastAsia="宋体"/>
          <w:sz w:val="24"/>
          <w:szCs w:val="24"/>
        </w:rPr>
      </w:pPr>
      <w:r>
        <w:rPr>
          <w:rFonts w:ascii="宋体" w:hAnsi="宋体" w:eastAsia="宋体"/>
          <w:sz w:val="24"/>
          <w:szCs w:val="24"/>
        </w:rPr>
        <w:t>原理：按行读取文件前 N 行（如前 50 行），匹配特定前缀。</w:t>
      </w:r>
    </w:p>
    <w:p w14:paraId="4D6D20F0">
      <w:pPr>
        <w:widowControl/>
        <w:numPr>
          <w:ilvl w:val="1"/>
          <w:numId w:val="27"/>
        </w:numPr>
        <w:spacing w:line="360" w:lineRule="auto"/>
        <w:jc w:val="left"/>
        <w:rPr>
          <w:rFonts w:ascii="宋体" w:hAnsi="宋体" w:eastAsia="宋体"/>
          <w:sz w:val="24"/>
          <w:szCs w:val="24"/>
        </w:rPr>
      </w:pPr>
      <w:r>
        <w:rPr>
          <w:rFonts w:ascii="宋体" w:hAnsi="宋体" w:eastAsia="宋体"/>
          <w:sz w:val="24"/>
          <w:szCs w:val="24"/>
        </w:rPr>
        <w:t>示例注释规范：</w:t>
      </w:r>
    </w:p>
    <w:p w14:paraId="6F537EF0">
      <w:pPr>
        <w:widowControl/>
        <w:spacing w:line="360" w:lineRule="auto"/>
        <w:ind w:left="1680" w:leftChars="700"/>
        <w:jc w:val="left"/>
        <w:rPr>
          <w:rFonts w:ascii="宋体" w:hAnsi="宋体" w:eastAsia="宋体"/>
          <w:sz w:val="24"/>
          <w:szCs w:val="24"/>
        </w:rPr>
      </w:pPr>
      <w:r>
        <w:rPr>
          <w:rFonts w:ascii="宋体" w:hAnsi="宋体" w:eastAsia="宋体"/>
          <w:sz w:val="24"/>
          <w:szCs w:val="24"/>
        </w:rPr>
        <w:t>Python</w:t>
      </w:r>
    </w:p>
    <w:p w14:paraId="2DCE3318">
      <w:pPr>
        <w:widowControl/>
        <w:spacing w:line="360" w:lineRule="auto"/>
        <w:ind w:left="1680" w:leftChars="700"/>
        <w:jc w:val="left"/>
        <w:rPr>
          <w:rFonts w:ascii="宋体" w:hAnsi="宋体" w:eastAsia="宋体"/>
          <w:sz w:val="24"/>
          <w:szCs w:val="24"/>
        </w:rPr>
      </w:pPr>
      <w:r>
        <w:rPr>
          <w:rFonts w:ascii="宋体" w:hAnsi="宋体" w:eastAsia="宋体"/>
          <w:sz w:val="24"/>
          <w:szCs w:val="24"/>
        </w:rPr>
        <w:t># @Input: speed (float) - 车速</w:t>
      </w:r>
    </w:p>
    <w:p w14:paraId="72E4502C">
      <w:pPr>
        <w:widowControl/>
        <w:spacing w:line="360" w:lineRule="auto"/>
        <w:ind w:left="1680" w:leftChars="700"/>
        <w:jc w:val="left"/>
        <w:rPr>
          <w:rFonts w:ascii="宋体" w:hAnsi="宋体" w:eastAsia="宋体"/>
          <w:sz w:val="24"/>
          <w:szCs w:val="24"/>
        </w:rPr>
      </w:pPr>
      <w:r>
        <w:rPr>
          <w:rFonts w:ascii="宋体" w:hAnsi="宋体" w:eastAsia="宋体"/>
          <w:sz w:val="24"/>
          <w:szCs w:val="24"/>
        </w:rPr>
        <w:t># @Input: gear (int) - 档位</w:t>
      </w:r>
    </w:p>
    <w:p w14:paraId="2338EDE8">
      <w:pPr>
        <w:widowControl/>
        <w:spacing w:line="360" w:lineRule="auto"/>
        <w:ind w:left="1680" w:leftChars="700"/>
        <w:jc w:val="left"/>
        <w:rPr>
          <w:rFonts w:ascii="宋体" w:hAnsi="宋体" w:eastAsia="宋体"/>
          <w:sz w:val="24"/>
          <w:szCs w:val="24"/>
        </w:rPr>
      </w:pPr>
      <w:r>
        <w:rPr>
          <w:rFonts w:ascii="宋体" w:hAnsi="宋体" w:eastAsia="宋体"/>
          <w:sz w:val="24"/>
          <w:szCs w:val="24"/>
        </w:rPr>
        <w:t># @Output: power (float) - 功率</w:t>
      </w:r>
    </w:p>
    <w:p w14:paraId="33E84919">
      <w:pPr>
        <w:widowControl/>
        <w:numPr>
          <w:ilvl w:val="0"/>
          <w:numId w:val="27"/>
        </w:numPr>
        <w:spacing w:line="360" w:lineRule="auto"/>
        <w:jc w:val="left"/>
        <w:rPr>
          <w:rFonts w:ascii="宋体" w:hAnsi="宋体" w:eastAsia="宋体"/>
          <w:sz w:val="24"/>
          <w:szCs w:val="24"/>
        </w:rPr>
      </w:pPr>
      <w:r>
        <w:rPr>
          <w:rFonts w:ascii="宋体" w:hAnsi="宋体" w:eastAsia="宋体"/>
          <w:sz w:val="24"/>
          <w:szCs w:val="24"/>
        </w:rPr>
        <w:t>容错性：自动解析不应覆盖用户已经手动填写且保存过的内容，除非用户显式选择“强制覆盖”。</w:t>
      </w:r>
    </w:p>
    <w:p w14:paraId="5941C85B">
      <w:pPr>
        <w:widowControl/>
        <w:numPr>
          <w:ilvl w:val="0"/>
          <w:numId w:val="0"/>
        </w:numPr>
        <w:tabs>
          <w:tab w:val="left" w:pos="720"/>
        </w:tabs>
        <w:spacing w:line="360" w:lineRule="auto"/>
        <w:jc w:val="left"/>
        <w:rPr>
          <w:rFonts w:ascii="宋体" w:hAnsi="宋体" w:eastAsia="宋体"/>
          <w:sz w:val="24"/>
          <w:szCs w:val="24"/>
        </w:rPr>
      </w:pPr>
      <w:r>
        <w:rPr>
          <w:rFonts w:ascii="宋体" w:hAnsi="宋体" w:eastAsia="宋体" w:cs="宋体"/>
          <w:sz w:val="24"/>
          <w:szCs w:val="24"/>
        </w:rPr>
        <w:drawing>
          <wp:inline distT="0" distB="0" distL="114300" distR="114300">
            <wp:extent cx="5892165" cy="3428365"/>
            <wp:effectExtent l="0" t="0" r="3810" b="635"/>
            <wp:docPr id="41"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9" descr="IMG_256"/>
                    <pic:cNvPicPr>
                      <a:picLocks noChangeAspect="1"/>
                    </pic:cNvPicPr>
                  </pic:nvPicPr>
                  <pic:blipFill>
                    <a:blip r:embed="rId31"/>
                    <a:stretch>
                      <a:fillRect/>
                    </a:stretch>
                  </pic:blipFill>
                  <pic:spPr>
                    <a:xfrm>
                      <a:off x="0" y="0"/>
                      <a:ext cx="5892165" cy="3428365"/>
                    </a:xfrm>
                    <a:prstGeom prst="rect">
                      <a:avLst/>
                    </a:prstGeom>
                    <a:noFill/>
                    <a:ln w="9525">
                      <a:noFill/>
                    </a:ln>
                  </pic:spPr>
                </pic:pic>
              </a:graphicData>
            </a:graphic>
          </wp:inline>
        </w:drawing>
      </w:r>
    </w:p>
    <w:p w14:paraId="0132885D">
      <w:pPr>
        <w:widowControl/>
        <w:spacing w:line="360" w:lineRule="auto"/>
        <w:jc w:val="left"/>
        <w:rPr>
          <w:rFonts w:ascii="宋体" w:hAnsi="宋体" w:eastAsia="宋体"/>
          <w:sz w:val="24"/>
          <w:szCs w:val="24"/>
        </w:rPr>
      </w:pPr>
    </w:p>
    <w:p w14:paraId="18C5D87B">
      <w:pPr>
        <w:widowControl/>
        <w:spacing w:line="360" w:lineRule="auto"/>
        <w:jc w:val="left"/>
        <w:rPr>
          <w:rFonts w:ascii="宋体" w:hAnsi="宋体" w:eastAsia="宋体"/>
          <w:sz w:val="24"/>
          <w:szCs w:val="24"/>
        </w:rPr>
      </w:pPr>
      <w:r>
        <w:rPr>
          <w:rFonts w:ascii="宋体" w:hAnsi="宋体" w:eastAsia="宋体"/>
          <w:sz w:val="24"/>
          <w:szCs w:val="24"/>
        </w:rPr>
        <w:t>用例 2：配置解析规则 (Configure Parsing Rules)</w:t>
      </w:r>
    </w:p>
    <w:p w14:paraId="49C98E64">
      <w:pPr>
        <w:widowControl/>
        <w:spacing w:line="360" w:lineRule="auto"/>
        <w:jc w:val="left"/>
        <w:rPr>
          <w:rFonts w:ascii="宋体" w:hAnsi="宋体" w:eastAsia="宋体"/>
          <w:sz w:val="24"/>
          <w:szCs w:val="24"/>
        </w:rPr>
      </w:pPr>
      <w:r>
        <w:rPr>
          <w:rFonts w:ascii="宋体" w:hAnsi="宋体" w:eastAsia="宋体"/>
          <w:i/>
          <w:iCs/>
          <w:sz w:val="24"/>
          <w:szCs w:val="24"/>
        </w:rPr>
        <w:t>为了适应不同团队的代码风格，允许用户自定义提取规则。</w:t>
      </w:r>
    </w:p>
    <w:p w14:paraId="7A34050A">
      <w:pPr>
        <w:widowControl/>
        <w:spacing w:line="360" w:lineRule="auto"/>
        <w:jc w:val="left"/>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092"/>
        <w:gridCol w:w="5430"/>
      </w:tblGrid>
      <w:tr w14:paraId="54D4040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7822FD85">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4C63998F">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06A0D8F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BD023F7">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74D20806">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MODEL-GEN-002</w:t>
            </w:r>
          </w:p>
        </w:tc>
      </w:tr>
      <w:tr w14:paraId="586438E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5DFC779">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0A29BBC7">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配置解析规则</w:t>
            </w:r>
          </w:p>
        </w:tc>
      </w:tr>
      <w:tr w14:paraId="40BF4A3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40C1E4B">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55964F1C">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3FF961E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02E6C7E">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4146CE06">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模型资产管理 - 档案生成</w:t>
            </w:r>
          </w:p>
        </w:tc>
      </w:tr>
      <w:tr w14:paraId="3A0B115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681EE7C">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4B51CEA2">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模型工程师</w:t>
            </w:r>
          </w:p>
        </w:tc>
      </w:tr>
      <w:tr w14:paraId="04FE118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AF3BCD8">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6EE75E08">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用户自定义或修改用于提取元数据的正则表达式规则，以适配不同的代码注释风格。</w:t>
            </w:r>
          </w:p>
        </w:tc>
      </w:tr>
      <w:tr w14:paraId="30922BC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9E4662C">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47417062">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工程师在“设置/工具”菜单点击“解析规则配置”</w:t>
            </w:r>
          </w:p>
        </w:tc>
      </w:tr>
      <w:tr w14:paraId="23FE8E9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A775E34">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4F9D1454">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261F615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FFBF8F9">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系统显示“解析规则列表”</w:t>
            </w:r>
          </w:p>
        </w:tc>
        <w:tc>
          <w:tcPr>
            <w:tcW w:w="0" w:type="auto"/>
          </w:tcPr>
          <w:p w14:paraId="5031CA39">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现有规则：Python标准、MATLAB标准、C++ Doxygen</w:t>
            </w:r>
          </w:p>
        </w:tc>
      </w:tr>
      <w:tr w14:paraId="3836427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BC5E67A">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工程师点击“新建规则”或“编辑”</w:t>
            </w:r>
          </w:p>
        </w:tc>
        <w:tc>
          <w:tcPr>
            <w:tcW w:w="0" w:type="auto"/>
          </w:tcPr>
          <w:p w14:paraId="2CE2316F">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5F800DD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283C3DB">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工程师输入规则名称和正则表达式</w:t>
            </w:r>
          </w:p>
        </w:tc>
        <w:tc>
          <w:tcPr>
            <w:tcW w:w="0" w:type="auto"/>
          </w:tcPr>
          <w:p w14:paraId="3E64A8AF">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名称：我的自定义风格Input正则：# IN: (\w+) type=(\w+)</w:t>
            </w:r>
          </w:p>
        </w:tc>
      </w:tr>
      <w:tr w14:paraId="4CC383C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781EE83">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工程师在“测试区”粘贴一段代码进行测试</w:t>
            </w:r>
          </w:p>
        </w:tc>
        <w:tc>
          <w:tcPr>
            <w:tcW w:w="0" w:type="auto"/>
          </w:tcPr>
          <w:p w14:paraId="0E16AD73">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测试代码片段</w:t>
            </w:r>
          </w:p>
        </w:tc>
      </w:tr>
      <w:tr w14:paraId="5098109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CEEDFBF">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系统实时显示匹配结果预览</w:t>
            </w:r>
          </w:p>
        </w:tc>
        <w:tc>
          <w:tcPr>
            <w:tcW w:w="0" w:type="auto"/>
          </w:tcPr>
          <w:p w14:paraId="3034A5A2">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结果：name=speed, type=float</w:t>
            </w:r>
          </w:p>
        </w:tc>
      </w:tr>
      <w:tr w14:paraId="15120F3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E4913B1">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工程师点击“保存规则”</w:t>
            </w:r>
          </w:p>
        </w:tc>
        <w:tc>
          <w:tcPr>
            <w:tcW w:w="0" w:type="auto"/>
          </w:tcPr>
          <w:p w14:paraId="33016350">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保存配置</w:t>
            </w:r>
          </w:p>
        </w:tc>
      </w:tr>
      <w:tr w14:paraId="44889F0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40A995A">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36D30A2E">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6C7A371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2C0E961">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3a. 正则表达式语法错误</w:t>
            </w:r>
          </w:p>
        </w:tc>
        <w:tc>
          <w:tcPr>
            <w:tcW w:w="0" w:type="auto"/>
          </w:tcPr>
          <w:p w14:paraId="7D7FF730">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362A47A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B527E93">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系统提示“正则表达式无效”</w:t>
            </w:r>
          </w:p>
        </w:tc>
        <w:tc>
          <w:tcPr>
            <w:tcW w:w="0" w:type="auto"/>
          </w:tcPr>
          <w:p w14:paraId="7F9AAF2C">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错误详情</w:t>
            </w:r>
          </w:p>
        </w:tc>
      </w:tr>
      <w:tr w14:paraId="415EE88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5893F0F">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6D47C8B9">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系统应预置一套只读的“最佳实践规则”，防止用户误删默认配置。</w:t>
            </w:r>
          </w:p>
        </w:tc>
      </w:tr>
    </w:tbl>
    <w:p w14:paraId="047F7687">
      <w:pPr>
        <w:widowControl/>
        <w:spacing w:line="360" w:lineRule="auto"/>
        <w:jc w:val="left"/>
        <w:rPr>
          <w:rFonts w:ascii="宋体" w:hAnsi="宋体" w:eastAsia="宋体"/>
          <w:sz w:val="24"/>
          <w:szCs w:val="24"/>
        </w:rPr>
      </w:pPr>
      <w:r>
        <w:rPr>
          <w:rFonts w:ascii="宋体" w:hAnsi="宋体" w:eastAsia="宋体"/>
          <w:sz w:val="24"/>
          <w:szCs w:val="24"/>
        </w:rPr>
        <w:t>功能需求描述</w:t>
      </w:r>
    </w:p>
    <w:p w14:paraId="077FEDB8">
      <w:pPr>
        <w:widowControl/>
        <w:numPr>
          <w:ilvl w:val="0"/>
          <w:numId w:val="28"/>
        </w:numPr>
        <w:spacing w:line="360" w:lineRule="auto"/>
        <w:jc w:val="left"/>
        <w:rPr>
          <w:rFonts w:ascii="宋体" w:hAnsi="宋体" w:eastAsia="宋体"/>
          <w:sz w:val="24"/>
          <w:szCs w:val="24"/>
        </w:rPr>
      </w:pPr>
      <w:r>
        <w:rPr>
          <w:rFonts w:ascii="宋体" w:hAnsi="宋体" w:eastAsia="宋体"/>
          <w:sz w:val="24"/>
          <w:szCs w:val="24"/>
        </w:rPr>
        <w:t>灵活性：不仅支持正则，对于 Python 等解释型语言，也可提供基于 inspect 模块的反射解析选项（Import 模块后直接读取函数签名）。</w:t>
      </w:r>
    </w:p>
    <w:p w14:paraId="4BDF5D02">
      <w:pPr>
        <w:widowControl/>
        <w:numPr>
          <w:ilvl w:val="0"/>
          <w:numId w:val="0"/>
        </w:numPr>
        <w:spacing w:line="360" w:lineRule="auto"/>
        <w:ind w:left="360" w:leftChars="0"/>
        <w:jc w:val="left"/>
        <w:rPr>
          <w:rFonts w:ascii="宋体" w:hAnsi="宋体" w:eastAsia="宋体"/>
          <w:sz w:val="24"/>
          <w:szCs w:val="24"/>
        </w:rPr>
      </w:pPr>
      <w:r>
        <w:rPr>
          <w:rFonts w:ascii="宋体" w:hAnsi="宋体" w:eastAsia="宋体" w:cs="宋体"/>
          <w:sz w:val="24"/>
          <w:szCs w:val="24"/>
        </w:rPr>
        <w:drawing>
          <wp:inline distT="0" distB="0" distL="114300" distR="114300">
            <wp:extent cx="5768340" cy="3355975"/>
            <wp:effectExtent l="0" t="0" r="3810" b="6350"/>
            <wp:docPr id="43"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1" descr="IMG_256"/>
                    <pic:cNvPicPr>
                      <a:picLocks noChangeAspect="1"/>
                    </pic:cNvPicPr>
                  </pic:nvPicPr>
                  <pic:blipFill>
                    <a:blip r:embed="rId34"/>
                    <a:stretch>
                      <a:fillRect/>
                    </a:stretch>
                  </pic:blipFill>
                  <pic:spPr>
                    <a:xfrm>
                      <a:off x="0" y="0"/>
                      <a:ext cx="5768340" cy="3355975"/>
                    </a:xfrm>
                    <a:prstGeom prst="rect">
                      <a:avLst/>
                    </a:prstGeom>
                    <a:noFill/>
                    <a:ln w="9525">
                      <a:noFill/>
                    </a:ln>
                  </pic:spPr>
                </pic:pic>
              </a:graphicData>
            </a:graphic>
          </wp:inline>
        </w:drawing>
      </w:r>
    </w:p>
    <w:p w14:paraId="68296902">
      <w:pPr>
        <w:widowControl/>
        <w:spacing w:line="360" w:lineRule="auto"/>
        <w:jc w:val="left"/>
        <w:rPr>
          <w:rFonts w:ascii="宋体" w:hAnsi="宋体" w:eastAsia="宋体"/>
          <w:sz w:val="24"/>
          <w:szCs w:val="24"/>
        </w:rPr>
      </w:pPr>
    </w:p>
    <w:p w14:paraId="38E0F2ED">
      <w:pPr>
        <w:pStyle w:val="3"/>
        <w:bidi w:val="0"/>
      </w:pPr>
      <w:bookmarkStart w:id="53" w:name="_Toc219071312"/>
      <w:bookmarkStart w:id="54" w:name="_Toc12473"/>
      <w:r>
        <w:t>关联调度引擎</w:t>
      </w:r>
      <w:bookmarkEnd w:id="53"/>
      <w:bookmarkEnd w:id="54"/>
    </w:p>
    <w:p w14:paraId="3BB305A0">
      <w:pPr>
        <w:pStyle w:val="4"/>
        <w:bidi w:val="0"/>
      </w:pPr>
      <w:bookmarkStart w:id="55" w:name="_Toc219071313"/>
      <w:bookmarkStart w:id="56" w:name="_Toc25260"/>
      <w:r>
        <w:t>功能模块：关联规则配置</w:t>
      </w:r>
      <w:bookmarkEnd w:id="55"/>
      <w:bookmarkEnd w:id="56"/>
    </w:p>
    <w:p w14:paraId="4BE8490F">
      <w:pPr>
        <w:widowControl/>
        <w:spacing w:line="360" w:lineRule="auto"/>
        <w:ind w:firstLine="480" w:firstLineChars="200"/>
        <w:jc w:val="left"/>
        <w:rPr>
          <w:rFonts w:ascii="宋体" w:hAnsi="宋体" w:eastAsia="宋体"/>
          <w:sz w:val="24"/>
          <w:szCs w:val="24"/>
        </w:rPr>
      </w:pPr>
      <w:r>
        <w:rPr>
          <w:rFonts w:ascii="宋体" w:hAnsi="宋体" w:eastAsia="宋体"/>
          <w:sz w:val="24"/>
          <w:szCs w:val="24"/>
        </w:rPr>
        <w:t>本模块提供可视化的配置界面，允许仿真工程师定义“某个具体的时序测点”如何映射到“某个模型的输入参数”上，从而形成可执行的仿真规则。</w:t>
      </w:r>
    </w:p>
    <w:p w14:paraId="16B07A1B">
      <w:pPr>
        <w:widowControl/>
        <w:spacing w:line="360" w:lineRule="auto"/>
        <w:jc w:val="left"/>
        <w:rPr>
          <w:rFonts w:ascii="宋体" w:hAnsi="宋体" w:eastAsia="宋体"/>
          <w:sz w:val="24"/>
          <w:szCs w:val="24"/>
        </w:rPr>
      </w:pPr>
      <w:r>
        <w:rPr>
          <w:rFonts w:ascii="宋体" w:hAnsi="宋体" w:eastAsia="宋体"/>
          <w:sz w:val="24"/>
          <w:szCs w:val="24"/>
        </w:rPr>
        <w:t>1. 模块用例图 (Module Use Case Diagram)</w:t>
      </w:r>
    </w:p>
    <w:p w14:paraId="6254F38C">
      <w:pPr>
        <w:widowControl/>
        <w:spacing w:line="360" w:lineRule="auto"/>
        <w:jc w:val="left"/>
        <w:rPr>
          <w:rFonts w:ascii="宋体" w:hAnsi="宋体" w:eastAsia="宋体"/>
          <w:sz w:val="24"/>
          <w:szCs w:val="24"/>
        </w:rPr>
      </w:pPr>
      <w:r>
        <w:rPr>
          <w:rFonts w:ascii="宋体" w:hAnsi="宋体" w:eastAsia="宋体"/>
          <w:sz w:val="24"/>
          <w:szCs w:val="24"/>
        </w:rPr>
        <w:t>该模块包含两个核心用例：创建关联规则（核心业务配置）和 管理关联规则（规则的维护）。</w:t>
      </w:r>
    </w:p>
    <w:p w14:paraId="4CA68B5E">
      <w:pPr>
        <w:widowControl/>
        <w:spacing w:line="360" w:lineRule="auto"/>
        <w:jc w:val="left"/>
        <w:rPr>
          <w:rFonts w:ascii="宋体" w:hAnsi="宋体" w:eastAsia="宋体"/>
          <w:sz w:val="24"/>
          <w:szCs w:val="24"/>
        </w:rPr>
      </w:pPr>
      <w:r>
        <w:rPr>
          <w:rFonts w:ascii="宋体" w:hAnsi="宋体" w:eastAsia="宋体"/>
          <w:sz w:val="24"/>
          <w:szCs w:val="24"/>
        </w:rPr>
        <w:drawing>
          <wp:inline distT="0" distB="0" distL="0" distR="0">
            <wp:extent cx="5060950" cy="1496060"/>
            <wp:effectExtent l="0" t="0" r="6350" b="8890"/>
            <wp:docPr id="1530161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6158" name="图片 11"/>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5060950" cy="1496363"/>
                    </a:xfrm>
                    <a:prstGeom prst="rect">
                      <a:avLst/>
                    </a:prstGeom>
                    <a:noFill/>
                    <a:ln>
                      <a:noFill/>
                    </a:ln>
                  </pic:spPr>
                </pic:pic>
              </a:graphicData>
            </a:graphic>
          </wp:inline>
        </w:drawing>
      </w:r>
    </w:p>
    <w:p w14:paraId="315A8B0C">
      <w:pPr>
        <w:widowControl/>
        <w:spacing w:line="360" w:lineRule="auto"/>
        <w:jc w:val="left"/>
        <w:rPr>
          <w:rFonts w:ascii="宋体" w:hAnsi="宋体" w:eastAsia="宋体"/>
          <w:sz w:val="24"/>
          <w:szCs w:val="24"/>
        </w:rPr>
      </w:pPr>
      <w:r>
        <w:rPr>
          <w:rFonts w:ascii="宋体" w:hAnsi="宋体" w:eastAsia="宋体"/>
          <w:sz w:val="24"/>
          <w:szCs w:val="24"/>
        </w:rPr>
        <w:t>2. 用例详情：创建关联规则</w:t>
      </w:r>
    </w:p>
    <w:p w14:paraId="72957943">
      <w:pPr>
        <w:widowControl/>
        <w:spacing w:line="360" w:lineRule="auto"/>
        <w:jc w:val="left"/>
        <w:rPr>
          <w:rFonts w:ascii="宋体" w:hAnsi="宋体" w:eastAsia="宋体"/>
          <w:sz w:val="24"/>
          <w:szCs w:val="24"/>
        </w:rPr>
      </w:pPr>
      <w:r>
        <w:rPr>
          <w:rFonts w:ascii="宋体" w:hAnsi="宋体" w:eastAsia="宋体"/>
          <w:sz w:val="24"/>
          <w:szCs w:val="24"/>
        </w:rPr>
        <w:t>用例 1：创建关联规则 (Create Association Rule)</w:t>
      </w:r>
    </w:p>
    <w:p w14:paraId="0E087922">
      <w:pPr>
        <w:widowControl/>
        <w:spacing w:line="360" w:lineRule="auto"/>
        <w:jc w:val="left"/>
        <w:rPr>
          <w:rFonts w:ascii="宋体" w:hAnsi="宋体" w:eastAsia="宋体"/>
          <w:sz w:val="24"/>
          <w:szCs w:val="24"/>
        </w:rPr>
      </w:pPr>
      <w:r>
        <w:rPr>
          <w:rFonts w:ascii="宋体" w:hAnsi="宋体" w:eastAsia="宋体"/>
          <w:i/>
          <w:iCs/>
          <w:sz w:val="24"/>
          <w:szCs w:val="24"/>
        </w:rPr>
        <w:t>这是打通数据与模型的关键步骤。</w:t>
      </w:r>
    </w:p>
    <w:p w14:paraId="5992A63D">
      <w:pPr>
        <w:widowControl/>
        <w:spacing w:line="360" w:lineRule="auto"/>
        <w:jc w:val="left"/>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943"/>
        <w:gridCol w:w="5579"/>
      </w:tblGrid>
      <w:tr w14:paraId="324EBAF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04B8152B">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4FDFCBC4">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38CAD1B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85D968F">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60016791">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ASSOC-CONFIG-001</w:t>
            </w:r>
          </w:p>
        </w:tc>
      </w:tr>
      <w:tr w14:paraId="27673D0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DD5DC19">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44C405E9">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创建关联规则</w:t>
            </w:r>
          </w:p>
        </w:tc>
      </w:tr>
      <w:tr w14:paraId="2946D12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F1A5F6C">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4D30085D">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3227B4C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4F1145E">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00433FE0">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关联调度引擎 - 规则配置</w:t>
            </w:r>
          </w:p>
        </w:tc>
      </w:tr>
      <w:tr w14:paraId="1B883C3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49964BC">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07832B7D">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仿真工程师</w:t>
            </w:r>
          </w:p>
        </w:tc>
      </w:tr>
      <w:tr w14:paraId="3DC5C8E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0B4B955">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4BB2C2FA">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 xml:space="preserve">工程师选择一个算法模型，并将其输入接口与 </w:t>
            </w:r>
            <w:r>
              <w:rPr>
                <w:rFonts w:hint="eastAsia" w:ascii="宋体" w:hAnsi="宋体" w:eastAsia="宋体"/>
                <w:sz w:val="24"/>
                <w:szCs w:val="24"/>
                <w14:ligatures w14:val="standardContextual"/>
              </w:rPr>
              <w:t>系统</w:t>
            </w:r>
            <w:r>
              <w:rPr>
                <w:rFonts w:ascii="宋体" w:hAnsi="宋体" w:eastAsia="宋体"/>
                <w:sz w:val="24"/>
                <w:szCs w:val="24"/>
                <w14:ligatures w14:val="standardContextual"/>
              </w:rPr>
              <w:t>中的具体时序数据路径进行一一绑定，保存为一条可调度的规则。</w:t>
            </w:r>
          </w:p>
        </w:tc>
      </w:tr>
      <w:tr w14:paraId="077D5D5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43F9D22">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511D1F86">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工程师在“规则配置”页面点击“新建规则”</w:t>
            </w:r>
          </w:p>
        </w:tc>
      </w:tr>
      <w:tr w14:paraId="58C7381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631626A">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679A5DFF">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683E35D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3D92661">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系统显示“新建规则向导 - 第一步：选择模型”</w:t>
            </w:r>
          </w:p>
        </w:tc>
        <w:tc>
          <w:tcPr>
            <w:tcW w:w="0" w:type="auto"/>
          </w:tcPr>
          <w:p w14:paraId="1910D2EC">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模型资产列表（来自 4.2）</w:t>
            </w:r>
          </w:p>
        </w:tc>
      </w:tr>
      <w:tr w14:paraId="4ED15E3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B4C73B8">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工程师选择目标模型及版本</w:t>
            </w:r>
          </w:p>
        </w:tc>
        <w:tc>
          <w:tcPr>
            <w:tcW w:w="0" w:type="auto"/>
          </w:tcPr>
          <w:p w14:paraId="08DE3550">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模型：PID控制算法 v1.0</w:t>
            </w:r>
          </w:p>
        </w:tc>
      </w:tr>
      <w:tr w14:paraId="6F9A597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951E5ED">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系统读取该模型的元数据，显示输入/输出参数列表</w:t>
            </w:r>
          </w:p>
        </w:tc>
        <w:tc>
          <w:tcPr>
            <w:tcW w:w="0" w:type="auto"/>
          </w:tcPr>
          <w:p w14:paraId="66B93D01">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Inputs: speed, gear</w:t>
            </w:r>
          </w:p>
          <w:p w14:paraId="3966DBC8">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Outputs: power</w:t>
            </w:r>
          </w:p>
        </w:tc>
      </w:tr>
      <w:tr w14:paraId="73ADBD2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0EF7E7F">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工程师进入“第二步：数据绑定”</w:t>
            </w:r>
          </w:p>
        </w:tc>
        <w:tc>
          <w:tcPr>
            <w:tcW w:w="0" w:type="auto"/>
          </w:tcPr>
          <w:p w14:paraId="14473657">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左侧显示数据</w:t>
            </w:r>
            <w:r>
              <w:rPr>
                <w:rFonts w:hint="eastAsia" w:ascii="宋体" w:hAnsi="宋体" w:eastAsia="宋体"/>
                <w:sz w:val="24"/>
                <w:szCs w:val="24"/>
                <w14:ligatures w14:val="standardContextual"/>
              </w:rPr>
              <w:t>层级</w:t>
            </w:r>
            <w:r>
              <w:rPr>
                <w:rFonts w:ascii="宋体" w:hAnsi="宋体" w:eastAsia="宋体"/>
                <w:sz w:val="24"/>
                <w:szCs w:val="24"/>
                <w14:ligatures w14:val="standardContextual"/>
              </w:rPr>
              <w:t>树，右侧显示模型 Input 插槽</w:t>
            </w:r>
          </w:p>
        </w:tc>
      </w:tr>
      <w:tr w14:paraId="1D6C4D8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47C64DC">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工程师执行字段映射绑定（拖拽或选择）</w:t>
            </w:r>
          </w:p>
        </w:tc>
        <w:tc>
          <w:tcPr>
            <w:tcW w:w="0" w:type="auto"/>
          </w:tcPr>
          <w:p w14:paraId="77F00C8A">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映射关系：1. root.car.s1 -&gt; Model.speed</w:t>
            </w:r>
          </w:p>
          <w:p w14:paraId="7902B64B">
            <w:pPr>
              <w:widowControl/>
              <w:spacing w:line="360" w:lineRule="auto"/>
              <w:ind w:firstLine="1200" w:firstLineChars="500"/>
              <w:jc w:val="left"/>
              <w:rPr>
                <w:rFonts w:ascii="宋体" w:hAnsi="宋体" w:eastAsia="宋体"/>
                <w:sz w:val="24"/>
                <w:szCs w:val="24"/>
                <w14:ligatures w14:val="standardContextual"/>
              </w:rPr>
            </w:pPr>
            <w:r>
              <w:rPr>
                <w:rFonts w:ascii="宋体" w:hAnsi="宋体" w:eastAsia="宋体"/>
                <w:sz w:val="24"/>
                <w:szCs w:val="24"/>
                <w14:ligatures w14:val="standardContextual"/>
              </w:rPr>
              <w:t>2. root.car.g1 -&gt; Model.gear</w:t>
            </w:r>
          </w:p>
        </w:tc>
      </w:tr>
      <w:tr w14:paraId="08B7160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BC523F7">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工程师配置结果回写路径</w:t>
            </w:r>
          </w:p>
        </w:tc>
        <w:tc>
          <w:tcPr>
            <w:tcW w:w="0" w:type="auto"/>
          </w:tcPr>
          <w:p w14:paraId="6A94E03D">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映射关系：Model.power -&gt; root.result.job01.power</w:t>
            </w:r>
          </w:p>
        </w:tc>
      </w:tr>
      <w:tr w14:paraId="1A20109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1FC8E27">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7. 工程师填写规则基本信息并保存</w:t>
            </w:r>
          </w:p>
        </w:tc>
        <w:tc>
          <w:tcPr>
            <w:tcW w:w="0" w:type="auto"/>
          </w:tcPr>
          <w:p w14:paraId="75A1EAC9">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名称：动力仿真规则_01</w:t>
            </w:r>
          </w:p>
        </w:tc>
      </w:tr>
      <w:tr w14:paraId="7BCDB79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860803D">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8. 系统校验映射完整性，保存规则</w:t>
            </w:r>
          </w:p>
        </w:tc>
        <w:tc>
          <w:tcPr>
            <w:tcW w:w="0" w:type="auto"/>
          </w:tcPr>
          <w:p w14:paraId="1F62C054">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成功反馈</w:t>
            </w:r>
          </w:p>
        </w:tc>
      </w:tr>
      <w:tr w14:paraId="2E7C5F7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55257F2">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68894076">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2371037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67C71BA">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5a. 数据类型不匹配</w:t>
            </w:r>
          </w:p>
        </w:tc>
        <w:tc>
          <w:tcPr>
            <w:tcW w:w="0" w:type="auto"/>
          </w:tcPr>
          <w:p w14:paraId="78EE8C9C">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21BE8B6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073A874">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工程师试图将 String 类型的测点绑定到 Float 类型的模型参数</w:t>
            </w:r>
          </w:p>
        </w:tc>
        <w:tc>
          <w:tcPr>
            <w:tcW w:w="0" w:type="auto"/>
          </w:tcPr>
          <w:p w14:paraId="633F671D">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6772DC7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79937ED">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系统拦截并提示“类型不兼容”</w:t>
            </w:r>
          </w:p>
        </w:tc>
        <w:tc>
          <w:tcPr>
            <w:tcW w:w="0" w:type="auto"/>
          </w:tcPr>
          <w:p w14:paraId="075073D0">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错误提示：Cannot map String to Float</w:t>
            </w:r>
          </w:p>
        </w:tc>
      </w:tr>
      <w:tr w14:paraId="36BA688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D188592">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8a. 必填参数未绑定</w:t>
            </w:r>
          </w:p>
        </w:tc>
        <w:tc>
          <w:tcPr>
            <w:tcW w:w="0" w:type="auto"/>
          </w:tcPr>
          <w:p w14:paraId="79E97666">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652BE8E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54B1535">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系统提示“参数 [gear] 尚未绑定数据源”</w:t>
            </w:r>
          </w:p>
        </w:tc>
        <w:tc>
          <w:tcPr>
            <w:tcW w:w="0" w:type="auto"/>
          </w:tcPr>
          <w:p w14:paraId="2EF4E6DB">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校验错误</w:t>
            </w:r>
          </w:p>
        </w:tc>
      </w:tr>
      <w:tr w14:paraId="27C3FA3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0FCA156">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42983E63">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1. 多对一绑定：支持将多个测点的数据聚合成一个数组输入给模型（如果模型接受数组）。</w:t>
            </w:r>
          </w:p>
          <w:p w14:paraId="73A5E04E">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2. 支持设置“默认值”，当数据源缺数时使用默认值。</w:t>
            </w:r>
          </w:p>
        </w:tc>
      </w:tr>
    </w:tbl>
    <w:p w14:paraId="53AB33DF">
      <w:pPr>
        <w:widowControl/>
        <w:spacing w:line="360" w:lineRule="auto"/>
        <w:jc w:val="left"/>
        <w:rPr>
          <w:rFonts w:ascii="宋体" w:hAnsi="宋体" w:eastAsia="宋体"/>
          <w:sz w:val="24"/>
          <w:szCs w:val="24"/>
        </w:rPr>
      </w:pPr>
    </w:p>
    <w:p w14:paraId="2F4B02EA">
      <w:pPr>
        <w:widowControl/>
        <w:spacing w:line="360" w:lineRule="auto"/>
        <w:jc w:val="left"/>
        <w:rPr>
          <w:rFonts w:ascii="宋体" w:hAnsi="宋体" w:eastAsia="宋体"/>
          <w:sz w:val="24"/>
          <w:szCs w:val="24"/>
        </w:rPr>
      </w:pPr>
      <w:r>
        <w:rPr>
          <w:rFonts w:ascii="宋体" w:hAnsi="宋体" w:eastAsia="宋体"/>
          <w:sz w:val="24"/>
          <w:szCs w:val="24"/>
        </w:rPr>
        <w:t>功能需求描述</w:t>
      </w:r>
    </w:p>
    <w:p w14:paraId="1AF24A46">
      <w:pPr>
        <w:widowControl/>
        <w:numPr>
          <w:ilvl w:val="0"/>
          <w:numId w:val="29"/>
        </w:numPr>
        <w:spacing w:line="360" w:lineRule="auto"/>
        <w:jc w:val="left"/>
        <w:rPr>
          <w:rFonts w:ascii="宋体" w:hAnsi="宋体" w:eastAsia="宋体"/>
          <w:sz w:val="24"/>
          <w:szCs w:val="24"/>
        </w:rPr>
      </w:pPr>
      <w:r>
        <w:rPr>
          <w:rFonts w:ascii="宋体" w:hAnsi="宋体" w:eastAsia="宋体"/>
          <w:sz w:val="24"/>
          <w:szCs w:val="24"/>
        </w:rPr>
        <w:t>可视化连线交互：建议采用“连线图”交互方式。左侧列出数据源树节点，右侧列出模型参数插槽，用户通过画线将两者连接。</w:t>
      </w:r>
    </w:p>
    <w:p w14:paraId="508A97E2">
      <w:pPr>
        <w:widowControl/>
        <w:numPr>
          <w:ilvl w:val="0"/>
          <w:numId w:val="29"/>
        </w:numPr>
        <w:spacing w:line="360" w:lineRule="auto"/>
        <w:jc w:val="left"/>
        <w:rPr>
          <w:rFonts w:ascii="宋体" w:hAnsi="宋体" w:eastAsia="宋体"/>
          <w:sz w:val="24"/>
          <w:szCs w:val="24"/>
        </w:rPr>
      </w:pPr>
      <w:r>
        <w:rPr>
          <w:rFonts w:ascii="宋体" w:hAnsi="宋体" w:eastAsia="宋体"/>
          <w:sz w:val="24"/>
          <w:szCs w:val="24"/>
        </w:rPr>
        <w:t>单位自动换算：如果数据源单位是 km/h 而模型要求 m/s，系统应允许用户在连线中间插入一个简单的“预处理公式”或选择转换逻辑。</w:t>
      </w:r>
    </w:p>
    <w:p w14:paraId="4276C286">
      <w:pPr>
        <w:widowControl/>
        <w:numPr>
          <w:ilvl w:val="0"/>
          <w:numId w:val="0"/>
        </w:numPr>
        <w:spacing w:line="360" w:lineRule="auto"/>
        <w:ind w:left="360" w:leftChars="0"/>
        <w:jc w:val="left"/>
        <w:rPr>
          <w:rFonts w:ascii="宋体" w:hAnsi="宋体" w:eastAsia="宋体"/>
          <w:sz w:val="24"/>
          <w:szCs w:val="24"/>
        </w:rPr>
      </w:pPr>
      <w:r>
        <w:rPr>
          <w:rFonts w:ascii="宋体" w:hAnsi="宋体" w:eastAsia="宋体" w:cs="宋体"/>
          <w:sz w:val="24"/>
          <w:szCs w:val="24"/>
        </w:rPr>
        <w:drawing>
          <wp:inline distT="0" distB="0" distL="114300" distR="114300">
            <wp:extent cx="5771515" cy="3358515"/>
            <wp:effectExtent l="0" t="0" r="635" b="3810"/>
            <wp:docPr id="44"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2" descr="IMG_256"/>
                    <pic:cNvPicPr>
                      <a:picLocks noChangeAspect="1"/>
                    </pic:cNvPicPr>
                  </pic:nvPicPr>
                  <pic:blipFill>
                    <a:blip r:embed="rId36"/>
                    <a:stretch>
                      <a:fillRect/>
                    </a:stretch>
                  </pic:blipFill>
                  <pic:spPr>
                    <a:xfrm>
                      <a:off x="0" y="0"/>
                      <a:ext cx="5771515" cy="3358515"/>
                    </a:xfrm>
                    <a:prstGeom prst="rect">
                      <a:avLst/>
                    </a:prstGeom>
                    <a:noFill/>
                    <a:ln w="9525">
                      <a:noFill/>
                    </a:ln>
                  </pic:spPr>
                </pic:pic>
              </a:graphicData>
            </a:graphic>
          </wp:inline>
        </w:drawing>
      </w:r>
    </w:p>
    <w:p w14:paraId="5CBA47CE">
      <w:pPr>
        <w:widowControl/>
        <w:spacing w:line="360" w:lineRule="auto"/>
        <w:jc w:val="left"/>
        <w:rPr>
          <w:rFonts w:ascii="宋体" w:hAnsi="宋体" w:eastAsia="宋体"/>
          <w:sz w:val="24"/>
          <w:szCs w:val="24"/>
        </w:rPr>
      </w:pPr>
    </w:p>
    <w:p w14:paraId="6C48F0AF">
      <w:pPr>
        <w:widowControl/>
        <w:spacing w:line="360" w:lineRule="auto"/>
        <w:jc w:val="left"/>
        <w:rPr>
          <w:rFonts w:ascii="宋体" w:hAnsi="宋体" w:eastAsia="宋体"/>
          <w:sz w:val="24"/>
          <w:szCs w:val="24"/>
        </w:rPr>
      </w:pPr>
      <w:r>
        <w:rPr>
          <w:rFonts w:ascii="宋体" w:hAnsi="宋体" w:eastAsia="宋体"/>
          <w:sz w:val="24"/>
          <w:szCs w:val="24"/>
        </w:rPr>
        <w:t>用例 2：管理关联规则 (Manage Association Rules)</w:t>
      </w:r>
    </w:p>
    <w:p w14:paraId="07B78D66">
      <w:pPr>
        <w:widowControl/>
        <w:spacing w:line="360" w:lineRule="auto"/>
        <w:jc w:val="left"/>
        <w:rPr>
          <w:rFonts w:ascii="宋体" w:hAnsi="宋体" w:eastAsia="宋体"/>
          <w:sz w:val="24"/>
          <w:szCs w:val="24"/>
        </w:rPr>
      </w:pPr>
      <w:r>
        <w:rPr>
          <w:rFonts w:ascii="宋体" w:hAnsi="宋体" w:eastAsia="宋体"/>
          <w:i/>
          <w:iCs/>
          <w:sz w:val="24"/>
          <w:szCs w:val="24"/>
        </w:rPr>
        <w:t>规则的生命周期管理（启用、禁用、修改）。</w:t>
      </w:r>
    </w:p>
    <w:p w14:paraId="5A7D2C4C">
      <w:pPr>
        <w:widowControl/>
        <w:spacing w:line="360" w:lineRule="auto"/>
        <w:jc w:val="left"/>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4786"/>
        <w:gridCol w:w="3736"/>
      </w:tblGrid>
      <w:tr w14:paraId="10DCEAF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Borders>
              <w:bottom w:val="single" w:color="666666" w:themeColor="text1" w:themeTint="99" w:sz="12" w:space="0"/>
              <w:insideH w:val="single" w:sz="12" w:space="0"/>
            </w:tcBorders>
          </w:tcPr>
          <w:p w14:paraId="1B807764">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3736" w:type="dxa"/>
            <w:tcBorders>
              <w:bottom w:val="single" w:color="666666" w:themeColor="text1" w:themeTint="99" w:sz="12" w:space="0"/>
              <w:insideH w:val="single" w:sz="12" w:space="0"/>
            </w:tcBorders>
          </w:tcPr>
          <w:p w14:paraId="5DF61A28">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2DF5C41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0ADA155F">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3736" w:type="dxa"/>
          </w:tcPr>
          <w:p w14:paraId="44F0BF70">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ASSOC-CONFIG-002</w:t>
            </w:r>
          </w:p>
        </w:tc>
      </w:tr>
      <w:tr w14:paraId="14057D5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50F6E241">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3736" w:type="dxa"/>
          </w:tcPr>
          <w:p w14:paraId="11E319AB">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管理关联规则</w:t>
            </w:r>
          </w:p>
        </w:tc>
      </w:tr>
      <w:tr w14:paraId="1DFAFA9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65B17F0D">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3736" w:type="dxa"/>
          </w:tcPr>
          <w:p w14:paraId="6F37B0A7">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115E479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05313E8A">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3736" w:type="dxa"/>
          </w:tcPr>
          <w:p w14:paraId="7C27C9A1">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关联调度引擎 - 规则配置</w:t>
            </w:r>
          </w:p>
        </w:tc>
      </w:tr>
      <w:tr w14:paraId="3CBDBFB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12FF729F">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3736" w:type="dxa"/>
          </w:tcPr>
          <w:p w14:paraId="5A640187">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仿真工程师</w:t>
            </w:r>
          </w:p>
        </w:tc>
      </w:tr>
      <w:tr w14:paraId="6E0BAEF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43981148">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3736" w:type="dxa"/>
          </w:tcPr>
          <w:p w14:paraId="6E782BDB">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对已创建的关联规则进行查询、编辑、启用/禁用、复制及删除操作。</w:t>
            </w:r>
          </w:p>
        </w:tc>
      </w:tr>
      <w:tr w14:paraId="79DE02A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27C7DB93">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3736" w:type="dxa"/>
          </w:tcPr>
          <w:p w14:paraId="25B4FDF8">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工程师进入“规则管理”列表页</w:t>
            </w:r>
          </w:p>
        </w:tc>
      </w:tr>
      <w:tr w14:paraId="7A200AA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269637DA">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3736" w:type="dxa"/>
          </w:tcPr>
          <w:p w14:paraId="1546C758">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60E3228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6CB9D963">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系统展示规则列表</w:t>
            </w:r>
          </w:p>
        </w:tc>
        <w:tc>
          <w:tcPr>
            <w:tcW w:w="3736" w:type="dxa"/>
          </w:tcPr>
          <w:p w14:paraId="21DFA20D">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列表项：规则名、关联模型、状态（启用/禁用）、最后修改时间</w:t>
            </w:r>
          </w:p>
        </w:tc>
      </w:tr>
      <w:tr w14:paraId="3A15FC0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5C09D84F">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编辑规则：工程师点击“编辑”，修改数据映射关系</w:t>
            </w:r>
          </w:p>
        </w:tc>
        <w:tc>
          <w:tcPr>
            <w:tcW w:w="3736" w:type="dxa"/>
          </w:tcPr>
          <w:p w14:paraId="545EF0FD">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更新后的映射</w:t>
            </w:r>
          </w:p>
        </w:tc>
      </w:tr>
      <w:tr w14:paraId="702B828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06E6DD99">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复制规则：工程师点击“复制”，快速创建相似规则</w:t>
            </w:r>
          </w:p>
        </w:tc>
        <w:tc>
          <w:tcPr>
            <w:tcW w:w="3736" w:type="dxa"/>
          </w:tcPr>
          <w:p w14:paraId="32D18544">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新规则副本</w:t>
            </w:r>
          </w:p>
        </w:tc>
      </w:tr>
      <w:tr w14:paraId="3C6DF03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73F3DE0B">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禁用规则：工程师点击开关，暂停该规则的调度</w:t>
            </w:r>
          </w:p>
        </w:tc>
        <w:tc>
          <w:tcPr>
            <w:tcW w:w="3736" w:type="dxa"/>
          </w:tcPr>
          <w:p w14:paraId="5BA57FCD">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状态更新为 Disabled</w:t>
            </w:r>
          </w:p>
        </w:tc>
      </w:tr>
      <w:tr w14:paraId="1E8BBAC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61CF13AF">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删除规则：工程师点击删除</w:t>
            </w:r>
          </w:p>
        </w:tc>
        <w:tc>
          <w:tcPr>
            <w:tcW w:w="3736" w:type="dxa"/>
          </w:tcPr>
          <w:p w14:paraId="66A5B2E7">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1599E46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38611B8C">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系统执行删除操作，更新列表</w:t>
            </w:r>
          </w:p>
        </w:tc>
        <w:tc>
          <w:tcPr>
            <w:tcW w:w="3736" w:type="dxa"/>
          </w:tcPr>
          <w:p w14:paraId="5AAE06DE">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删除指令</w:t>
            </w:r>
          </w:p>
        </w:tc>
      </w:tr>
      <w:tr w14:paraId="5B7A423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0F945EB1">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3736" w:type="dxa"/>
          </w:tcPr>
          <w:p w14:paraId="38EC346C">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7EDAE75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6DBFA8F6">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5a. 规则正在运行中</w:t>
            </w:r>
          </w:p>
        </w:tc>
        <w:tc>
          <w:tcPr>
            <w:tcW w:w="3736" w:type="dxa"/>
          </w:tcPr>
          <w:p w14:paraId="5A48F1E2">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385FF95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65D93E25">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系统提示“该规则有正在执行的任务，无法删除”</w:t>
            </w:r>
          </w:p>
        </w:tc>
        <w:tc>
          <w:tcPr>
            <w:tcW w:w="3736" w:type="dxa"/>
          </w:tcPr>
          <w:p w14:paraId="5C8D21E1">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锁定提示</w:t>
            </w:r>
          </w:p>
        </w:tc>
      </w:tr>
      <w:tr w14:paraId="5A6F16E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4962125E">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需先等待任务结束或强制终止任务</w:t>
            </w:r>
          </w:p>
        </w:tc>
        <w:tc>
          <w:tcPr>
            <w:tcW w:w="3736" w:type="dxa"/>
          </w:tcPr>
          <w:p w14:paraId="7EA3955B">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5B40445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4786" w:type="dxa"/>
          </w:tcPr>
          <w:p w14:paraId="29764F9C">
            <w:pPr>
              <w:widowControl/>
              <w:spacing w:line="360" w:lineRule="auto"/>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3736" w:type="dxa"/>
          </w:tcPr>
          <w:p w14:paraId="410B2A4E">
            <w:pPr>
              <w:widowControl/>
              <w:spacing w:line="360" w:lineRule="auto"/>
              <w:jc w:val="left"/>
              <w:rPr>
                <w:rFonts w:ascii="宋体" w:hAnsi="宋体" w:eastAsia="宋体"/>
                <w:sz w:val="24"/>
                <w:szCs w:val="24"/>
                <w14:ligatures w14:val="standardContextual"/>
              </w:rPr>
            </w:pPr>
            <w:r>
              <w:rPr>
                <w:rFonts w:ascii="宋体" w:hAnsi="宋体" w:eastAsia="宋体"/>
                <w:sz w:val="24"/>
                <w:szCs w:val="24"/>
                <w14:ligatures w14:val="standardContextual"/>
              </w:rPr>
              <w:t>1. 规则状态变更（启用/禁用）应实时影响后续的调度引擎。</w:t>
            </w:r>
          </w:p>
        </w:tc>
      </w:tr>
    </w:tbl>
    <w:p w14:paraId="50A7F451">
      <w:pPr>
        <w:widowControl/>
        <w:spacing w:line="360" w:lineRule="auto"/>
        <w:jc w:val="left"/>
        <w:rPr>
          <w:rFonts w:ascii="宋体" w:hAnsi="宋体" w:eastAsia="宋体"/>
          <w:sz w:val="24"/>
          <w:szCs w:val="24"/>
        </w:rPr>
      </w:pPr>
      <w:r>
        <w:rPr>
          <w:rFonts w:ascii="宋体" w:hAnsi="宋体" w:eastAsia="宋体"/>
          <w:sz w:val="24"/>
          <w:szCs w:val="24"/>
        </w:rPr>
        <w:t>功能需求描述</w:t>
      </w:r>
    </w:p>
    <w:p w14:paraId="3844FCFB">
      <w:pPr>
        <w:widowControl/>
        <w:numPr>
          <w:ilvl w:val="0"/>
          <w:numId w:val="30"/>
        </w:numPr>
        <w:spacing w:line="360" w:lineRule="auto"/>
        <w:jc w:val="left"/>
        <w:rPr>
          <w:rFonts w:ascii="宋体" w:hAnsi="宋体" w:eastAsia="宋体"/>
          <w:sz w:val="24"/>
          <w:szCs w:val="24"/>
        </w:rPr>
      </w:pPr>
      <w:r>
        <w:rPr>
          <w:rFonts w:ascii="宋体" w:hAnsi="宋体" w:eastAsia="宋体"/>
          <w:sz w:val="24"/>
          <w:szCs w:val="24"/>
        </w:rPr>
        <w:t>版本联动：如果关联的“模型”更新了版本（比如 v1.0 -&gt; v1.1），系统应提示规则列表中的规则“存在新版本模型可用”，并提供“一键升级”功能（前提是 I/O 接口兼容）。</w:t>
      </w:r>
    </w:p>
    <w:p w14:paraId="14923B90">
      <w:pPr>
        <w:widowControl/>
        <w:numPr>
          <w:ilvl w:val="0"/>
          <w:numId w:val="0"/>
        </w:numPr>
        <w:spacing w:line="360" w:lineRule="auto"/>
        <w:ind w:left="360" w:leftChars="0"/>
        <w:jc w:val="left"/>
        <w:rPr>
          <w:rFonts w:ascii="宋体" w:hAnsi="宋体" w:eastAsia="宋体"/>
          <w:sz w:val="24"/>
          <w:szCs w:val="24"/>
        </w:rPr>
      </w:pPr>
      <w:r>
        <w:rPr>
          <w:rFonts w:ascii="宋体" w:hAnsi="宋体" w:eastAsia="宋体" w:cs="宋体"/>
          <w:sz w:val="24"/>
          <w:szCs w:val="24"/>
        </w:rPr>
        <w:drawing>
          <wp:inline distT="0" distB="0" distL="114300" distR="114300">
            <wp:extent cx="5556250" cy="3232785"/>
            <wp:effectExtent l="0" t="0" r="6350" b="5715"/>
            <wp:docPr id="45"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3" descr="IMG_256"/>
                    <pic:cNvPicPr>
                      <a:picLocks noChangeAspect="1"/>
                    </pic:cNvPicPr>
                  </pic:nvPicPr>
                  <pic:blipFill>
                    <a:blip r:embed="rId37"/>
                    <a:stretch>
                      <a:fillRect/>
                    </a:stretch>
                  </pic:blipFill>
                  <pic:spPr>
                    <a:xfrm>
                      <a:off x="0" y="0"/>
                      <a:ext cx="5556250" cy="3232785"/>
                    </a:xfrm>
                    <a:prstGeom prst="rect">
                      <a:avLst/>
                    </a:prstGeom>
                    <a:noFill/>
                    <a:ln w="9525">
                      <a:noFill/>
                    </a:ln>
                  </pic:spPr>
                </pic:pic>
              </a:graphicData>
            </a:graphic>
          </wp:inline>
        </w:drawing>
      </w:r>
    </w:p>
    <w:p w14:paraId="6EB77EB3">
      <w:pPr>
        <w:widowControl/>
        <w:spacing w:line="360" w:lineRule="auto"/>
        <w:jc w:val="left"/>
        <w:rPr>
          <w:rFonts w:ascii="宋体" w:hAnsi="宋体" w:eastAsia="宋体"/>
          <w:b/>
          <w:bCs/>
          <w:sz w:val="24"/>
          <w:szCs w:val="24"/>
        </w:rPr>
      </w:pPr>
    </w:p>
    <w:p w14:paraId="67F1F3EF">
      <w:pPr>
        <w:pStyle w:val="4"/>
        <w:bidi w:val="0"/>
      </w:pPr>
      <w:bookmarkStart w:id="57" w:name="_Toc219071314"/>
      <w:bookmarkStart w:id="58" w:name="_Toc18030"/>
      <w:r>
        <w:t>功能模块：仿真任务执行</w:t>
      </w:r>
      <w:bookmarkEnd w:id="57"/>
      <w:bookmarkEnd w:id="58"/>
    </w:p>
    <w:p w14:paraId="2F8B70F6">
      <w:pPr>
        <w:widowControl/>
        <w:ind w:firstLine="480" w:firstLineChars="200"/>
        <w:jc w:val="left"/>
        <w:rPr>
          <w:rFonts w:ascii="宋体" w:hAnsi="宋体" w:eastAsia="宋体"/>
          <w:sz w:val="24"/>
          <w:szCs w:val="24"/>
        </w:rPr>
      </w:pPr>
      <w:r>
        <w:rPr>
          <w:rFonts w:ascii="宋体" w:hAnsi="宋体" w:eastAsia="宋体"/>
          <w:sz w:val="24"/>
          <w:szCs w:val="24"/>
        </w:rPr>
        <w:t>本模块负责接收用户的操作指令，对仿真任务进行“启动”与“停止”的管控。</w:t>
      </w:r>
    </w:p>
    <w:p w14:paraId="44F14B1F">
      <w:pPr>
        <w:widowControl/>
        <w:jc w:val="left"/>
        <w:rPr>
          <w:rFonts w:ascii="宋体" w:hAnsi="宋体" w:eastAsia="宋体"/>
          <w:sz w:val="24"/>
          <w:szCs w:val="24"/>
        </w:rPr>
      </w:pPr>
      <w:r>
        <w:rPr>
          <w:rFonts w:ascii="宋体" w:hAnsi="宋体" w:eastAsia="宋体"/>
          <w:sz w:val="24"/>
          <w:szCs w:val="24"/>
        </w:rPr>
        <w:t>1. 模块用例图 (Module Use Case Diagram)</w:t>
      </w:r>
    </w:p>
    <w:p w14:paraId="7CE0E67C">
      <w:pPr>
        <w:widowControl/>
        <w:jc w:val="center"/>
        <w:rPr>
          <w:rFonts w:ascii="宋体" w:hAnsi="宋体" w:eastAsia="宋体"/>
          <w:sz w:val="24"/>
          <w:szCs w:val="24"/>
        </w:rPr>
      </w:pPr>
      <w:r>
        <w:drawing>
          <wp:inline distT="0" distB="0" distL="0" distR="0">
            <wp:extent cx="2864485" cy="1541780"/>
            <wp:effectExtent l="0" t="0" r="2540" b="1270"/>
            <wp:docPr id="28983308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33080" name="图片 12"/>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2864664" cy="1541780"/>
                    </a:xfrm>
                    <a:prstGeom prst="rect">
                      <a:avLst/>
                    </a:prstGeom>
                    <a:noFill/>
                    <a:ln>
                      <a:noFill/>
                    </a:ln>
                  </pic:spPr>
                </pic:pic>
              </a:graphicData>
            </a:graphic>
          </wp:inline>
        </w:drawing>
      </w:r>
    </w:p>
    <w:p w14:paraId="608572CE">
      <w:pPr>
        <w:widowControl/>
        <w:jc w:val="left"/>
        <w:rPr>
          <w:rFonts w:ascii="宋体" w:hAnsi="宋体" w:eastAsia="宋体"/>
          <w:sz w:val="24"/>
          <w:szCs w:val="24"/>
        </w:rPr>
      </w:pPr>
      <w:r>
        <w:rPr>
          <w:rFonts w:ascii="宋体" w:hAnsi="宋体" w:eastAsia="宋体"/>
          <w:sz w:val="24"/>
          <w:szCs w:val="24"/>
        </w:rPr>
        <w:t>2. 用例详情：手动触发仿真任务</w:t>
      </w:r>
    </w:p>
    <w:p w14:paraId="4EAE66C8">
      <w:pPr>
        <w:widowControl/>
        <w:jc w:val="left"/>
        <w:rPr>
          <w:rFonts w:ascii="宋体" w:hAnsi="宋体" w:eastAsia="宋体"/>
          <w:sz w:val="24"/>
          <w:szCs w:val="24"/>
        </w:rPr>
      </w:pPr>
      <w:r>
        <w:rPr>
          <w:rFonts w:ascii="宋体" w:hAnsi="宋体" w:eastAsia="宋体"/>
          <w:sz w:val="24"/>
          <w:szCs w:val="24"/>
        </w:rPr>
        <w:t>用例 1：手动触发仿真任务 (Trigger Simulation Task)</w:t>
      </w:r>
    </w:p>
    <w:p w14:paraId="4BE2BCF4">
      <w:pPr>
        <w:widowControl/>
        <w:jc w:val="left"/>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227"/>
        <w:gridCol w:w="5295"/>
      </w:tblGrid>
      <w:tr w14:paraId="06D0F8E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rPr>
          <w:trHeight w:val="315" w:hRule="atLeast"/>
        </w:trPr>
        <w:tc>
          <w:tcPr>
            <w:tcW w:w="3227" w:type="dxa"/>
            <w:tcBorders>
              <w:bottom w:val="single" w:color="666666" w:themeColor="text1" w:themeTint="99" w:sz="12" w:space="0"/>
              <w:insideH w:val="single" w:sz="12" w:space="0"/>
            </w:tcBorders>
          </w:tcPr>
          <w:p w14:paraId="464B023D">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5295" w:type="dxa"/>
            <w:tcBorders>
              <w:bottom w:val="single" w:color="666666" w:themeColor="text1" w:themeTint="99" w:sz="12" w:space="0"/>
              <w:insideH w:val="single" w:sz="12" w:space="0"/>
            </w:tcBorders>
          </w:tcPr>
          <w:p w14:paraId="0A1B2920">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20AEE21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6156CABE">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5295" w:type="dxa"/>
          </w:tcPr>
          <w:p w14:paraId="4AD0782F">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SIM-EXEC-001</w:t>
            </w:r>
          </w:p>
        </w:tc>
      </w:tr>
      <w:tr w14:paraId="1A2F20B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5290B9A6">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5295" w:type="dxa"/>
          </w:tcPr>
          <w:p w14:paraId="57A809C2">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手动触发仿真任务</w:t>
            </w:r>
          </w:p>
        </w:tc>
      </w:tr>
      <w:tr w14:paraId="6683FF5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48348178">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5295" w:type="dxa"/>
          </w:tcPr>
          <w:p w14:paraId="57235447">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643AF94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4D22CF8C">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5295" w:type="dxa"/>
          </w:tcPr>
          <w:p w14:paraId="3B8B2774">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关联调度引擎 - 任务执行</w:t>
            </w:r>
          </w:p>
        </w:tc>
      </w:tr>
      <w:tr w14:paraId="4BFD990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37561F31">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5295" w:type="dxa"/>
          </w:tcPr>
          <w:p w14:paraId="31CA09DB">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仿真工程师</w:t>
            </w:r>
          </w:p>
        </w:tc>
      </w:tr>
      <w:tr w14:paraId="433E06F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661C2DB7">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5295" w:type="dxa"/>
          </w:tcPr>
          <w:p w14:paraId="5A1CE4C9">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用户选择一条已配置好的“关联规则”，指定具体的输入数据时间范围，下发指令立即启动一次仿真计算。</w:t>
            </w:r>
          </w:p>
        </w:tc>
      </w:tr>
      <w:tr w14:paraId="471D1B4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03F7BB3B">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5295" w:type="dxa"/>
          </w:tcPr>
          <w:p w14:paraId="1650A071">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工程师在“关联规则列表”中点击某规则行的“运行”按钮</w:t>
            </w:r>
          </w:p>
        </w:tc>
      </w:tr>
      <w:tr w14:paraId="1215573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5FB13A68">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5295" w:type="dxa"/>
          </w:tcPr>
          <w:p w14:paraId="1D444AE9">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4A78E8E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250F732D">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系统弹出“运行配置”对话框</w:t>
            </w:r>
          </w:p>
        </w:tc>
        <w:tc>
          <w:tcPr>
            <w:tcW w:w="5295" w:type="dxa"/>
          </w:tcPr>
          <w:p w14:paraId="7AC9F1EA">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显示当前规则名称</w:t>
            </w:r>
          </w:p>
        </w:tc>
      </w:tr>
      <w:tr w14:paraId="680E0BE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7473080A">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工程师设置仿真时间窗口</w:t>
            </w:r>
          </w:p>
        </w:tc>
        <w:tc>
          <w:tcPr>
            <w:tcW w:w="5295" w:type="dxa"/>
          </w:tcPr>
          <w:p w14:paraId="1F87537D">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开始时间：2025-01-01 10:00:00结束时间：2025-01-01 10:30:00</w:t>
            </w:r>
          </w:p>
        </w:tc>
      </w:tr>
      <w:tr w14:paraId="491D50A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6BC2FD5E">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工程师点击“立即运行”</w:t>
            </w:r>
          </w:p>
        </w:tc>
        <w:tc>
          <w:tcPr>
            <w:tcW w:w="5295" w:type="dxa"/>
          </w:tcPr>
          <w:p w14:paraId="117594EC">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提交请求</w:t>
            </w:r>
          </w:p>
        </w:tc>
      </w:tr>
      <w:tr w14:paraId="126B1EC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18F7A39C">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系统后端生成唯一的任务ID (Job ID)</w:t>
            </w:r>
          </w:p>
        </w:tc>
        <w:tc>
          <w:tcPr>
            <w:tcW w:w="5295" w:type="dxa"/>
          </w:tcPr>
          <w:p w14:paraId="48ADA680">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ID: job_20250108_1001</w:t>
            </w:r>
          </w:p>
        </w:tc>
      </w:tr>
      <w:tr w14:paraId="6C696DB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58A7CC2D">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系统将任务加入队列并初始化状态</w:t>
            </w:r>
          </w:p>
        </w:tc>
        <w:tc>
          <w:tcPr>
            <w:tcW w:w="5295" w:type="dxa"/>
          </w:tcPr>
          <w:p w14:paraId="5182B75D">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状态：PENDING (排队中)</w:t>
            </w:r>
          </w:p>
        </w:tc>
      </w:tr>
      <w:tr w14:paraId="2C7DC2C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24D18C22">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系统界面跳转或弹出提示，告知任务已提交</w:t>
            </w:r>
          </w:p>
        </w:tc>
        <w:tc>
          <w:tcPr>
            <w:tcW w:w="5295" w:type="dxa"/>
          </w:tcPr>
          <w:p w14:paraId="412D6639">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成功反馈</w:t>
            </w:r>
          </w:p>
        </w:tc>
      </w:tr>
      <w:tr w14:paraId="5E24A62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0D0991ED">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5295" w:type="dxa"/>
          </w:tcPr>
          <w:p w14:paraId="28FD7E82">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55AC047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79F79FE2">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2a. 时间范围设置不合法</w:t>
            </w:r>
          </w:p>
        </w:tc>
        <w:tc>
          <w:tcPr>
            <w:tcW w:w="5295" w:type="dxa"/>
          </w:tcPr>
          <w:p w14:paraId="4BCEC11A">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4099EA5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3CF0CA7C">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结束时间早于开始时间</w:t>
            </w:r>
          </w:p>
        </w:tc>
        <w:tc>
          <w:tcPr>
            <w:tcW w:w="5295" w:type="dxa"/>
          </w:tcPr>
          <w:p w14:paraId="193EB94C">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错误提示：时间范围无效</w:t>
            </w:r>
          </w:p>
        </w:tc>
      </w:tr>
      <w:tr w14:paraId="130BA79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158BCDBD">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3a. 规则关联的模型已失效</w:t>
            </w:r>
          </w:p>
        </w:tc>
        <w:tc>
          <w:tcPr>
            <w:tcW w:w="5295" w:type="dxa"/>
          </w:tcPr>
          <w:p w14:paraId="4B722757">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03F3CEB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43D562F6">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系统检测到对应模型文件不存在</w:t>
            </w:r>
          </w:p>
        </w:tc>
        <w:tc>
          <w:tcPr>
            <w:tcW w:w="5295" w:type="dxa"/>
          </w:tcPr>
          <w:p w14:paraId="3F6D9822">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错误提示：关联模型缺失</w:t>
            </w:r>
          </w:p>
        </w:tc>
      </w:tr>
      <w:tr w14:paraId="6A4734C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59BC80BD">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阻止任务提交</w:t>
            </w:r>
          </w:p>
        </w:tc>
        <w:tc>
          <w:tcPr>
            <w:tcW w:w="5295" w:type="dxa"/>
          </w:tcPr>
          <w:p w14:paraId="6FEA6F31">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0AE4916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227" w:type="dxa"/>
          </w:tcPr>
          <w:p w14:paraId="7B6CDAC5">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5295" w:type="dxa"/>
          </w:tcPr>
          <w:p w14:paraId="081AA623">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1. 任务提交后，系统后台会自动进行计算（对此用户不可见）。</w:t>
            </w:r>
          </w:p>
          <w:p w14:paraId="59BF05DD">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2. 系统需防止同一规则在同一时间段重复提交。</w:t>
            </w:r>
          </w:p>
        </w:tc>
      </w:tr>
    </w:tbl>
    <w:p w14:paraId="58B8E322">
      <w:pPr>
        <w:widowControl/>
        <w:jc w:val="left"/>
        <w:rPr>
          <w:rFonts w:ascii="宋体" w:hAnsi="宋体" w:eastAsia="宋体"/>
          <w:sz w:val="24"/>
          <w:szCs w:val="24"/>
        </w:rPr>
      </w:pPr>
      <w:r>
        <w:rPr>
          <w:rFonts w:ascii="宋体" w:hAnsi="宋体" w:eastAsia="宋体"/>
          <w:sz w:val="24"/>
          <w:szCs w:val="24"/>
        </w:rPr>
        <w:t>功能需求描述</w:t>
      </w:r>
    </w:p>
    <w:p w14:paraId="706F91DB">
      <w:pPr>
        <w:widowControl/>
        <w:numPr>
          <w:ilvl w:val="0"/>
          <w:numId w:val="31"/>
        </w:numPr>
        <w:jc w:val="left"/>
        <w:rPr>
          <w:rFonts w:ascii="宋体" w:hAnsi="宋体" w:eastAsia="宋体"/>
          <w:sz w:val="24"/>
          <w:szCs w:val="24"/>
        </w:rPr>
      </w:pPr>
      <w:r>
        <w:rPr>
          <w:rFonts w:ascii="宋体" w:hAnsi="宋体" w:eastAsia="宋体"/>
          <w:sz w:val="24"/>
          <w:szCs w:val="24"/>
        </w:rPr>
        <w:t>任务实例化：用户每触发一次“运行”，系统必须生成一个独立的任务实例，记录该次运行的输入参数、开始时间及最终状态，以便后续追溯。</w:t>
      </w:r>
    </w:p>
    <w:p w14:paraId="562A2EC6">
      <w:pPr>
        <w:widowControl/>
        <w:numPr>
          <w:ilvl w:val="0"/>
          <w:numId w:val="0"/>
        </w:numPr>
        <w:tabs>
          <w:tab w:val="left" w:pos="720"/>
        </w:tabs>
        <w:spacing w:line="360" w:lineRule="auto"/>
        <w:jc w:val="left"/>
        <w:rPr>
          <w:rFonts w:ascii="宋体" w:hAnsi="宋体" w:eastAsia="宋体"/>
          <w:sz w:val="24"/>
          <w:szCs w:val="24"/>
        </w:rPr>
      </w:pPr>
      <w:r>
        <w:rPr>
          <w:rFonts w:ascii="宋体" w:hAnsi="宋体" w:eastAsia="宋体" w:cs="宋体"/>
          <w:sz w:val="24"/>
          <w:szCs w:val="24"/>
        </w:rPr>
        <w:drawing>
          <wp:inline distT="0" distB="0" distL="114300" distR="114300">
            <wp:extent cx="6085205" cy="3540760"/>
            <wp:effectExtent l="0" t="0" r="1270" b="2540"/>
            <wp:docPr id="46"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4" descr="IMG_256"/>
                    <pic:cNvPicPr>
                      <a:picLocks noChangeAspect="1"/>
                    </pic:cNvPicPr>
                  </pic:nvPicPr>
                  <pic:blipFill>
                    <a:blip r:embed="rId39"/>
                    <a:stretch>
                      <a:fillRect/>
                    </a:stretch>
                  </pic:blipFill>
                  <pic:spPr>
                    <a:xfrm>
                      <a:off x="0" y="0"/>
                      <a:ext cx="6085205" cy="3540760"/>
                    </a:xfrm>
                    <a:prstGeom prst="rect">
                      <a:avLst/>
                    </a:prstGeom>
                    <a:noFill/>
                    <a:ln w="9525">
                      <a:noFill/>
                    </a:ln>
                  </pic:spPr>
                </pic:pic>
              </a:graphicData>
            </a:graphic>
          </wp:inline>
        </w:drawing>
      </w:r>
    </w:p>
    <w:p w14:paraId="7B41956D">
      <w:pPr>
        <w:widowControl/>
        <w:jc w:val="left"/>
        <w:rPr>
          <w:rFonts w:ascii="宋体" w:hAnsi="宋体" w:eastAsia="宋体"/>
          <w:sz w:val="24"/>
          <w:szCs w:val="24"/>
        </w:rPr>
      </w:pPr>
    </w:p>
    <w:p w14:paraId="13A1C75D">
      <w:pPr>
        <w:spacing w:line="360" w:lineRule="auto"/>
        <w:rPr>
          <w:rFonts w:ascii="宋体" w:hAnsi="宋体" w:eastAsia="宋体"/>
          <w:sz w:val="24"/>
          <w:szCs w:val="24"/>
        </w:rPr>
      </w:pPr>
      <w:r>
        <w:rPr>
          <w:rFonts w:ascii="宋体" w:hAnsi="宋体" w:eastAsia="宋体"/>
          <w:sz w:val="24"/>
          <w:szCs w:val="24"/>
        </w:rPr>
        <w:t>用例 2：终止仿真任务 (Terminate Simulation Task)</w:t>
      </w:r>
    </w:p>
    <w:p w14:paraId="2B90DC52">
      <w:pPr>
        <w:spacing w:line="360" w:lineRule="auto"/>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936"/>
        <w:gridCol w:w="4586"/>
      </w:tblGrid>
      <w:tr w14:paraId="0C0C29F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rPr>
          <w:trHeight w:val="315" w:hRule="atLeast"/>
        </w:trPr>
        <w:tc>
          <w:tcPr>
            <w:tcW w:w="3936" w:type="dxa"/>
            <w:tcBorders>
              <w:bottom w:val="single" w:color="666666" w:themeColor="text1" w:themeTint="99" w:sz="12" w:space="0"/>
              <w:insideH w:val="single" w:sz="12" w:space="0"/>
            </w:tcBorders>
          </w:tcPr>
          <w:p w14:paraId="5EC57FF2">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4586" w:type="dxa"/>
            <w:tcBorders>
              <w:bottom w:val="single" w:color="666666" w:themeColor="text1" w:themeTint="99" w:sz="12" w:space="0"/>
              <w:insideH w:val="single" w:sz="12" w:space="0"/>
            </w:tcBorders>
          </w:tcPr>
          <w:p w14:paraId="742276E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06C4554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2458F54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4586" w:type="dxa"/>
          </w:tcPr>
          <w:p w14:paraId="1FC9227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SIM-EXEC-002</w:t>
            </w:r>
          </w:p>
        </w:tc>
      </w:tr>
      <w:tr w14:paraId="6521237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48AF0EB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4586" w:type="dxa"/>
          </w:tcPr>
          <w:p w14:paraId="5913411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终止仿真任务</w:t>
            </w:r>
          </w:p>
        </w:tc>
      </w:tr>
      <w:tr w14:paraId="269F068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14D7318E">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4586" w:type="dxa"/>
          </w:tcPr>
          <w:p w14:paraId="14B49E8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01A8C59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0B8D27B8">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4586" w:type="dxa"/>
          </w:tcPr>
          <w:p w14:paraId="2D2F563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关联调度引擎 - 任务执行</w:t>
            </w:r>
          </w:p>
        </w:tc>
      </w:tr>
      <w:tr w14:paraId="2B3C33C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4AAB355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4586" w:type="dxa"/>
          </w:tcPr>
          <w:p w14:paraId="7403CC2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仿真工程师</w:t>
            </w:r>
          </w:p>
        </w:tc>
      </w:tr>
      <w:tr w14:paraId="03A3418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0F69BB05">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4586" w:type="dxa"/>
          </w:tcPr>
          <w:p w14:paraId="0AEE23CF">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当仿真任务执行时间过长、卡死或用户发现参数配置错误时，强制中断正在运行的任务，释放计算资源。</w:t>
            </w:r>
          </w:p>
        </w:tc>
      </w:tr>
      <w:tr w14:paraId="3C2603A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3EE41AD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4586" w:type="dxa"/>
          </w:tcPr>
          <w:p w14:paraId="6924DC56">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工程师在“任务监控/列表”页面点击某运行中任务的“停止”按钮</w:t>
            </w:r>
          </w:p>
        </w:tc>
      </w:tr>
      <w:tr w14:paraId="3402770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65B764A1">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4586" w:type="dxa"/>
          </w:tcPr>
          <w:p w14:paraId="54BAE90C">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058992C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6538029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工程师查看任务列表，找到状态为 RUNNING 的任务</w:t>
            </w:r>
          </w:p>
        </w:tc>
        <w:tc>
          <w:tcPr>
            <w:tcW w:w="4586" w:type="dxa"/>
          </w:tcPr>
          <w:p w14:paraId="7BA57240">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任务列表视图</w:t>
            </w:r>
          </w:p>
        </w:tc>
      </w:tr>
      <w:tr w14:paraId="0112729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3657234B">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工程师点击“停止”图标</w:t>
            </w:r>
          </w:p>
        </w:tc>
        <w:tc>
          <w:tcPr>
            <w:tcW w:w="4586" w:type="dxa"/>
          </w:tcPr>
          <w:p w14:paraId="15AC4064">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0EF0512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49D7CB1A">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系统弹出二次确认对话框</w:t>
            </w:r>
          </w:p>
        </w:tc>
        <w:tc>
          <w:tcPr>
            <w:tcW w:w="4586" w:type="dxa"/>
          </w:tcPr>
          <w:p w14:paraId="67AA9AD3">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提示：强制停止将不保存中间结果</w:t>
            </w:r>
          </w:p>
        </w:tc>
      </w:tr>
      <w:tr w14:paraId="5287862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00AD442C">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工程师点击“确认终止”</w:t>
            </w:r>
          </w:p>
        </w:tc>
        <w:tc>
          <w:tcPr>
            <w:tcW w:w="4586" w:type="dxa"/>
          </w:tcPr>
          <w:p w14:paraId="16EBC448">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提交终止信号</w:t>
            </w:r>
          </w:p>
        </w:tc>
      </w:tr>
      <w:tr w14:paraId="062C33E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571F7CF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系统后端强制销毁对应的计算进程/容器</w:t>
            </w:r>
          </w:p>
        </w:tc>
        <w:tc>
          <w:tcPr>
            <w:tcW w:w="4586" w:type="dxa"/>
          </w:tcPr>
          <w:p w14:paraId="2320696B">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执行 kill</w:t>
            </w:r>
          </w:p>
        </w:tc>
      </w:tr>
      <w:tr w14:paraId="72A2B3B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08D97CD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6. 系统将任务状态更新为 ABORTED (已终止)</w:t>
            </w:r>
          </w:p>
        </w:tc>
        <w:tc>
          <w:tcPr>
            <w:tcW w:w="4586" w:type="dxa"/>
          </w:tcPr>
          <w:p w14:paraId="3866EEE5">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状态更新</w:t>
            </w:r>
          </w:p>
        </w:tc>
      </w:tr>
      <w:tr w14:paraId="121B75F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1A123696">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4586" w:type="dxa"/>
          </w:tcPr>
          <w:p w14:paraId="6A260E5E">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5E80B2D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69ED964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2a. 任务恰好刚刚完成</w:t>
            </w:r>
          </w:p>
        </w:tc>
        <w:tc>
          <w:tcPr>
            <w:tcW w:w="4586" w:type="dxa"/>
          </w:tcPr>
          <w:p w14:paraId="2A44C461">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3DC48CC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154F2EC0">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系统提示“任务已完成，无需停止”</w:t>
            </w:r>
          </w:p>
        </w:tc>
        <w:tc>
          <w:tcPr>
            <w:tcW w:w="4586" w:type="dxa"/>
          </w:tcPr>
          <w:p w14:paraId="2F96761D">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状态刷新</w:t>
            </w:r>
          </w:p>
        </w:tc>
      </w:tr>
      <w:tr w14:paraId="60B72B6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5847917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5a. 系统停止失败（僵尸进程）</w:t>
            </w:r>
          </w:p>
        </w:tc>
        <w:tc>
          <w:tcPr>
            <w:tcW w:w="4586" w:type="dxa"/>
          </w:tcPr>
          <w:p w14:paraId="0D4DAAF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05CD48B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6928BE44">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系统多次尝试停止无果，提示“停止失败，请联系管理员”</w:t>
            </w:r>
          </w:p>
        </w:tc>
        <w:tc>
          <w:tcPr>
            <w:tcW w:w="4586" w:type="dxa"/>
          </w:tcPr>
          <w:p w14:paraId="1C2C7F5A">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错误报警</w:t>
            </w:r>
          </w:p>
        </w:tc>
      </w:tr>
      <w:tr w14:paraId="0AAA2BB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3936" w:type="dxa"/>
          </w:tcPr>
          <w:p w14:paraId="62E6F83F">
            <w:pPr>
              <w:spacing w:line="360" w:lineRule="auto"/>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4586" w:type="dxa"/>
          </w:tcPr>
          <w:p w14:paraId="1416E2B9">
            <w:pPr>
              <w:spacing w:line="360" w:lineRule="auto"/>
              <w:rPr>
                <w:rFonts w:ascii="宋体" w:hAnsi="宋体" w:eastAsia="宋体"/>
                <w:sz w:val="24"/>
                <w:szCs w:val="24"/>
                <w14:ligatures w14:val="standardContextual"/>
              </w:rPr>
            </w:pPr>
            <w:r>
              <w:rPr>
                <w:rFonts w:ascii="宋体" w:hAnsi="宋体" w:eastAsia="宋体"/>
                <w:sz w:val="24"/>
                <w:szCs w:val="24"/>
                <w14:ligatures w14:val="standardContextual"/>
              </w:rPr>
              <w:t>终止操作属于高优先级的管理指令，系统应立即响应。</w:t>
            </w:r>
          </w:p>
        </w:tc>
      </w:tr>
    </w:tbl>
    <w:p w14:paraId="0EBD528B">
      <w:pPr>
        <w:spacing w:line="360" w:lineRule="auto"/>
        <w:rPr>
          <w:rFonts w:ascii="宋体" w:hAnsi="宋体" w:eastAsia="宋体"/>
          <w:sz w:val="24"/>
          <w:szCs w:val="24"/>
        </w:rPr>
      </w:pPr>
      <w:r>
        <w:rPr>
          <w:rFonts w:ascii="宋体" w:hAnsi="宋体" w:eastAsia="宋体"/>
          <w:sz w:val="24"/>
          <w:szCs w:val="24"/>
        </w:rPr>
        <w:t>功能需求描述</w:t>
      </w:r>
    </w:p>
    <w:p w14:paraId="71680416">
      <w:pPr>
        <w:numPr>
          <w:ilvl w:val="0"/>
          <w:numId w:val="32"/>
        </w:numPr>
        <w:spacing w:line="360" w:lineRule="auto"/>
        <w:rPr>
          <w:rFonts w:ascii="宋体" w:hAnsi="宋体" w:eastAsia="宋体"/>
          <w:sz w:val="24"/>
          <w:szCs w:val="24"/>
        </w:rPr>
      </w:pPr>
      <w:r>
        <w:rPr>
          <w:rFonts w:ascii="宋体" w:hAnsi="宋体" w:eastAsia="宋体"/>
          <w:sz w:val="24"/>
          <w:szCs w:val="24"/>
        </w:rPr>
        <w:t>资源强制回收：终止操作不仅要修改数据库中的状态，更重要的是必须确保底层的计算资源（CPU/内存/显存）被物理释放，防止因任务卡死导致服务器资源耗尽。</w:t>
      </w:r>
    </w:p>
    <w:p w14:paraId="7F9FC233">
      <w:pPr>
        <w:widowControl w:val="0"/>
        <w:numPr>
          <w:ilvl w:val="0"/>
          <w:numId w:val="0"/>
        </w:numPr>
        <w:tabs>
          <w:tab w:val="left" w:pos="720"/>
        </w:tabs>
        <w:spacing w:line="360" w:lineRule="auto"/>
        <w:jc w:val="both"/>
        <w:rPr>
          <w:rFonts w:ascii="宋体" w:hAnsi="宋体" w:eastAsia="宋体"/>
          <w:sz w:val="24"/>
          <w:szCs w:val="24"/>
        </w:rPr>
      </w:pPr>
      <w:r>
        <w:rPr>
          <w:rFonts w:ascii="宋体" w:hAnsi="宋体" w:eastAsia="宋体" w:cs="宋体"/>
          <w:sz w:val="24"/>
          <w:szCs w:val="24"/>
        </w:rPr>
        <w:drawing>
          <wp:inline distT="0" distB="0" distL="114300" distR="114300">
            <wp:extent cx="5865495" cy="3413125"/>
            <wp:effectExtent l="0" t="0" r="1905" b="6350"/>
            <wp:docPr id="47"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5" descr="IMG_256"/>
                    <pic:cNvPicPr>
                      <a:picLocks noChangeAspect="1"/>
                    </pic:cNvPicPr>
                  </pic:nvPicPr>
                  <pic:blipFill>
                    <a:blip r:embed="rId40"/>
                    <a:stretch>
                      <a:fillRect/>
                    </a:stretch>
                  </pic:blipFill>
                  <pic:spPr>
                    <a:xfrm>
                      <a:off x="0" y="0"/>
                      <a:ext cx="5865495" cy="3413125"/>
                    </a:xfrm>
                    <a:prstGeom prst="rect">
                      <a:avLst/>
                    </a:prstGeom>
                    <a:noFill/>
                    <a:ln w="9525">
                      <a:noFill/>
                    </a:ln>
                  </pic:spPr>
                </pic:pic>
              </a:graphicData>
            </a:graphic>
          </wp:inline>
        </w:drawing>
      </w:r>
    </w:p>
    <w:p w14:paraId="738DAD7F">
      <w:pPr>
        <w:spacing w:line="360" w:lineRule="auto"/>
        <w:rPr>
          <w:rFonts w:ascii="宋体" w:hAnsi="宋体" w:eastAsia="宋体"/>
          <w:sz w:val="24"/>
          <w:szCs w:val="24"/>
        </w:rPr>
      </w:pPr>
    </w:p>
    <w:p w14:paraId="68C94B43">
      <w:pPr>
        <w:pStyle w:val="3"/>
        <w:bidi w:val="0"/>
      </w:pPr>
      <w:bookmarkStart w:id="59" w:name="_Toc219071315"/>
      <w:bookmarkStart w:id="60" w:name="_Toc8394"/>
      <w:r>
        <w:t>可视化分析</w:t>
      </w:r>
      <w:bookmarkEnd w:id="59"/>
      <w:bookmarkEnd w:id="60"/>
    </w:p>
    <w:p w14:paraId="31E6C2EE">
      <w:pPr>
        <w:pStyle w:val="4"/>
        <w:bidi w:val="0"/>
      </w:pPr>
      <w:bookmarkStart w:id="61" w:name="_Toc219071316"/>
      <w:bookmarkStart w:id="62" w:name="_Toc27008"/>
      <w:r>
        <w:t>功能模块：数值与曲线分析</w:t>
      </w:r>
      <w:bookmarkEnd w:id="61"/>
      <w:bookmarkEnd w:id="62"/>
    </w:p>
    <w:p w14:paraId="6339D2CC">
      <w:pPr>
        <w:spacing w:line="360" w:lineRule="auto"/>
        <w:ind w:firstLine="480" w:firstLineChars="200"/>
        <w:rPr>
          <w:rFonts w:ascii="宋体" w:hAnsi="宋体" w:eastAsia="宋体"/>
          <w:sz w:val="24"/>
          <w:szCs w:val="24"/>
        </w:rPr>
      </w:pPr>
      <w:r>
        <w:rPr>
          <w:rFonts w:ascii="宋体" w:hAnsi="宋体" w:eastAsia="宋体"/>
          <w:sz w:val="24"/>
          <w:szCs w:val="24"/>
        </w:rPr>
        <w:t>本模块提供针对仿真任务结果的专用分析视图，支持单任务的“输入-输出”验证，以及多任务之间的“横向对比”，帮助工程师评估模型效果。</w:t>
      </w:r>
    </w:p>
    <w:p w14:paraId="5FF86005">
      <w:pPr>
        <w:spacing w:line="360" w:lineRule="auto"/>
        <w:rPr>
          <w:rFonts w:ascii="宋体" w:hAnsi="宋体" w:eastAsia="宋体"/>
          <w:sz w:val="24"/>
          <w:szCs w:val="24"/>
        </w:rPr>
      </w:pPr>
      <w:r>
        <w:rPr>
          <w:rFonts w:ascii="宋体" w:hAnsi="宋体" w:eastAsia="宋体"/>
          <w:sz w:val="24"/>
          <w:szCs w:val="24"/>
        </w:rPr>
        <w:t>1. 模块用例图 (Module Use Case Diagram)</w:t>
      </w:r>
    </w:p>
    <w:p w14:paraId="3ECC63B3">
      <w:pPr>
        <w:spacing w:line="360" w:lineRule="auto"/>
        <w:rPr>
          <w:rFonts w:ascii="宋体" w:hAnsi="宋体" w:eastAsia="宋体"/>
          <w:sz w:val="24"/>
          <w:szCs w:val="24"/>
        </w:rPr>
      </w:pPr>
      <w:r>
        <w:rPr>
          <w:rFonts w:ascii="宋体" w:hAnsi="宋体" w:eastAsia="宋体"/>
          <w:sz w:val="24"/>
          <w:szCs w:val="24"/>
        </w:rPr>
        <w:t>该模块包含两个核心用例：查看任务结果（单体分析）和 多任务对比分析。</w:t>
      </w:r>
    </w:p>
    <w:p w14:paraId="6A161293">
      <w:pPr>
        <w:spacing w:line="360" w:lineRule="auto"/>
        <w:jc w:val="center"/>
        <w:rPr>
          <w:rFonts w:ascii="宋体" w:hAnsi="宋体" w:eastAsia="宋体"/>
          <w:sz w:val="24"/>
          <w:szCs w:val="24"/>
        </w:rPr>
      </w:pPr>
      <w:r>
        <w:drawing>
          <wp:inline distT="0" distB="0" distL="0" distR="0">
            <wp:extent cx="2811145" cy="1871345"/>
            <wp:effectExtent l="0" t="0" r="8255" b="5080"/>
            <wp:docPr id="155694856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48560" name="图片 1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2811766" cy="1871345"/>
                    </a:xfrm>
                    <a:prstGeom prst="rect">
                      <a:avLst/>
                    </a:prstGeom>
                    <a:noFill/>
                    <a:ln>
                      <a:noFill/>
                    </a:ln>
                  </pic:spPr>
                </pic:pic>
              </a:graphicData>
            </a:graphic>
          </wp:inline>
        </w:drawing>
      </w:r>
    </w:p>
    <w:p w14:paraId="7DAB3F45">
      <w:pPr>
        <w:widowControl/>
        <w:jc w:val="left"/>
        <w:rPr>
          <w:rFonts w:ascii="宋体" w:hAnsi="宋体" w:eastAsia="宋体"/>
          <w:sz w:val="24"/>
          <w:szCs w:val="24"/>
        </w:rPr>
      </w:pPr>
      <w:r>
        <w:rPr>
          <w:rFonts w:ascii="宋体" w:hAnsi="宋体" w:eastAsia="宋体"/>
          <w:sz w:val="24"/>
          <w:szCs w:val="24"/>
        </w:rPr>
        <w:t>2. 用例详情：查看任务结果</w:t>
      </w:r>
    </w:p>
    <w:p w14:paraId="00AA9834">
      <w:pPr>
        <w:widowControl/>
        <w:jc w:val="left"/>
        <w:rPr>
          <w:rFonts w:ascii="宋体" w:hAnsi="宋体" w:eastAsia="宋体"/>
          <w:sz w:val="24"/>
          <w:szCs w:val="24"/>
        </w:rPr>
      </w:pPr>
      <w:r>
        <w:rPr>
          <w:rFonts w:ascii="宋体" w:hAnsi="宋体" w:eastAsia="宋体"/>
          <w:sz w:val="24"/>
          <w:szCs w:val="24"/>
        </w:rPr>
        <w:t>用例 1：查看任务结果 (View Task Results)</w:t>
      </w:r>
    </w:p>
    <w:p w14:paraId="0B4ED0C5">
      <w:pPr>
        <w:widowControl/>
        <w:jc w:val="left"/>
        <w:rPr>
          <w:rFonts w:ascii="宋体" w:hAnsi="宋体" w:eastAsia="宋体"/>
          <w:sz w:val="24"/>
          <w:szCs w:val="24"/>
        </w:rPr>
      </w:pPr>
      <w:r>
        <w:rPr>
          <w:rFonts w:ascii="宋体" w:hAnsi="宋体" w:eastAsia="宋体"/>
          <w:i/>
          <w:iCs/>
          <w:sz w:val="24"/>
          <w:szCs w:val="24"/>
        </w:rPr>
        <w:t>用于检查某一次具体的仿真算得对不对。</w:t>
      </w:r>
    </w:p>
    <w:p w14:paraId="67227D52">
      <w:pPr>
        <w:widowControl/>
        <w:jc w:val="left"/>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830"/>
        <w:gridCol w:w="5692"/>
      </w:tblGrid>
      <w:tr w14:paraId="0BA9703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6227C849">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755D325C">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14DB383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4B0FCD3">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4AB1CD67">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VIS-ANALYSIS-001</w:t>
            </w:r>
          </w:p>
        </w:tc>
      </w:tr>
      <w:tr w14:paraId="68BF29B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1A3694D">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1ED1360A">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查看任务结果</w:t>
            </w:r>
          </w:p>
        </w:tc>
      </w:tr>
      <w:tr w14:paraId="5CFEF4A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00FB271">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677F996A">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2326EBA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BB7A331">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3E8B7FB5">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可视化分析 - 曲线分析</w:t>
            </w:r>
          </w:p>
        </w:tc>
      </w:tr>
      <w:tr w14:paraId="42DF735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3B3380E">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6E61DD8F">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仿真工程师</w:t>
            </w:r>
          </w:p>
        </w:tc>
      </w:tr>
      <w:tr w14:paraId="393EDDE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1DC64A1">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41908C4E">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用户选择一个已完成的仿真任务，系统在一个坐标系中同时展示其“输入数据曲线”和“计算结果曲线”，以便验证逻辑正确性。</w:t>
            </w:r>
          </w:p>
        </w:tc>
      </w:tr>
      <w:tr w14:paraId="4601C26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DF91B07">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5D373133">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工程师在任务列表点击某“成功 (SUCCESS)”任务的“分析”按钮</w:t>
            </w:r>
          </w:p>
        </w:tc>
      </w:tr>
      <w:tr w14:paraId="7488BCB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0F8BA59C">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78DAC20B">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2E6609F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DF93F56">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系统加载“结果分析视图”</w:t>
            </w:r>
          </w:p>
        </w:tc>
        <w:tc>
          <w:tcPr>
            <w:tcW w:w="0" w:type="auto"/>
          </w:tcPr>
          <w:p w14:paraId="02EACB47">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任务基本信息（ID, 时间, 关联规则）</w:t>
            </w:r>
          </w:p>
        </w:tc>
      </w:tr>
      <w:tr w14:paraId="3382C31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C31844B">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系统从</w:t>
            </w:r>
            <w:r>
              <w:rPr>
                <w:rFonts w:hint="eastAsia" w:ascii="宋体" w:hAnsi="宋体" w:eastAsia="宋体"/>
                <w:b w:val="0"/>
                <w:bCs w:val="0"/>
                <w:sz w:val="24"/>
                <w:szCs w:val="24"/>
                <w14:ligatures w14:val="standardContextual"/>
              </w:rPr>
              <w:t>多源异构数据管理系统中</w:t>
            </w:r>
            <w:r>
              <w:rPr>
                <w:rFonts w:ascii="宋体" w:hAnsi="宋体" w:eastAsia="宋体"/>
                <w:b w:val="0"/>
                <w:bCs w:val="0"/>
                <w:sz w:val="24"/>
                <w:szCs w:val="24"/>
                <w14:ligatures w14:val="standardContextual"/>
              </w:rPr>
              <w:t>读取输入数据和输出结果</w:t>
            </w:r>
          </w:p>
        </w:tc>
        <w:tc>
          <w:tcPr>
            <w:tcW w:w="0" w:type="auto"/>
          </w:tcPr>
          <w:p w14:paraId="5B6A1626">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输入：root.job.input (Ref)输出：root.sim_result.job_id</w:t>
            </w:r>
          </w:p>
        </w:tc>
      </w:tr>
      <w:tr w14:paraId="0A60CEB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28B3E52">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系统渲染多轴折线图 (Multi-axis Line Chart)</w:t>
            </w:r>
          </w:p>
        </w:tc>
        <w:tc>
          <w:tcPr>
            <w:tcW w:w="0" w:type="auto"/>
          </w:tcPr>
          <w:p w14:paraId="2C3D4A1C">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ECharts 渲染</w:t>
            </w:r>
          </w:p>
        </w:tc>
      </w:tr>
      <w:tr w14:paraId="1440A1C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9DBDC20">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工程师进行交互操作（缩放、游标测量）</w:t>
            </w:r>
          </w:p>
        </w:tc>
        <w:tc>
          <w:tcPr>
            <w:tcW w:w="0" w:type="auto"/>
          </w:tcPr>
          <w:p w14:paraId="6E5BF0F6">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查看特定时间点的数值</w:t>
            </w:r>
          </w:p>
        </w:tc>
      </w:tr>
      <w:tr w14:paraId="593F6A2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8C193B3">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4AC353D6">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70FEF48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CED7A95">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2a. 结果数据为空</w:t>
            </w:r>
          </w:p>
        </w:tc>
        <w:tc>
          <w:tcPr>
            <w:tcW w:w="0" w:type="auto"/>
          </w:tcPr>
          <w:p w14:paraId="09373320">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57FABEF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AF7ADCD">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系统提示“该任务未产生有效结果数据”</w:t>
            </w:r>
          </w:p>
        </w:tc>
        <w:tc>
          <w:tcPr>
            <w:tcW w:w="0" w:type="auto"/>
          </w:tcPr>
          <w:p w14:paraId="6564D8BF">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警告信息</w:t>
            </w:r>
          </w:p>
        </w:tc>
      </w:tr>
    </w:tbl>
    <w:p w14:paraId="101C0AA6">
      <w:pPr>
        <w:widowControl/>
        <w:jc w:val="left"/>
        <w:rPr>
          <w:rFonts w:ascii="宋体" w:hAnsi="宋体" w:eastAsia="宋体"/>
          <w:sz w:val="24"/>
          <w:szCs w:val="24"/>
        </w:rPr>
      </w:pPr>
      <w:r>
        <w:rPr>
          <w:rFonts w:ascii="宋体" w:hAnsi="宋体" w:eastAsia="宋体" w:cs="宋体"/>
          <w:sz w:val="24"/>
          <w:szCs w:val="24"/>
        </w:rPr>
        <w:drawing>
          <wp:inline distT="0" distB="0" distL="114300" distR="114300">
            <wp:extent cx="5791200" cy="3369945"/>
            <wp:effectExtent l="0" t="0" r="0" b="1905"/>
            <wp:docPr id="48"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6" descr="IMG_256"/>
                    <pic:cNvPicPr>
                      <a:picLocks noChangeAspect="1"/>
                    </pic:cNvPicPr>
                  </pic:nvPicPr>
                  <pic:blipFill>
                    <a:blip r:embed="rId42"/>
                    <a:stretch>
                      <a:fillRect/>
                    </a:stretch>
                  </pic:blipFill>
                  <pic:spPr>
                    <a:xfrm>
                      <a:off x="0" y="0"/>
                      <a:ext cx="5791200" cy="3369945"/>
                    </a:xfrm>
                    <a:prstGeom prst="rect">
                      <a:avLst/>
                    </a:prstGeom>
                    <a:noFill/>
                    <a:ln w="9525">
                      <a:noFill/>
                    </a:ln>
                  </pic:spPr>
                </pic:pic>
              </a:graphicData>
            </a:graphic>
          </wp:inline>
        </w:drawing>
      </w:r>
    </w:p>
    <w:p w14:paraId="23D6153D">
      <w:pPr>
        <w:widowControl/>
        <w:jc w:val="left"/>
        <w:rPr>
          <w:rFonts w:ascii="宋体" w:hAnsi="宋体" w:eastAsia="宋体"/>
          <w:sz w:val="24"/>
          <w:szCs w:val="24"/>
        </w:rPr>
      </w:pPr>
    </w:p>
    <w:p w14:paraId="6CCCBA01">
      <w:pPr>
        <w:widowControl/>
        <w:jc w:val="left"/>
        <w:rPr>
          <w:rFonts w:ascii="宋体" w:hAnsi="宋体" w:eastAsia="宋体"/>
          <w:sz w:val="24"/>
          <w:szCs w:val="24"/>
        </w:rPr>
      </w:pPr>
      <w:r>
        <w:rPr>
          <w:rFonts w:ascii="宋体" w:hAnsi="宋体" w:eastAsia="宋体"/>
          <w:sz w:val="24"/>
          <w:szCs w:val="24"/>
        </w:rPr>
        <w:t>用例 2：多任务对比分析 (Multi-Task Comparative Analysis)</w:t>
      </w:r>
    </w:p>
    <w:p w14:paraId="3D0ED499">
      <w:pPr>
        <w:widowControl/>
        <w:jc w:val="left"/>
        <w:rPr>
          <w:rFonts w:ascii="宋体" w:hAnsi="宋体" w:eastAsia="宋体"/>
          <w:sz w:val="24"/>
          <w:szCs w:val="24"/>
        </w:rPr>
      </w:pPr>
      <w:r>
        <w:rPr>
          <w:rFonts w:ascii="宋体" w:hAnsi="宋体" w:eastAsia="宋体"/>
          <w:i/>
          <w:iCs/>
          <w:sz w:val="24"/>
          <w:szCs w:val="24"/>
        </w:rPr>
        <w:t>用于调参优化：比较两次仿真哪次效果更好。</w:t>
      </w:r>
    </w:p>
    <w:p w14:paraId="4CDB9C76">
      <w:pPr>
        <w:widowControl/>
        <w:jc w:val="left"/>
        <w:rPr>
          <w:rFonts w:ascii="宋体" w:hAnsi="宋体" w:eastAsia="宋体"/>
          <w:sz w:val="24"/>
          <w:szCs w:val="24"/>
        </w:rPr>
      </w:pPr>
      <w:r>
        <w:rPr>
          <w:rFonts w:ascii="宋体" w:hAnsi="宋体" w:eastAsia="宋体"/>
          <w:sz w:val="24"/>
          <w:szCs w:val="24"/>
        </w:rPr>
        <w:t>用例规约表</w:t>
      </w:r>
    </w:p>
    <w:tbl>
      <w:tblPr>
        <w:tblStyle w:val="96"/>
        <w:tblW w:w="852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660"/>
        <w:gridCol w:w="4862"/>
      </w:tblGrid>
      <w:tr w14:paraId="18FC96C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373C1BC6">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4137349E">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3A838E6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66F4B6FE">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35107386">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VIS-ANALYSIS-002</w:t>
            </w:r>
          </w:p>
        </w:tc>
      </w:tr>
      <w:tr w14:paraId="3EE957A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37A4DE6">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5532AB12">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多任务对比分析</w:t>
            </w:r>
          </w:p>
        </w:tc>
      </w:tr>
      <w:tr w14:paraId="172D622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2A423E8">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418D55BC">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574A206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889576F">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0A66AA4A">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可视化分析 - 曲线分析</w:t>
            </w:r>
          </w:p>
        </w:tc>
      </w:tr>
      <w:tr w14:paraId="3E1DD32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C499067">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4DDB0BA5">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仿真工程师</w:t>
            </w:r>
          </w:p>
        </w:tc>
      </w:tr>
      <w:tr w14:paraId="2F72802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9927930">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46707EB9">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用户勾选多个仿真任务（通常是同一模型的不同运行记录），将它们的输出曲线叠加在同一图表中，直观对比差异。</w:t>
            </w:r>
          </w:p>
        </w:tc>
      </w:tr>
      <w:tr w14:paraId="5A56294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45896C5">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51B32A62">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工程师在任务列表勾选多个任务，点击“对比”按钮</w:t>
            </w:r>
          </w:p>
        </w:tc>
      </w:tr>
      <w:tr w14:paraId="552A39E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6056BB7">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5DAC7340">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63F6E19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0BE11DF">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系统进入“对比分析模式”</w:t>
            </w:r>
          </w:p>
        </w:tc>
        <w:tc>
          <w:tcPr>
            <w:tcW w:w="0" w:type="auto"/>
          </w:tcPr>
          <w:p w14:paraId="173789B1">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0493B65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E1DC5E3">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系统分别加载选定任务的结果数据</w:t>
            </w:r>
          </w:p>
        </w:tc>
        <w:tc>
          <w:tcPr>
            <w:tcW w:w="0" w:type="auto"/>
          </w:tcPr>
          <w:p w14:paraId="1AAE5AA3">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任务A, 任务B, 任务C</w:t>
            </w:r>
          </w:p>
        </w:tc>
      </w:tr>
      <w:tr w14:paraId="3E91719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EA2E0A1">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系统自动对齐时间轴（Time Alignment）</w:t>
            </w:r>
          </w:p>
        </w:tc>
        <w:tc>
          <w:tcPr>
            <w:tcW w:w="0" w:type="auto"/>
          </w:tcPr>
          <w:p w14:paraId="0AC4370C">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将所有曲线的起点 (T=0) 对齐</w:t>
            </w:r>
          </w:p>
        </w:tc>
      </w:tr>
      <w:tr w14:paraId="15D63A5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11C2133">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系统渲染叠加曲线图</w:t>
            </w:r>
          </w:p>
        </w:tc>
        <w:tc>
          <w:tcPr>
            <w:tcW w:w="0" w:type="auto"/>
          </w:tcPr>
          <w:p w14:paraId="19027117">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红色曲线=任务A，蓝色曲线=任务B</w:t>
            </w:r>
          </w:p>
        </w:tc>
      </w:tr>
      <w:tr w14:paraId="07EC5AD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B5ADCFB">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5. 工程师查看并得出结论</w:t>
            </w:r>
          </w:p>
        </w:tc>
        <w:tc>
          <w:tcPr>
            <w:tcW w:w="0" w:type="auto"/>
          </w:tcPr>
          <w:p w14:paraId="5BE65FD8">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“任务B的收敛速度更快”</w:t>
            </w:r>
          </w:p>
        </w:tc>
      </w:tr>
      <w:tr w14:paraId="370F523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7877ECD">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扩展场景</w:t>
            </w:r>
          </w:p>
        </w:tc>
        <w:tc>
          <w:tcPr>
            <w:tcW w:w="0" w:type="auto"/>
          </w:tcPr>
          <w:p w14:paraId="5023372F">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信息</w:t>
            </w:r>
          </w:p>
        </w:tc>
      </w:tr>
      <w:tr w14:paraId="6E84F89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3966975">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3a. 采样频率不一致</w:t>
            </w:r>
          </w:p>
        </w:tc>
        <w:tc>
          <w:tcPr>
            <w:tcW w:w="0" w:type="auto"/>
          </w:tcPr>
          <w:p w14:paraId="2EC8283B">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2FE9EF7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7EB03DC">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1. 任务A是1秒1个点，任务B是5秒1个点</w:t>
            </w:r>
          </w:p>
        </w:tc>
        <w:tc>
          <w:tcPr>
            <w:tcW w:w="0" w:type="auto"/>
          </w:tcPr>
          <w:p w14:paraId="15B493C4">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58A3CEF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9DE4012">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 系统提示“频率不一致”，并自动对高频数据进行线性插值或降采样以适配绘图</w:t>
            </w:r>
          </w:p>
        </w:tc>
        <w:tc>
          <w:tcPr>
            <w:tcW w:w="0" w:type="auto"/>
          </w:tcPr>
          <w:p w14:paraId="57F30D53">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自动适配处理</w:t>
            </w:r>
          </w:p>
        </w:tc>
      </w:tr>
      <w:tr w14:paraId="4031614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1E5A210">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76D870F0">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对比的任务数量建议限制在 5 个以内，防止图表过于混乱。</w:t>
            </w:r>
          </w:p>
        </w:tc>
      </w:tr>
    </w:tbl>
    <w:p w14:paraId="260F3ABA">
      <w:pPr>
        <w:widowControl/>
        <w:jc w:val="left"/>
        <w:rPr>
          <w:rFonts w:ascii="宋体" w:hAnsi="宋体" w:eastAsia="宋体"/>
          <w:sz w:val="24"/>
          <w:szCs w:val="24"/>
        </w:rPr>
      </w:pPr>
      <w:r>
        <w:rPr>
          <w:rFonts w:ascii="宋体" w:hAnsi="宋体" w:eastAsia="宋体"/>
          <w:sz w:val="24"/>
          <w:szCs w:val="24"/>
        </w:rPr>
        <w:t>功能需求描述</w:t>
      </w:r>
    </w:p>
    <w:p w14:paraId="171A3FEA">
      <w:pPr>
        <w:widowControl/>
        <w:numPr>
          <w:ilvl w:val="0"/>
          <w:numId w:val="33"/>
        </w:numPr>
        <w:jc w:val="left"/>
        <w:rPr>
          <w:rFonts w:ascii="宋体" w:hAnsi="宋体" w:eastAsia="宋体"/>
          <w:sz w:val="24"/>
          <w:szCs w:val="24"/>
        </w:rPr>
      </w:pPr>
      <w:r>
        <w:rPr>
          <w:rFonts w:ascii="宋体" w:hAnsi="宋体" w:eastAsia="宋体"/>
          <w:sz w:val="24"/>
          <w:szCs w:val="24"/>
        </w:rPr>
        <w:t>相对时间模式：由于不同任务可能是在不同日期运行的（一个是1月1日跑的，一个是1月2日跑的），对比时必须将 X 轴转换为 “相对时间 (Relative Time)”（即 0s, 10s, 20s...），而不是绝对日期，否则曲线会相隔十万八千里。</w:t>
      </w:r>
    </w:p>
    <w:p w14:paraId="091C931B">
      <w:pPr>
        <w:widowControl/>
        <w:numPr>
          <w:ilvl w:val="0"/>
          <w:numId w:val="0"/>
        </w:numPr>
        <w:tabs>
          <w:tab w:val="left" w:pos="720"/>
        </w:tabs>
        <w:spacing w:line="360" w:lineRule="auto"/>
        <w:jc w:val="left"/>
        <w:rPr>
          <w:rFonts w:ascii="宋体" w:hAnsi="宋体" w:eastAsia="宋体"/>
          <w:sz w:val="24"/>
          <w:szCs w:val="24"/>
        </w:rPr>
      </w:pPr>
      <w:r>
        <w:rPr>
          <w:rFonts w:ascii="宋体" w:hAnsi="宋体" w:eastAsia="宋体" w:cs="宋体"/>
          <w:sz w:val="24"/>
          <w:szCs w:val="24"/>
        </w:rPr>
        <w:drawing>
          <wp:inline distT="0" distB="0" distL="114300" distR="114300">
            <wp:extent cx="5981065" cy="3479800"/>
            <wp:effectExtent l="0" t="0" r="635" b="6350"/>
            <wp:docPr id="49"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7" descr="IMG_256"/>
                    <pic:cNvPicPr>
                      <a:picLocks noChangeAspect="1"/>
                    </pic:cNvPicPr>
                  </pic:nvPicPr>
                  <pic:blipFill>
                    <a:blip r:embed="rId43"/>
                    <a:stretch>
                      <a:fillRect/>
                    </a:stretch>
                  </pic:blipFill>
                  <pic:spPr>
                    <a:xfrm>
                      <a:off x="0" y="0"/>
                      <a:ext cx="5981065" cy="3479800"/>
                    </a:xfrm>
                    <a:prstGeom prst="rect">
                      <a:avLst/>
                    </a:prstGeom>
                    <a:noFill/>
                    <a:ln w="9525">
                      <a:noFill/>
                    </a:ln>
                  </pic:spPr>
                </pic:pic>
              </a:graphicData>
            </a:graphic>
          </wp:inline>
        </w:drawing>
      </w:r>
    </w:p>
    <w:p w14:paraId="0C87841F">
      <w:pPr>
        <w:widowControl/>
        <w:jc w:val="left"/>
        <w:rPr>
          <w:rFonts w:ascii="宋体" w:hAnsi="宋体" w:eastAsia="宋体"/>
          <w:sz w:val="24"/>
          <w:szCs w:val="24"/>
        </w:rPr>
      </w:pPr>
    </w:p>
    <w:p w14:paraId="16A91EE1">
      <w:pPr>
        <w:pStyle w:val="4"/>
        <w:bidi w:val="0"/>
      </w:pPr>
      <w:bookmarkStart w:id="63" w:name="_Toc219071317"/>
      <w:bookmarkStart w:id="64" w:name="_Toc3571"/>
      <w:r>
        <w:t>功能模块：实验报告与资源导出</w:t>
      </w:r>
      <w:bookmarkEnd w:id="63"/>
      <w:bookmarkEnd w:id="64"/>
    </w:p>
    <w:p w14:paraId="53A993E2">
      <w:pPr>
        <w:widowControl/>
        <w:ind w:firstLine="480" w:firstLineChars="200"/>
        <w:jc w:val="left"/>
        <w:rPr>
          <w:rFonts w:ascii="宋体" w:hAnsi="宋体" w:eastAsia="宋体"/>
          <w:sz w:val="24"/>
          <w:szCs w:val="24"/>
        </w:rPr>
      </w:pPr>
      <w:r>
        <w:rPr>
          <w:rFonts w:ascii="宋体" w:hAnsi="宋体" w:eastAsia="宋体"/>
          <w:sz w:val="24"/>
          <w:szCs w:val="24"/>
        </w:rPr>
        <w:t>本模块负责将仿真任务的各类资产（报告、结果数据、模型文件、输入数据）进行格式化提取，支持单一导出或组合打包导出。</w:t>
      </w:r>
    </w:p>
    <w:p w14:paraId="742DB18B">
      <w:pPr>
        <w:widowControl/>
        <w:jc w:val="left"/>
        <w:rPr>
          <w:rFonts w:ascii="宋体" w:hAnsi="宋体" w:eastAsia="宋体"/>
          <w:sz w:val="24"/>
          <w:szCs w:val="24"/>
        </w:rPr>
      </w:pPr>
      <w:r>
        <w:rPr>
          <w:rFonts w:ascii="宋体" w:hAnsi="宋体" w:eastAsia="宋体"/>
          <w:sz w:val="24"/>
          <w:szCs w:val="24"/>
        </w:rPr>
        <w:t>1. 模块用例图 (Updated Module Use Case Diagram)</w:t>
      </w:r>
    </w:p>
    <w:p w14:paraId="33F57ABF">
      <w:pPr>
        <w:widowControl/>
        <w:jc w:val="center"/>
        <w:rPr>
          <w:rFonts w:ascii="宋体" w:hAnsi="宋体" w:eastAsia="宋体"/>
          <w:sz w:val="24"/>
          <w:szCs w:val="24"/>
        </w:rPr>
      </w:pPr>
      <w:r>
        <w:drawing>
          <wp:inline distT="0" distB="0" distL="0" distR="0">
            <wp:extent cx="3466465" cy="1847215"/>
            <wp:effectExtent l="0" t="0" r="635" b="635"/>
            <wp:docPr id="3285081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08148" name="图片 14"/>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3466465" cy="1847512"/>
                    </a:xfrm>
                    <a:prstGeom prst="rect">
                      <a:avLst/>
                    </a:prstGeom>
                    <a:noFill/>
                    <a:ln>
                      <a:noFill/>
                    </a:ln>
                  </pic:spPr>
                </pic:pic>
              </a:graphicData>
            </a:graphic>
          </wp:inline>
        </w:drawing>
      </w:r>
    </w:p>
    <w:p w14:paraId="68EDEEB2">
      <w:pPr>
        <w:widowControl/>
        <w:jc w:val="left"/>
        <w:rPr>
          <w:rFonts w:ascii="宋体" w:hAnsi="宋体" w:eastAsia="宋体"/>
          <w:sz w:val="24"/>
          <w:szCs w:val="24"/>
        </w:rPr>
      </w:pPr>
      <w:r>
        <w:rPr>
          <w:rFonts w:ascii="宋体" w:hAnsi="宋体" w:eastAsia="宋体"/>
          <w:sz w:val="24"/>
          <w:szCs w:val="24"/>
        </w:rPr>
        <w:t>2. 用例详情：生成实验报告</w:t>
      </w:r>
    </w:p>
    <w:p w14:paraId="3E2C5946">
      <w:pPr>
        <w:widowControl/>
        <w:jc w:val="left"/>
        <w:rPr>
          <w:rFonts w:ascii="宋体" w:hAnsi="宋体" w:eastAsia="宋体"/>
          <w:sz w:val="24"/>
          <w:szCs w:val="24"/>
        </w:rPr>
      </w:pPr>
      <w:r>
        <w:rPr>
          <w:rFonts w:ascii="宋体" w:hAnsi="宋体" w:eastAsia="宋体"/>
          <w:sz w:val="24"/>
          <w:szCs w:val="24"/>
        </w:rPr>
        <w:t>用例 1：生成实验报告 (Generate Experiment Report)</w:t>
      </w:r>
    </w:p>
    <w:p w14:paraId="40C18074">
      <w:pPr>
        <w:widowControl/>
        <w:jc w:val="left"/>
        <w:rPr>
          <w:rFonts w:ascii="宋体" w:hAnsi="宋体" w:eastAsia="宋体"/>
          <w:sz w:val="24"/>
          <w:szCs w:val="24"/>
        </w:rPr>
      </w:pPr>
      <w:r>
        <w:rPr>
          <w:rFonts w:ascii="宋体" w:hAnsi="宋体" w:eastAsia="宋体"/>
          <w:i/>
          <w:iCs/>
          <w:sz w:val="24"/>
          <w:szCs w:val="24"/>
        </w:rPr>
        <w:t>一键生成包含图文的正式文档，用于向上汇报。</w:t>
      </w:r>
    </w:p>
    <w:p w14:paraId="2F38D7CD">
      <w:pPr>
        <w:widowControl/>
        <w:jc w:val="left"/>
        <w:rPr>
          <w:rFonts w:ascii="宋体" w:hAnsi="宋体" w:eastAsia="宋体"/>
          <w:sz w:val="24"/>
          <w:szCs w:val="24"/>
        </w:rPr>
      </w:pPr>
      <w:r>
        <w:rPr>
          <w:rFonts w:ascii="宋体" w:hAnsi="宋体" w:eastAsia="宋体"/>
          <w:sz w:val="24"/>
          <w:szCs w:val="24"/>
        </w:rPr>
        <w:t>用例规约表</w:t>
      </w:r>
    </w:p>
    <w:tbl>
      <w:tblPr>
        <w:tblStyle w:val="96"/>
        <w:tblW w:w="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754"/>
        <w:gridCol w:w="6533"/>
      </w:tblGrid>
      <w:tr w14:paraId="6E788A6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Borders>
              <w:bottom w:val="single" w:color="666666" w:themeColor="text1" w:themeTint="99" w:sz="12" w:space="0"/>
              <w:insideH w:val="single" w:sz="12" w:space="0"/>
            </w:tcBorders>
          </w:tcPr>
          <w:p w14:paraId="52EF8CB6">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项目</w:t>
            </w:r>
          </w:p>
        </w:tc>
        <w:tc>
          <w:tcPr>
            <w:tcW w:w="0" w:type="auto"/>
            <w:tcBorders>
              <w:bottom w:val="single" w:color="666666" w:themeColor="text1" w:themeTint="99" w:sz="12" w:space="0"/>
              <w:insideH w:val="single" w:sz="12" w:space="0"/>
            </w:tcBorders>
          </w:tcPr>
          <w:p w14:paraId="1B54A93F">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内容</w:t>
            </w:r>
          </w:p>
        </w:tc>
      </w:tr>
      <w:tr w14:paraId="6B15CC5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4B027ACA">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用例编号</w:t>
            </w:r>
          </w:p>
        </w:tc>
        <w:tc>
          <w:tcPr>
            <w:tcW w:w="0" w:type="auto"/>
          </w:tcPr>
          <w:p w14:paraId="4493E72F">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VIS-EXPORT-001</w:t>
            </w:r>
          </w:p>
        </w:tc>
      </w:tr>
      <w:tr w14:paraId="4DD2CAB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DA73D7C">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用例名称</w:t>
            </w:r>
          </w:p>
        </w:tc>
        <w:tc>
          <w:tcPr>
            <w:tcW w:w="0" w:type="auto"/>
          </w:tcPr>
          <w:p w14:paraId="2333DA5B">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生成实验报告</w:t>
            </w:r>
          </w:p>
        </w:tc>
      </w:tr>
      <w:tr w14:paraId="77290E3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9A510DF">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级别</w:t>
            </w:r>
          </w:p>
        </w:tc>
        <w:tc>
          <w:tcPr>
            <w:tcW w:w="0" w:type="auto"/>
          </w:tcPr>
          <w:p w14:paraId="7BC48D82">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用户目标 (User Goal)</w:t>
            </w:r>
          </w:p>
        </w:tc>
      </w:tr>
      <w:tr w14:paraId="14B3344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43F4703">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包</w:t>
            </w:r>
          </w:p>
        </w:tc>
        <w:tc>
          <w:tcPr>
            <w:tcW w:w="0" w:type="auto"/>
          </w:tcPr>
          <w:p w14:paraId="17C8E92A">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可视化分析 - 导出模块</w:t>
            </w:r>
          </w:p>
        </w:tc>
      </w:tr>
      <w:tr w14:paraId="6DA98F6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F138B63">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参与者</w:t>
            </w:r>
          </w:p>
        </w:tc>
        <w:tc>
          <w:tcPr>
            <w:tcW w:w="0" w:type="auto"/>
          </w:tcPr>
          <w:p w14:paraId="63F3F213">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仿真工程师</w:t>
            </w:r>
          </w:p>
        </w:tc>
      </w:tr>
      <w:tr w14:paraId="1A5332A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A152832">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描述</w:t>
            </w:r>
          </w:p>
        </w:tc>
        <w:tc>
          <w:tcPr>
            <w:tcW w:w="0" w:type="auto"/>
          </w:tcPr>
          <w:p w14:paraId="0CB90C13">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系统根据当前选定的仿真任务，自动组装任务详情、模型信息、统计指标及曲线截图，生成 PDF 格式的实验报告。</w:t>
            </w:r>
          </w:p>
        </w:tc>
      </w:tr>
      <w:tr w14:paraId="0D0091F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BC4D935">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触发事件</w:t>
            </w:r>
          </w:p>
        </w:tc>
        <w:tc>
          <w:tcPr>
            <w:tcW w:w="0" w:type="auto"/>
          </w:tcPr>
          <w:p w14:paraId="7505DFCD">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工程师在分析页面点击“生成报告”</w:t>
            </w:r>
          </w:p>
        </w:tc>
      </w:tr>
      <w:tr w14:paraId="038EA8E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0B3C73E">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主成功场景</w:t>
            </w:r>
          </w:p>
        </w:tc>
        <w:tc>
          <w:tcPr>
            <w:tcW w:w="0" w:type="auto"/>
          </w:tcPr>
          <w:p w14:paraId="774F768C">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信息 (Information)</w:t>
            </w:r>
          </w:p>
        </w:tc>
      </w:tr>
      <w:tr w14:paraId="31A373A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BD2BB92">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1. 系统弹出“报告配置”窗口</w:t>
            </w:r>
          </w:p>
        </w:tc>
        <w:tc>
          <w:tcPr>
            <w:tcW w:w="0" w:type="auto"/>
          </w:tcPr>
          <w:p w14:paraId="03D6E3B2">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选项：包含统计表、包含曲线图</w:t>
            </w:r>
          </w:p>
        </w:tc>
      </w:tr>
      <w:tr w14:paraId="5EA1AA5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699C96A">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2. 系统后端自动抓取：</w:t>
            </w:r>
          </w:p>
        </w:tc>
        <w:tc>
          <w:tcPr>
            <w:tcW w:w="0" w:type="auto"/>
          </w:tcPr>
          <w:p w14:paraId="0B97ECCF">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 </w:t>
            </w:r>
          </w:p>
        </w:tc>
      </w:tr>
      <w:tr w14:paraId="5D407B2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7B763135">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2a. 任务元数据（ID, 执行人, 时间）</w:t>
            </w:r>
          </w:p>
        </w:tc>
        <w:tc>
          <w:tcPr>
            <w:tcW w:w="0" w:type="auto"/>
          </w:tcPr>
          <w:p w14:paraId="73011A55">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文本信息</w:t>
            </w:r>
          </w:p>
        </w:tc>
      </w:tr>
      <w:tr w14:paraId="67DF95B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717526E">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2b. 统计指标（Max, Min, Avg）</w:t>
            </w:r>
          </w:p>
        </w:tc>
        <w:tc>
          <w:tcPr>
            <w:tcW w:w="0" w:type="auto"/>
          </w:tcPr>
          <w:p w14:paraId="45A91674">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数值计算</w:t>
            </w:r>
          </w:p>
        </w:tc>
      </w:tr>
      <w:tr w14:paraId="04A272F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1E2031A5">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   2c. 图表快照</w:t>
            </w:r>
          </w:p>
        </w:tc>
        <w:tc>
          <w:tcPr>
            <w:tcW w:w="0" w:type="auto"/>
          </w:tcPr>
          <w:p w14:paraId="0F78A516">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服务端生成矢量图</w:t>
            </w:r>
          </w:p>
        </w:tc>
      </w:tr>
      <w:tr w14:paraId="014189B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37F28440">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3. 系统利用 PDF 模板引擎生成文件</w:t>
            </w:r>
          </w:p>
        </w:tc>
        <w:tc>
          <w:tcPr>
            <w:tcW w:w="0" w:type="auto"/>
          </w:tcPr>
          <w:p w14:paraId="6F24496D">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生成 report_job_01.pdf</w:t>
            </w:r>
          </w:p>
        </w:tc>
      </w:tr>
      <w:tr w14:paraId="42F4980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58BD110E">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4. 系统提供下载链接</w:t>
            </w:r>
          </w:p>
        </w:tc>
        <w:tc>
          <w:tcPr>
            <w:tcW w:w="0" w:type="auto"/>
          </w:tcPr>
          <w:p w14:paraId="4A14C5FE">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下载 URL</w:t>
            </w:r>
          </w:p>
        </w:tc>
      </w:tr>
      <w:tr w14:paraId="16AE9BF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5" w:hRule="atLeast"/>
        </w:trPr>
        <w:tc>
          <w:tcPr>
            <w:tcW w:w="0" w:type="auto"/>
          </w:tcPr>
          <w:p w14:paraId="26AF8B30">
            <w:pPr>
              <w:widowControl/>
              <w:jc w:val="left"/>
              <w:rPr>
                <w:rFonts w:ascii="宋体" w:hAnsi="宋体" w:eastAsia="宋体"/>
                <w:b w:val="0"/>
                <w:bCs w:val="0"/>
                <w:sz w:val="24"/>
                <w:szCs w:val="24"/>
                <w14:ligatures w14:val="standardContextual"/>
              </w:rPr>
            </w:pPr>
            <w:r>
              <w:rPr>
                <w:rFonts w:ascii="宋体" w:hAnsi="宋体" w:eastAsia="宋体"/>
                <w:b w:val="0"/>
                <w:bCs w:val="0"/>
                <w:sz w:val="24"/>
                <w:szCs w:val="24"/>
                <w14:ligatures w14:val="standardContextual"/>
              </w:rPr>
              <w:t>其他</w:t>
            </w:r>
          </w:p>
        </w:tc>
        <w:tc>
          <w:tcPr>
            <w:tcW w:w="0" w:type="auto"/>
          </w:tcPr>
          <w:p w14:paraId="6B4E1044">
            <w:pPr>
              <w:widowControl/>
              <w:jc w:val="left"/>
              <w:rPr>
                <w:rFonts w:ascii="宋体" w:hAnsi="宋体" w:eastAsia="宋体"/>
                <w:sz w:val="24"/>
                <w:szCs w:val="24"/>
                <w14:ligatures w14:val="standardContextual"/>
              </w:rPr>
            </w:pPr>
            <w:r>
              <w:rPr>
                <w:rFonts w:ascii="宋体" w:hAnsi="宋体" w:eastAsia="宋体"/>
                <w:sz w:val="24"/>
                <w:szCs w:val="24"/>
                <w14:ligatures w14:val="standardContextual"/>
              </w:rPr>
              <w:t>报告模板应包含实验室标准页眉页脚及防伪水印。</w:t>
            </w:r>
          </w:p>
        </w:tc>
      </w:tr>
    </w:tbl>
    <w:p w14:paraId="57102E52">
      <w:pPr>
        <w:widowControl/>
        <w:jc w:val="left"/>
        <w:rPr>
          <w:rFonts w:ascii="宋体" w:hAnsi="宋体" w:eastAsia="宋体"/>
          <w:sz w:val="24"/>
          <w:szCs w:val="24"/>
        </w:rPr>
      </w:pPr>
      <w:r>
        <w:rPr>
          <w:rFonts w:ascii="宋体" w:hAnsi="宋体" w:eastAsia="宋体" w:cs="宋体"/>
          <w:sz w:val="24"/>
          <w:szCs w:val="24"/>
        </w:rPr>
        <w:drawing>
          <wp:inline distT="0" distB="0" distL="114300" distR="114300">
            <wp:extent cx="5930900" cy="3449955"/>
            <wp:effectExtent l="0" t="0" r="3175" b="7620"/>
            <wp:docPr id="51"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9" descr="IMG_256"/>
                    <pic:cNvPicPr>
                      <a:picLocks noChangeAspect="1"/>
                    </pic:cNvPicPr>
                  </pic:nvPicPr>
                  <pic:blipFill>
                    <a:blip r:embed="rId45"/>
                    <a:stretch>
                      <a:fillRect/>
                    </a:stretch>
                  </pic:blipFill>
                  <pic:spPr>
                    <a:xfrm>
                      <a:off x="0" y="0"/>
                      <a:ext cx="5930900" cy="3449955"/>
                    </a:xfrm>
                    <a:prstGeom prst="rect">
                      <a:avLst/>
                    </a:prstGeom>
                    <a:noFill/>
                    <a:ln w="9525">
                      <a:noFill/>
                    </a:ln>
                  </pic:spPr>
                </pic:pic>
              </a:graphicData>
            </a:graphic>
          </wp:inline>
        </w:drawing>
      </w:r>
    </w:p>
    <w:p w14:paraId="2DD46309">
      <w:pPr>
        <w:widowControl/>
        <w:jc w:val="left"/>
        <w:rPr>
          <w:rFonts w:ascii="宋体" w:hAnsi="宋体" w:eastAsia="宋体"/>
          <w:sz w:val="24"/>
          <w:szCs w:val="24"/>
        </w:rPr>
      </w:pPr>
    </w:p>
    <w:p w14:paraId="4BF55930">
      <w:pPr>
        <w:widowControl/>
        <w:jc w:val="left"/>
        <w:rPr>
          <w:rFonts w:ascii="宋体" w:hAnsi="宋体" w:eastAsia="宋体"/>
          <w:sz w:val="24"/>
          <w:szCs w:val="24"/>
        </w:rPr>
      </w:pPr>
      <w:r>
        <w:rPr>
          <w:rFonts w:ascii="宋体" w:hAnsi="宋体" w:eastAsia="宋体"/>
          <w:sz w:val="24"/>
          <w:szCs w:val="24"/>
        </w:rPr>
        <w:t>用例 2：导出仿真资源包 (Export Simulation Resource Package)</w:t>
      </w:r>
    </w:p>
    <w:p w14:paraId="458BE319">
      <w:pPr>
        <w:widowControl/>
        <w:jc w:val="left"/>
        <w:rPr>
          <w:rFonts w:ascii="宋体" w:hAnsi="宋体" w:eastAsia="宋体"/>
          <w:sz w:val="24"/>
          <w:szCs w:val="24"/>
        </w:rPr>
      </w:pPr>
      <w:r>
        <w:rPr>
          <w:rFonts w:ascii="宋体" w:hAnsi="宋体" w:eastAsia="宋体"/>
          <w:i/>
          <w:iCs/>
          <w:sz w:val="24"/>
          <w:szCs w:val="24"/>
        </w:rPr>
        <w:t>这是对用户“导出任意模型和数据”需求的直接响应。它提供了一个一站式打包入口。</w:t>
      </w:r>
    </w:p>
    <w:p w14:paraId="3D954D0F">
      <w:pPr>
        <w:widowControl/>
        <w:jc w:val="left"/>
        <w:rPr>
          <w:rFonts w:ascii="宋体" w:hAnsi="宋体" w:eastAsia="宋体"/>
          <w:sz w:val="24"/>
          <w:szCs w:val="24"/>
        </w:rPr>
      </w:pPr>
      <w:r>
        <w:rPr>
          <w:rFonts w:ascii="宋体" w:hAnsi="宋体" w:eastAsia="宋体"/>
          <w:sz w:val="24"/>
          <w:szCs w:val="24"/>
        </w:rPr>
        <w:t>用例规约表</w:t>
      </w:r>
    </w:p>
    <w:tbl>
      <w:tblPr>
        <w:tblStyle w:val="34"/>
        <w:tblW w:w="8396" w:type="dxa"/>
        <w:tblInd w:w="0" w:type="dxa"/>
        <w:tblLayout w:type="autofit"/>
        <w:tblCellMar>
          <w:top w:w="0" w:type="dxa"/>
          <w:left w:w="0" w:type="dxa"/>
          <w:bottom w:w="0" w:type="dxa"/>
          <w:right w:w="0" w:type="dxa"/>
        </w:tblCellMar>
      </w:tblPr>
      <w:tblGrid>
        <w:gridCol w:w="3873"/>
        <w:gridCol w:w="4523"/>
      </w:tblGrid>
      <w:tr w14:paraId="2B42A8CE">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F482308">
            <w:pPr>
              <w:widowControl/>
              <w:jc w:val="left"/>
              <w:rPr>
                <w:rFonts w:ascii="宋体" w:hAnsi="宋体" w:eastAsia="宋体"/>
                <w:sz w:val="24"/>
                <w:szCs w:val="24"/>
              </w:rPr>
            </w:pPr>
            <w:r>
              <w:rPr>
                <w:rFonts w:ascii="宋体" w:hAnsi="宋体" w:eastAsia="宋体"/>
                <w:sz w:val="24"/>
                <w:szCs w:val="24"/>
              </w:rPr>
              <w:t>项目</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5E58807">
            <w:pPr>
              <w:widowControl/>
              <w:jc w:val="left"/>
              <w:rPr>
                <w:rFonts w:ascii="宋体" w:hAnsi="宋体" w:eastAsia="宋体"/>
                <w:sz w:val="24"/>
                <w:szCs w:val="24"/>
              </w:rPr>
            </w:pPr>
            <w:r>
              <w:rPr>
                <w:rFonts w:ascii="宋体" w:hAnsi="宋体" w:eastAsia="宋体"/>
                <w:sz w:val="24"/>
                <w:szCs w:val="24"/>
              </w:rPr>
              <w:t>内容</w:t>
            </w:r>
          </w:p>
        </w:tc>
      </w:tr>
      <w:tr w14:paraId="0F3B8A45">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3B6C032">
            <w:pPr>
              <w:widowControl/>
              <w:jc w:val="left"/>
              <w:rPr>
                <w:rFonts w:ascii="宋体" w:hAnsi="宋体" w:eastAsia="宋体"/>
                <w:sz w:val="24"/>
                <w:szCs w:val="24"/>
              </w:rPr>
            </w:pPr>
            <w:r>
              <w:rPr>
                <w:rFonts w:ascii="宋体" w:hAnsi="宋体" w:eastAsia="宋体"/>
                <w:sz w:val="24"/>
                <w:szCs w:val="24"/>
              </w:rPr>
              <w:t>用例编号</w:t>
            </w:r>
          </w:p>
        </w:tc>
        <w:tc>
          <w:tcPr>
            <w:tcW w:w="4523" w:type="dxa"/>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tcPr>
          <w:p w14:paraId="153E80FE">
            <w:pPr>
              <w:widowControl/>
              <w:jc w:val="left"/>
              <w:rPr>
                <w:rFonts w:ascii="宋体" w:hAnsi="宋体" w:eastAsia="宋体"/>
                <w:sz w:val="24"/>
                <w:szCs w:val="24"/>
              </w:rPr>
            </w:pPr>
            <w:r>
              <w:rPr>
                <w:rFonts w:ascii="宋体" w:hAnsi="宋体" w:eastAsia="宋体"/>
                <w:sz w:val="24"/>
                <w:szCs w:val="24"/>
              </w:rPr>
              <w:t>VIS-EXPORT-002</w:t>
            </w:r>
          </w:p>
        </w:tc>
      </w:tr>
      <w:tr w14:paraId="6E7DBA29">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566DE5C">
            <w:pPr>
              <w:widowControl/>
              <w:jc w:val="left"/>
              <w:rPr>
                <w:rFonts w:ascii="宋体" w:hAnsi="宋体" w:eastAsia="宋体"/>
                <w:sz w:val="24"/>
                <w:szCs w:val="24"/>
              </w:rPr>
            </w:pPr>
            <w:r>
              <w:rPr>
                <w:rFonts w:ascii="宋体" w:hAnsi="宋体" w:eastAsia="宋体"/>
                <w:sz w:val="24"/>
                <w:szCs w:val="24"/>
              </w:rPr>
              <w:t>用例名称</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1FF4A7D">
            <w:pPr>
              <w:widowControl/>
              <w:jc w:val="left"/>
              <w:rPr>
                <w:rFonts w:ascii="宋体" w:hAnsi="宋体" w:eastAsia="宋体"/>
                <w:sz w:val="24"/>
                <w:szCs w:val="24"/>
              </w:rPr>
            </w:pPr>
            <w:r>
              <w:rPr>
                <w:rFonts w:ascii="宋体" w:hAnsi="宋体" w:eastAsia="宋体"/>
                <w:sz w:val="24"/>
                <w:szCs w:val="24"/>
              </w:rPr>
              <w:t>导出仿真资源包</w:t>
            </w:r>
          </w:p>
        </w:tc>
      </w:tr>
      <w:tr w14:paraId="598A3F94">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A6434A5">
            <w:pPr>
              <w:widowControl/>
              <w:jc w:val="left"/>
              <w:rPr>
                <w:rFonts w:ascii="宋体" w:hAnsi="宋体" w:eastAsia="宋体"/>
                <w:sz w:val="24"/>
                <w:szCs w:val="24"/>
              </w:rPr>
            </w:pPr>
            <w:r>
              <w:rPr>
                <w:rFonts w:ascii="宋体" w:hAnsi="宋体" w:eastAsia="宋体"/>
                <w:sz w:val="24"/>
                <w:szCs w:val="24"/>
              </w:rPr>
              <w:t>级别</w:t>
            </w:r>
          </w:p>
        </w:tc>
        <w:tc>
          <w:tcPr>
            <w:tcW w:w="4523" w:type="dxa"/>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tcPr>
          <w:p w14:paraId="4FB06F84">
            <w:pPr>
              <w:widowControl/>
              <w:jc w:val="left"/>
              <w:rPr>
                <w:rFonts w:ascii="宋体" w:hAnsi="宋体" w:eastAsia="宋体"/>
                <w:sz w:val="24"/>
                <w:szCs w:val="24"/>
              </w:rPr>
            </w:pPr>
            <w:r>
              <w:rPr>
                <w:rFonts w:ascii="宋体" w:hAnsi="宋体" w:eastAsia="宋体"/>
                <w:sz w:val="24"/>
                <w:szCs w:val="24"/>
              </w:rPr>
              <w:t>用户目标 (User Goal)</w:t>
            </w:r>
          </w:p>
        </w:tc>
      </w:tr>
      <w:tr w14:paraId="074105FC">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373F5B5">
            <w:pPr>
              <w:widowControl/>
              <w:jc w:val="left"/>
              <w:rPr>
                <w:rFonts w:ascii="宋体" w:hAnsi="宋体" w:eastAsia="宋体"/>
                <w:sz w:val="24"/>
                <w:szCs w:val="24"/>
              </w:rPr>
            </w:pPr>
            <w:r>
              <w:rPr>
                <w:rFonts w:ascii="宋体" w:hAnsi="宋体" w:eastAsia="宋体"/>
                <w:sz w:val="24"/>
                <w:szCs w:val="24"/>
              </w:rPr>
              <w:t>包</w:t>
            </w:r>
          </w:p>
        </w:tc>
        <w:tc>
          <w:tcPr>
            <w:tcW w:w="4523" w:type="dxa"/>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tcPr>
          <w:p w14:paraId="42F2BA59">
            <w:pPr>
              <w:widowControl/>
              <w:jc w:val="left"/>
              <w:rPr>
                <w:rFonts w:ascii="宋体" w:hAnsi="宋体" w:eastAsia="宋体"/>
                <w:sz w:val="24"/>
                <w:szCs w:val="24"/>
              </w:rPr>
            </w:pPr>
            <w:r>
              <w:rPr>
                <w:rFonts w:ascii="宋体" w:hAnsi="宋体" w:eastAsia="宋体"/>
                <w:sz w:val="24"/>
                <w:szCs w:val="24"/>
              </w:rPr>
              <w:t>可视化分析 - 导出模块</w:t>
            </w:r>
          </w:p>
        </w:tc>
      </w:tr>
      <w:tr w14:paraId="72952031">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2004F35">
            <w:pPr>
              <w:widowControl/>
              <w:jc w:val="left"/>
              <w:rPr>
                <w:rFonts w:ascii="宋体" w:hAnsi="宋体" w:eastAsia="宋体"/>
                <w:sz w:val="24"/>
                <w:szCs w:val="24"/>
              </w:rPr>
            </w:pPr>
            <w:r>
              <w:rPr>
                <w:rFonts w:ascii="宋体" w:hAnsi="宋体" w:eastAsia="宋体"/>
                <w:sz w:val="24"/>
                <w:szCs w:val="24"/>
              </w:rPr>
              <w:t>参与者</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51C305B">
            <w:pPr>
              <w:widowControl/>
              <w:jc w:val="left"/>
              <w:rPr>
                <w:rFonts w:ascii="宋体" w:hAnsi="宋体" w:eastAsia="宋体"/>
                <w:sz w:val="24"/>
                <w:szCs w:val="24"/>
              </w:rPr>
            </w:pPr>
            <w:r>
              <w:rPr>
                <w:rFonts w:ascii="宋体" w:hAnsi="宋体" w:eastAsia="宋体"/>
                <w:sz w:val="24"/>
                <w:szCs w:val="24"/>
              </w:rPr>
              <w:t>仿真工程师</w:t>
            </w:r>
          </w:p>
        </w:tc>
      </w:tr>
      <w:tr w14:paraId="057D41DD">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07E8BC8">
            <w:pPr>
              <w:widowControl/>
              <w:jc w:val="left"/>
              <w:rPr>
                <w:rFonts w:ascii="宋体" w:hAnsi="宋体" w:eastAsia="宋体"/>
                <w:sz w:val="24"/>
                <w:szCs w:val="24"/>
              </w:rPr>
            </w:pPr>
            <w:r>
              <w:rPr>
                <w:rFonts w:ascii="宋体" w:hAnsi="宋体" w:eastAsia="宋体"/>
                <w:sz w:val="24"/>
                <w:szCs w:val="24"/>
              </w:rPr>
              <w:t>描述</w:t>
            </w:r>
          </w:p>
        </w:tc>
        <w:tc>
          <w:tcPr>
            <w:tcW w:w="4523" w:type="dxa"/>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tcPr>
          <w:p w14:paraId="3047DDA2">
            <w:pPr>
              <w:widowControl/>
              <w:jc w:val="left"/>
              <w:rPr>
                <w:rFonts w:ascii="宋体" w:hAnsi="宋体" w:eastAsia="宋体"/>
                <w:sz w:val="24"/>
                <w:szCs w:val="24"/>
              </w:rPr>
            </w:pPr>
            <w:r>
              <w:rPr>
                <w:rFonts w:ascii="宋体" w:hAnsi="宋体" w:eastAsia="宋体"/>
                <w:sz w:val="24"/>
                <w:szCs w:val="24"/>
              </w:rPr>
              <w:t>用户自定义选择要导出的资源类型（模型文件、输入数据、结果数据），并指定数据格式，系统将其封装为压缩包供下载。</w:t>
            </w:r>
          </w:p>
        </w:tc>
      </w:tr>
      <w:tr w14:paraId="7E2193D1">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C1D2E54">
            <w:pPr>
              <w:widowControl/>
              <w:jc w:val="left"/>
              <w:rPr>
                <w:rFonts w:ascii="宋体" w:hAnsi="宋体" w:eastAsia="宋体"/>
                <w:sz w:val="24"/>
                <w:szCs w:val="24"/>
              </w:rPr>
            </w:pPr>
            <w:r>
              <w:rPr>
                <w:rFonts w:ascii="宋体" w:hAnsi="宋体" w:eastAsia="宋体"/>
                <w:sz w:val="24"/>
                <w:szCs w:val="24"/>
              </w:rPr>
              <w:t>触发事件</w:t>
            </w:r>
          </w:p>
        </w:tc>
        <w:tc>
          <w:tcPr>
            <w:tcW w:w="4523" w:type="dxa"/>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tcPr>
          <w:p w14:paraId="714D1BC8">
            <w:pPr>
              <w:widowControl/>
              <w:jc w:val="left"/>
              <w:rPr>
                <w:rFonts w:ascii="宋体" w:hAnsi="宋体" w:eastAsia="宋体"/>
                <w:sz w:val="24"/>
                <w:szCs w:val="24"/>
              </w:rPr>
            </w:pPr>
            <w:r>
              <w:rPr>
                <w:rFonts w:ascii="宋体" w:hAnsi="宋体" w:eastAsia="宋体"/>
                <w:sz w:val="24"/>
                <w:szCs w:val="24"/>
              </w:rPr>
              <w:t>工程师点击“资源导出/打包”按钮</w:t>
            </w:r>
          </w:p>
        </w:tc>
      </w:tr>
      <w:tr w14:paraId="1A75D05A">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109C3B0">
            <w:pPr>
              <w:widowControl/>
              <w:jc w:val="left"/>
              <w:rPr>
                <w:rFonts w:ascii="宋体" w:hAnsi="宋体" w:eastAsia="宋体"/>
                <w:sz w:val="24"/>
                <w:szCs w:val="24"/>
              </w:rPr>
            </w:pPr>
            <w:r>
              <w:rPr>
                <w:rFonts w:ascii="宋体" w:hAnsi="宋体" w:eastAsia="宋体"/>
                <w:sz w:val="24"/>
                <w:szCs w:val="24"/>
              </w:rPr>
              <w:t>主成功场景</w:t>
            </w:r>
          </w:p>
        </w:tc>
        <w:tc>
          <w:tcPr>
            <w:tcW w:w="4523" w:type="dxa"/>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tcPr>
          <w:p w14:paraId="782D6E10">
            <w:pPr>
              <w:widowControl/>
              <w:jc w:val="left"/>
              <w:rPr>
                <w:rFonts w:ascii="宋体" w:hAnsi="宋体" w:eastAsia="宋体"/>
                <w:sz w:val="24"/>
                <w:szCs w:val="24"/>
              </w:rPr>
            </w:pPr>
            <w:r>
              <w:rPr>
                <w:rFonts w:ascii="宋体" w:hAnsi="宋体" w:eastAsia="宋体"/>
                <w:sz w:val="24"/>
                <w:szCs w:val="24"/>
              </w:rPr>
              <w:t>信息 (Information)</w:t>
            </w:r>
          </w:p>
        </w:tc>
      </w:tr>
      <w:tr w14:paraId="42F7300A">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699E7D6">
            <w:pPr>
              <w:widowControl/>
              <w:jc w:val="left"/>
              <w:rPr>
                <w:rFonts w:ascii="宋体" w:hAnsi="宋体" w:eastAsia="宋体"/>
                <w:sz w:val="24"/>
                <w:szCs w:val="24"/>
              </w:rPr>
            </w:pPr>
            <w:r>
              <w:rPr>
                <w:rFonts w:ascii="宋体" w:hAnsi="宋体" w:eastAsia="宋体"/>
                <w:sz w:val="24"/>
                <w:szCs w:val="24"/>
              </w:rPr>
              <w:t>1. 系统弹出“资源导出向导”</w:t>
            </w:r>
          </w:p>
        </w:tc>
        <w:tc>
          <w:tcPr>
            <w:tcW w:w="4523" w:type="dxa"/>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tcPr>
          <w:p w14:paraId="34199BE9">
            <w:pPr>
              <w:widowControl/>
              <w:jc w:val="left"/>
              <w:rPr>
                <w:rFonts w:ascii="宋体" w:hAnsi="宋体" w:eastAsia="宋体"/>
                <w:sz w:val="24"/>
                <w:szCs w:val="24"/>
              </w:rPr>
            </w:pPr>
            <w:r>
              <w:rPr>
                <w:rFonts w:ascii="宋体" w:hAnsi="宋体" w:eastAsia="宋体"/>
                <w:sz w:val="24"/>
                <w:szCs w:val="24"/>
              </w:rPr>
              <w:t>显示该任务关联的所有资源清单</w:t>
            </w:r>
          </w:p>
        </w:tc>
      </w:tr>
      <w:tr w14:paraId="04B2CB59">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6591DF7">
            <w:pPr>
              <w:widowControl/>
              <w:jc w:val="left"/>
              <w:rPr>
                <w:rFonts w:ascii="宋体" w:hAnsi="宋体" w:eastAsia="宋体"/>
                <w:sz w:val="24"/>
                <w:szCs w:val="24"/>
              </w:rPr>
            </w:pPr>
            <w:r>
              <w:rPr>
                <w:rFonts w:ascii="宋体" w:hAnsi="宋体" w:eastAsia="宋体"/>
                <w:sz w:val="24"/>
                <w:szCs w:val="24"/>
              </w:rPr>
              <w:t>2. 工程师勾选导出的内容：</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42ED9F0">
            <w:pPr>
              <w:widowControl/>
              <w:jc w:val="left"/>
              <w:rPr>
                <w:rFonts w:ascii="宋体" w:hAnsi="宋体" w:eastAsia="宋体"/>
                <w:sz w:val="24"/>
                <w:szCs w:val="24"/>
              </w:rPr>
            </w:pPr>
            <w:r>
              <w:rPr>
                <w:rFonts w:ascii="宋体" w:hAnsi="宋体" w:eastAsia="宋体"/>
                <w:sz w:val="24"/>
                <w:szCs w:val="24"/>
              </w:rPr>
              <w:t> </w:t>
            </w:r>
          </w:p>
        </w:tc>
      </w:tr>
      <w:tr w14:paraId="3B5C8D93">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F57060C">
            <w:pPr>
              <w:widowControl/>
              <w:jc w:val="left"/>
              <w:rPr>
                <w:rFonts w:ascii="宋体" w:hAnsi="宋体" w:eastAsia="宋体"/>
                <w:sz w:val="24"/>
                <w:szCs w:val="24"/>
              </w:rPr>
            </w:pPr>
            <w:r>
              <w:rPr>
                <w:rFonts w:ascii="宋体" w:hAnsi="宋体" w:eastAsia="宋体"/>
                <w:sz w:val="24"/>
                <w:szCs w:val="24"/>
              </w:rPr>
              <w:t>   □ 模型文件 (Model File)</w:t>
            </w:r>
          </w:p>
        </w:tc>
        <w:tc>
          <w:tcPr>
            <w:tcW w:w="4523" w:type="dxa"/>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tcPr>
          <w:p w14:paraId="2FCBF449">
            <w:pPr>
              <w:widowControl/>
              <w:jc w:val="left"/>
              <w:rPr>
                <w:rFonts w:ascii="宋体" w:hAnsi="宋体" w:eastAsia="宋体"/>
                <w:sz w:val="24"/>
                <w:szCs w:val="24"/>
              </w:rPr>
            </w:pPr>
            <w:r>
              <w:rPr>
                <w:rFonts w:ascii="宋体" w:hAnsi="宋体" w:eastAsia="宋体"/>
                <w:sz w:val="24"/>
                <w:szCs w:val="24"/>
              </w:rPr>
              <w:t>包含：pid_algo_v1.py</w:t>
            </w:r>
          </w:p>
        </w:tc>
      </w:tr>
      <w:tr w14:paraId="5F689409">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A3C4678">
            <w:pPr>
              <w:widowControl/>
              <w:jc w:val="left"/>
              <w:rPr>
                <w:rFonts w:ascii="宋体" w:hAnsi="宋体" w:eastAsia="宋体"/>
                <w:sz w:val="24"/>
                <w:szCs w:val="24"/>
              </w:rPr>
            </w:pPr>
            <w:r>
              <w:rPr>
                <w:rFonts w:ascii="宋体" w:hAnsi="宋体" w:eastAsia="宋体"/>
                <w:sz w:val="24"/>
                <w:szCs w:val="24"/>
              </w:rPr>
              <w:t>   □ 输入数据 (Input Data)</w:t>
            </w:r>
          </w:p>
        </w:tc>
        <w:tc>
          <w:tcPr>
            <w:tcW w:w="4523" w:type="dxa"/>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tcPr>
          <w:p w14:paraId="4FAD7019">
            <w:pPr>
              <w:widowControl/>
              <w:jc w:val="left"/>
              <w:rPr>
                <w:rFonts w:ascii="宋体" w:hAnsi="宋体" w:eastAsia="宋体"/>
                <w:sz w:val="24"/>
                <w:szCs w:val="24"/>
              </w:rPr>
            </w:pPr>
            <w:r>
              <w:rPr>
                <w:rFonts w:ascii="宋体" w:hAnsi="宋体" w:eastAsia="宋体"/>
                <w:sz w:val="24"/>
                <w:szCs w:val="24"/>
              </w:rPr>
              <w:t>包含：仿真用到的原始测点数据</w:t>
            </w:r>
          </w:p>
        </w:tc>
      </w:tr>
      <w:tr w14:paraId="77A974EC">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50C14ED">
            <w:pPr>
              <w:widowControl/>
              <w:jc w:val="left"/>
              <w:rPr>
                <w:rFonts w:ascii="宋体" w:hAnsi="宋体" w:eastAsia="宋体"/>
                <w:sz w:val="24"/>
                <w:szCs w:val="24"/>
              </w:rPr>
            </w:pPr>
            <w:r>
              <w:rPr>
                <w:rFonts w:ascii="宋体" w:hAnsi="宋体" w:eastAsia="宋体"/>
                <w:sz w:val="24"/>
                <w:szCs w:val="24"/>
              </w:rPr>
              <w:t>   □ 输出结果 (Output Result)</w:t>
            </w:r>
          </w:p>
        </w:tc>
        <w:tc>
          <w:tcPr>
            <w:tcW w:w="4523" w:type="dxa"/>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tcPr>
          <w:p w14:paraId="0694D206">
            <w:pPr>
              <w:widowControl/>
              <w:jc w:val="left"/>
              <w:rPr>
                <w:rFonts w:ascii="宋体" w:hAnsi="宋体" w:eastAsia="宋体"/>
                <w:sz w:val="24"/>
                <w:szCs w:val="24"/>
              </w:rPr>
            </w:pPr>
            <w:r>
              <w:rPr>
                <w:rFonts w:ascii="宋体" w:hAnsi="宋体" w:eastAsia="宋体"/>
                <w:sz w:val="24"/>
                <w:szCs w:val="24"/>
              </w:rPr>
              <w:t>包含：仿真计算出的结果数据</w:t>
            </w:r>
          </w:p>
        </w:tc>
      </w:tr>
      <w:tr w14:paraId="28B3DEA5">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2DDBD2C">
            <w:pPr>
              <w:widowControl/>
              <w:jc w:val="left"/>
              <w:rPr>
                <w:rFonts w:ascii="宋体" w:hAnsi="宋体" w:eastAsia="宋体"/>
                <w:sz w:val="24"/>
                <w:szCs w:val="24"/>
              </w:rPr>
            </w:pPr>
            <w:r>
              <w:rPr>
                <w:rFonts w:ascii="宋体" w:hAnsi="宋体" w:eastAsia="宋体"/>
                <w:sz w:val="24"/>
                <w:szCs w:val="24"/>
              </w:rPr>
              <w:t>3. 工程师指定数据格式：</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028D6DA">
            <w:pPr>
              <w:widowControl/>
              <w:jc w:val="left"/>
              <w:rPr>
                <w:rFonts w:ascii="宋体" w:hAnsi="宋体" w:eastAsia="宋体"/>
                <w:sz w:val="24"/>
                <w:szCs w:val="24"/>
              </w:rPr>
            </w:pPr>
            <w:r>
              <w:rPr>
                <w:rFonts w:ascii="宋体" w:hAnsi="宋体" w:eastAsia="宋体"/>
                <w:sz w:val="24"/>
                <w:szCs w:val="24"/>
              </w:rPr>
              <w:t> </w:t>
            </w:r>
          </w:p>
        </w:tc>
      </w:tr>
      <w:tr w14:paraId="1DA54427">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9036A3D">
            <w:pPr>
              <w:widowControl/>
              <w:jc w:val="left"/>
              <w:rPr>
                <w:rFonts w:ascii="宋体" w:hAnsi="宋体" w:eastAsia="宋体"/>
                <w:sz w:val="24"/>
                <w:szCs w:val="24"/>
              </w:rPr>
            </w:pPr>
            <w:r>
              <w:rPr>
                <w:rFonts w:ascii="宋体" w:hAnsi="宋体" w:eastAsia="宋体"/>
                <w:sz w:val="24"/>
                <w:szCs w:val="24"/>
              </w:rPr>
              <w:t>   Data Format: CSV / Excel / JSON</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325E131">
            <w:pPr>
              <w:widowControl/>
              <w:jc w:val="left"/>
              <w:rPr>
                <w:rFonts w:ascii="宋体" w:hAnsi="宋体" w:eastAsia="宋体"/>
                <w:sz w:val="24"/>
                <w:szCs w:val="24"/>
              </w:rPr>
            </w:pPr>
            <w:r>
              <w:rPr>
                <w:rFonts w:ascii="宋体" w:hAnsi="宋体" w:eastAsia="宋体"/>
                <w:sz w:val="24"/>
                <w:szCs w:val="24"/>
              </w:rPr>
              <w:t>选择：CSV</w:t>
            </w:r>
          </w:p>
        </w:tc>
      </w:tr>
      <w:tr w14:paraId="23A2EB3D">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6B9303B">
            <w:pPr>
              <w:widowControl/>
              <w:jc w:val="left"/>
              <w:rPr>
                <w:rFonts w:ascii="宋体" w:hAnsi="宋体" w:eastAsia="宋体"/>
                <w:sz w:val="24"/>
                <w:szCs w:val="24"/>
              </w:rPr>
            </w:pPr>
            <w:r>
              <w:rPr>
                <w:rFonts w:ascii="宋体" w:hAnsi="宋体" w:eastAsia="宋体"/>
                <w:sz w:val="24"/>
                <w:szCs w:val="24"/>
              </w:rPr>
              <w:t>4. 工程师点击“执行打包”</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1E8DCB0">
            <w:pPr>
              <w:widowControl/>
              <w:jc w:val="left"/>
              <w:rPr>
                <w:rFonts w:ascii="宋体" w:hAnsi="宋体" w:eastAsia="宋体"/>
                <w:sz w:val="24"/>
                <w:szCs w:val="24"/>
              </w:rPr>
            </w:pPr>
            <w:r>
              <w:rPr>
                <w:rFonts w:ascii="宋体" w:hAnsi="宋体" w:eastAsia="宋体"/>
                <w:sz w:val="24"/>
                <w:szCs w:val="24"/>
              </w:rPr>
              <w:t>提交请求</w:t>
            </w:r>
          </w:p>
        </w:tc>
      </w:tr>
      <w:tr w14:paraId="3D82E17C">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704EB74">
            <w:pPr>
              <w:widowControl/>
              <w:jc w:val="left"/>
              <w:rPr>
                <w:rFonts w:ascii="宋体" w:hAnsi="宋体" w:eastAsia="宋体"/>
                <w:sz w:val="24"/>
                <w:szCs w:val="24"/>
              </w:rPr>
            </w:pPr>
            <w:r>
              <w:rPr>
                <w:rFonts w:ascii="宋体" w:hAnsi="宋体" w:eastAsia="宋体"/>
                <w:sz w:val="24"/>
                <w:szCs w:val="24"/>
              </w:rPr>
              <w:t>5. 系统后端执行以下操作：</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F5CE19A">
            <w:pPr>
              <w:widowControl/>
              <w:jc w:val="left"/>
              <w:rPr>
                <w:rFonts w:ascii="宋体" w:hAnsi="宋体" w:eastAsia="宋体"/>
                <w:sz w:val="24"/>
                <w:szCs w:val="24"/>
              </w:rPr>
            </w:pPr>
            <w:r>
              <w:rPr>
                <w:rFonts w:ascii="宋体" w:hAnsi="宋体" w:eastAsia="宋体"/>
                <w:sz w:val="24"/>
                <w:szCs w:val="24"/>
              </w:rPr>
              <w:t> </w:t>
            </w:r>
          </w:p>
        </w:tc>
      </w:tr>
      <w:tr w14:paraId="1BE5AA96">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A36B540">
            <w:pPr>
              <w:widowControl/>
              <w:jc w:val="left"/>
              <w:rPr>
                <w:rFonts w:ascii="宋体" w:hAnsi="宋体" w:eastAsia="宋体"/>
                <w:sz w:val="24"/>
                <w:szCs w:val="24"/>
              </w:rPr>
            </w:pPr>
            <w:r>
              <w:rPr>
                <w:rFonts w:ascii="宋体" w:hAnsi="宋体" w:eastAsia="宋体"/>
                <w:sz w:val="24"/>
                <w:szCs w:val="24"/>
              </w:rPr>
              <w:t>   5a. 从文件系统提取模型文件</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3EAEBEB">
            <w:pPr>
              <w:widowControl/>
              <w:jc w:val="left"/>
              <w:rPr>
                <w:rFonts w:ascii="宋体" w:hAnsi="宋体" w:eastAsia="宋体"/>
                <w:sz w:val="24"/>
                <w:szCs w:val="24"/>
              </w:rPr>
            </w:pPr>
            <w:r>
              <w:rPr>
                <w:rFonts w:ascii="宋体" w:hAnsi="宋体" w:eastAsia="宋体"/>
                <w:sz w:val="24"/>
                <w:szCs w:val="24"/>
              </w:rPr>
              <w:t>Copy File</w:t>
            </w:r>
          </w:p>
        </w:tc>
      </w:tr>
      <w:tr w14:paraId="613DDF66">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F9D06DB">
            <w:pPr>
              <w:widowControl/>
              <w:jc w:val="left"/>
              <w:rPr>
                <w:rFonts w:ascii="宋体" w:hAnsi="宋体" w:eastAsia="宋体"/>
                <w:sz w:val="24"/>
                <w:szCs w:val="24"/>
              </w:rPr>
            </w:pPr>
            <w:r>
              <w:rPr>
                <w:rFonts w:ascii="宋体" w:hAnsi="宋体" w:eastAsia="宋体"/>
                <w:sz w:val="24"/>
                <w:szCs w:val="24"/>
              </w:rPr>
              <w:t>   5b. 从</w:t>
            </w:r>
            <w:r>
              <w:rPr>
                <w:rFonts w:hint="eastAsia" w:ascii="宋体" w:hAnsi="宋体" w:eastAsia="宋体"/>
                <w:sz w:val="24"/>
                <w:szCs w:val="24"/>
              </w:rPr>
              <w:t>系统中</w:t>
            </w:r>
            <w:r>
              <w:rPr>
                <w:rFonts w:ascii="宋体" w:hAnsi="宋体" w:eastAsia="宋体"/>
                <w:sz w:val="24"/>
                <w:szCs w:val="24"/>
              </w:rPr>
              <w:t>提取数据并转换为 CSV</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B7B8E0E">
            <w:pPr>
              <w:widowControl/>
              <w:jc w:val="left"/>
              <w:rPr>
                <w:rFonts w:ascii="宋体" w:hAnsi="宋体" w:eastAsia="宋体"/>
                <w:sz w:val="24"/>
                <w:szCs w:val="24"/>
              </w:rPr>
            </w:pPr>
            <w:r>
              <w:rPr>
                <w:rFonts w:ascii="宋体" w:hAnsi="宋体" w:eastAsia="宋体"/>
                <w:sz w:val="24"/>
                <w:szCs w:val="24"/>
              </w:rPr>
              <w:t>Convert &amp; Write</w:t>
            </w:r>
          </w:p>
        </w:tc>
      </w:tr>
      <w:tr w14:paraId="1D2251AC">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431EC2D">
            <w:pPr>
              <w:widowControl/>
              <w:jc w:val="left"/>
              <w:rPr>
                <w:rFonts w:ascii="宋体" w:hAnsi="宋体" w:eastAsia="宋体"/>
                <w:sz w:val="24"/>
                <w:szCs w:val="24"/>
              </w:rPr>
            </w:pPr>
            <w:r>
              <w:rPr>
                <w:rFonts w:ascii="宋体" w:hAnsi="宋体" w:eastAsia="宋体"/>
                <w:sz w:val="24"/>
                <w:szCs w:val="24"/>
              </w:rPr>
              <w:t>   5c. 创建 README.txt 说明文件</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A1AD6F7">
            <w:pPr>
              <w:widowControl/>
              <w:jc w:val="left"/>
              <w:rPr>
                <w:rFonts w:ascii="宋体" w:hAnsi="宋体" w:eastAsia="宋体"/>
                <w:sz w:val="24"/>
                <w:szCs w:val="24"/>
              </w:rPr>
            </w:pPr>
            <w:r>
              <w:rPr>
                <w:rFonts w:ascii="宋体" w:hAnsi="宋体" w:eastAsia="宋体"/>
                <w:sz w:val="24"/>
                <w:szCs w:val="24"/>
              </w:rPr>
              <w:t>写入元数据描述</w:t>
            </w:r>
          </w:p>
        </w:tc>
      </w:tr>
      <w:tr w14:paraId="121F6C08">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1122DAD">
            <w:pPr>
              <w:widowControl/>
              <w:jc w:val="left"/>
              <w:rPr>
                <w:rFonts w:ascii="宋体" w:hAnsi="宋体" w:eastAsia="宋体"/>
                <w:sz w:val="24"/>
                <w:szCs w:val="24"/>
              </w:rPr>
            </w:pPr>
            <w:r>
              <w:rPr>
                <w:rFonts w:ascii="宋体" w:hAnsi="宋体" w:eastAsia="宋体"/>
                <w:sz w:val="24"/>
                <w:szCs w:val="24"/>
              </w:rPr>
              <w:t>   5d. 压缩为 ZIP 文件</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76895D9">
            <w:pPr>
              <w:widowControl/>
              <w:jc w:val="left"/>
              <w:rPr>
                <w:rFonts w:ascii="宋体" w:hAnsi="宋体" w:eastAsia="宋体"/>
                <w:sz w:val="24"/>
                <w:szCs w:val="24"/>
              </w:rPr>
            </w:pPr>
            <w:r>
              <w:rPr>
                <w:rFonts w:ascii="宋体" w:hAnsi="宋体" w:eastAsia="宋体"/>
                <w:sz w:val="24"/>
                <w:szCs w:val="24"/>
              </w:rPr>
              <w:t>Zip Archiving</w:t>
            </w:r>
          </w:p>
        </w:tc>
      </w:tr>
      <w:tr w14:paraId="75FA1CA8">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B235FC9">
            <w:pPr>
              <w:widowControl/>
              <w:jc w:val="left"/>
              <w:rPr>
                <w:rFonts w:ascii="宋体" w:hAnsi="宋体" w:eastAsia="宋体"/>
                <w:sz w:val="24"/>
                <w:szCs w:val="24"/>
              </w:rPr>
            </w:pPr>
            <w:r>
              <w:rPr>
                <w:rFonts w:ascii="宋体" w:hAnsi="宋体" w:eastAsia="宋体"/>
                <w:sz w:val="24"/>
                <w:szCs w:val="24"/>
              </w:rPr>
              <w:t>6. 系统提供 ZIP 包下载链接</w:t>
            </w:r>
          </w:p>
        </w:tc>
        <w:tc>
          <w:tcPr>
            <w:tcW w:w="4523" w:type="dxa"/>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tcPr>
          <w:p w14:paraId="4C52C25E">
            <w:pPr>
              <w:widowControl/>
              <w:jc w:val="left"/>
              <w:rPr>
                <w:rFonts w:ascii="宋体" w:hAnsi="宋体" w:eastAsia="宋体"/>
                <w:sz w:val="24"/>
                <w:szCs w:val="24"/>
              </w:rPr>
            </w:pPr>
            <w:r>
              <w:rPr>
                <w:rFonts w:ascii="宋体" w:hAnsi="宋体" w:eastAsia="宋体"/>
                <w:sz w:val="24"/>
                <w:szCs w:val="24"/>
              </w:rPr>
              <w:t>文件名：package_job_01.zip</w:t>
            </w:r>
          </w:p>
        </w:tc>
      </w:tr>
      <w:tr w14:paraId="467989DA">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DA1BA86">
            <w:pPr>
              <w:widowControl/>
              <w:jc w:val="left"/>
              <w:rPr>
                <w:rFonts w:ascii="宋体" w:hAnsi="宋体" w:eastAsia="宋体"/>
                <w:sz w:val="24"/>
                <w:szCs w:val="24"/>
              </w:rPr>
            </w:pPr>
            <w:r>
              <w:rPr>
                <w:rFonts w:ascii="宋体" w:hAnsi="宋体" w:eastAsia="宋体"/>
                <w:sz w:val="24"/>
                <w:szCs w:val="24"/>
              </w:rPr>
              <w:t>扩展场景</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E15D489">
            <w:pPr>
              <w:widowControl/>
              <w:jc w:val="left"/>
              <w:rPr>
                <w:rFonts w:ascii="宋体" w:hAnsi="宋体" w:eastAsia="宋体"/>
                <w:sz w:val="24"/>
                <w:szCs w:val="24"/>
              </w:rPr>
            </w:pPr>
            <w:r>
              <w:rPr>
                <w:rFonts w:ascii="宋体" w:hAnsi="宋体" w:eastAsia="宋体"/>
                <w:sz w:val="24"/>
                <w:szCs w:val="24"/>
              </w:rPr>
              <w:t>信息</w:t>
            </w:r>
          </w:p>
        </w:tc>
      </w:tr>
      <w:tr w14:paraId="309DC755">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E4B03A2">
            <w:pPr>
              <w:widowControl/>
              <w:jc w:val="left"/>
              <w:rPr>
                <w:rFonts w:ascii="宋体" w:hAnsi="宋体" w:eastAsia="宋体"/>
                <w:sz w:val="24"/>
                <w:szCs w:val="24"/>
              </w:rPr>
            </w:pPr>
            <w:r>
              <w:rPr>
                <w:rFonts w:ascii="宋体" w:hAnsi="宋体" w:eastAsia="宋体"/>
                <w:sz w:val="24"/>
                <w:szCs w:val="24"/>
              </w:rPr>
              <w:t>5a. 模型文件已丢失</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FE56DB9">
            <w:pPr>
              <w:widowControl/>
              <w:jc w:val="left"/>
              <w:rPr>
                <w:rFonts w:ascii="宋体" w:hAnsi="宋体" w:eastAsia="宋体"/>
                <w:sz w:val="24"/>
                <w:szCs w:val="24"/>
              </w:rPr>
            </w:pPr>
            <w:r>
              <w:rPr>
                <w:rFonts w:ascii="宋体" w:hAnsi="宋体" w:eastAsia="宋体"/>
                <w:sz w:val="24"/>
                <w:szCs w:val="24"/>
              </w:rPr>
              <w:t> </w:t>
            </w:r>
          </w:p>
        </w:tc>
      </w:tr>
      <w:tr w14:paraId="7B59A085">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6130766">
            <w:pPr>
              <w:widowControl/>
              <w:jc w:val="left"/>
              <w:rPr>
                <w:rFonts w:ascii="宋体" w:hAnsi="宋体" w:eastAsia="宋体"/>
                <w:sz w:val="24"/>
                <w:szCs w:val="24"/>
              </w:rPr>
            </w:pPr>
            <w:r>
              <w:rPr>
                <w:rFonts w:ascii="宋体" w:hAnsi="宋体" w:eastAsia="宋体"/>
                <w:sz w:val="24"/>
                <w:szCs w:val="24"/>
              </w:rPr>
              <w:t>   1. 系统提示“模型文件 [xxx] 物理文件缺失，将跳过该项”</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C2D783B">
            <w:pPr>
              <w:widowControl/>
              <w:jc w:val="left"/>
              <w:rPr>
                <w:rFonts w:ascii="宋体" w:hAnsi="宋体" w:eastAsia="宋体"/>
                <w:sz w:val="24"/>
                <w:szCs w:val="24"/>
              </w:rPr>
            </w:pPr>
            <w:r>
              <w:rPr>
                <w:rFonts w:ascii="宋体" w:hAnsi="宋体" w:eastAsia="宋体"/>
                <w:sz w:val="24"/>
                <w:szCs w:val="24"/>
              </w:rPr>
              <w:t>警告信息</w:t>
            </w:r>
          </w:p>
        </w:tc>
      </w:tr>
      <w:tr w14:paraId="1638F6C4">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487BEC9">
            <w:pPr>
              <w:widowControl/>
              <w:jc w:val="left"/>
              <w:rPr>
                <w:rFonts w:ascii="宋体" w:hAnsi="宋体" w:eastAsia="宋体"/>
                <w:sz w:val="24"/>
                <w:szCs w:val="24"/>
              </w:rPr>
            </w:pPr>
            <w:r>
              <w:rPr>
                <w:rFonts w:ascii="宋体" w:hAnsi="宋体" w:eastAsia="宋体"/>
                <w:sz w:val="24"/>
                <w:szCs w:val="24"/>
              </w:rPr>
              <w:t>   2. 继续打包其他存在的资源</w:t>
            </w:r>
          </w:p>
        </w:tc>
        <w:tc>
          <w:tcPr>
            <w:tcW w:w="452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F1B53D1">
            <w:pPr>
              <w:widowControl/>
              <w:jc w:val="left"/>
              <w:rPr>
                <w:rFonts w:ascii="宋体" w:hAnsi="宋体" w:eastAsia="宋体"/>
                <w:sz w:val="24"/>
                <w:szCs w:val="24"/>
              </w:rPr>
            </w:pPr>
            <w:r>
              <w:rPr>
                <w:rFonts w:ascii="宋体" w:hAnsi="宋体" w:eastAsia="宋体"/>
                <w:sz w:val="24"/>
                <w:szCs w:val="24"/>
              </w:rPr>
              <w:t> </w:t>
            </w:r>
          </w:p>
        </w:tc>
      </w:tr>
      <w:tr w14:paraId="686014CC">
        <w:tblPrEx>
          <w:tblCellMar>
            <w:top w:w="0" w:type="dxa"/>
            <w:left w:w="0" w:type="dxa"/>
            <w:bottom w:w="0" w:type="dxa"/>
            <w:right w:w="0" w:type="dxa"/>
          </w:tblCellMar>
        </w:tblPrEx>
        <w:trPr>
          <w:trHeight w:val="315" w:hRule="atLeast"/>
        </w:trPr>
        <w:tc>
          <w:tcPr>
            <w:tcW w:w="3873" w:type="dxa"/>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984D8C6">
            <w:pPr>
              <w:widowControl/>
              <w:jc w:val="left"/>
              <w:rPr>
                <w:rFonts w:ascii="宋体" w:hAnsi="宋体" w:eastAsia="宋体"/>
                <w:sz w:val="24"/>
                <w:szCs w:val="24"/>
              </w:rPr>
            </w:pPr>
            <w:r>
              <w:rPr>
                <w:rFonts w:ascii="宋体" w:hAnsi="宋体" w:eastAsia="宋体"/>
                <w:sz w:val="24"/>
                <w:szCs w:val="24"/>
              </w:rPr>
              <w:t>其他</w:t>
            </w:r>
          </w:p>
        </w:tc>
        <w:tc>
          <w:tcPr>
            <w:tcW w:w="4523" w:type="dxa"/>
            <w:tcBorders>
              <w:top w:val="single" w:color="CCCCCC" w:sz="6" w:space="0"/>
              <w:left w:val="single" w:color="CCCCCC" w:sz="6" w:space="0"/>
              <w:bottom w:val="single" w:color="CCCCCC" w:sz="6" w:space="0"/>
              <w:right w:val="single" w:color="CCCCCC" w:sz="6" w:space="0"/>
            </w:tcBorders>
            <w:tcMar>
              <w:top w:w="30" w:type="dxa"/>
              <w:left w:w="0" w:type="dxa"/>
              <w:bottom w:w="30" w:type="dxa"/>
              <w:right w:w="0" w:type="dxa"/>
            </w:tcMar>
            <w:vAlign w:val="bottom"/>
          </w:tcPr>
          <w:p w14:paraId="2E3450E2">
            <w:pPr>
              <w:widowControl/>
              <w:jc w:val="left"/>
              <w:rPr>
                <w:rFonts w:ascii="宋体" w:hAnsi="宋体" w:eastAsia="宋体"/>
                <w:sz w:val="24"/>
                <w:szCs w:val="24"/>
              </w:rPr>
            </w:pPr>
            <w:r>
              <w:rPr>
                <w:rFonts w:ascii="宋体" w:hAnsi="宋体" w:eastAsia="宋体"/>
                <w:sz w:val="24"/>
                <w:szCs w:val="24"/>
              </w:rPr>
              <w:t>1. 复现性：导出的包应包含足够的信息，使得第三方人员可以在另一台机器上完全复现此次仿真。</w:t>
            </w:r>
          </w:p>
          <w:p w14:paraId="7BD828DE">
            <w:pPr>
              <w:widowControl/>
              <w:jc w:val="left"/>
              <w:rPr>
                <w:rFonts w:ascii="宋体" w:hAnsi="宋体" w:eastAsia="宋体"/>
                <w:sz w:val="24"/>
                <w:szCs w:val="24"/>
              </w:rPr>
            </w:pPr>
            <w:r>
              <w:rPr>
                <w:rFonts w:ascii="宋体" w:hAnsi="宋体" w:eastAsia="宋体"/>
                <w:sz w:val="24"/>
                <w:szCs w:val="24"/>
              </w:rPr>
              <w:t>2. 目录结构：ZIP 包内应分目录存放 (/model, /data, /result)，保持清晰。</w:t>
            </w:r>
          </w:p>
        </w:tc>
      </w:tr>
    </w:tbl>
    <w:p w14:paraId="05473A04">
      <w:pPr>
        <w:widowControl/>
        <w:jc w:val="left"/>
        <w:rPr>
          <w:rFonts w:ascii="宋体" w:hAnsi="宋体" w:eastAsia="宋体"/>
          <w:sz w:val="24"/>
          <w:szCs w:val="24"/>
        </w:rPr>
      </w:pPr>
      <w:r>
        <w:rPr>
          <w:rFonts w:ascii="宋体" w:hAnsi="宋体" w:eastAsia="宋体"/>
          <w:sz w:val="24"/>
          <w:szCs w:val="24"/>
        </w:rPr>
        <w:t>功能需求描述</w:t>
      </w:r>
    </w:p>
    <w:p w14:paraId="4404B812">
      <w:pPr>
        <w:widowControl/>
        <w:numPr>
          <w:ilvl w:val="0"/>
          <w:numId w:val="34"/>
        </w:numPr>
        <w:jc w:val="left"/>
        <w:rPr>
          <w:rFonts w:ascii="宋体" w:hAnsi="宋体" w:eastAsia="宋体"/>
          <w:sz w:val="24"/>
          <w:szCs w:val="24"/>
        </w:rPr>
      </w:pPr>
      <w:r>
        <w:rPr>
          <w:rFonts w:ascii="宋体" w:hAnsi="宋体" w:eastAsia="宋体"/>
          <w:sz w:val="24"/>
          <w:szCs w:val="24"/>
        </w:rPr>
        <w:t>格式转换引擎：系统必须内置一个转换器，能够将</w:t>
      </w:r>
      <w:r>
        <w:rPr>
          <w:rFonts w:hint="eastAsia" w:ascii="宋体" w:hAnsi="宋体" w:eastAsia="宋体"/>
          <w:sz w:val="24"/>
          <w:szCs w:val="24"/>
        </w:rPr>
        <w:t>系统</w:t>
      </w:r>
      <w:r>
        <w:rPr>
          <w:rFonts w:ascii="宋体" w:hAnsi="宋体" w:eastAsia="宋体"/>
          <w:sz w:val="24"/>
          <w:szCs w:val="24"/>
        </w:rPr>
        <w:t>的内部数据流高效转换为用户指定的通用格式（CSV 是工业界最通用的格式，Excel 适合人工查看）。</w:t>
      </w:r>
    </w:p>
    <w:p w14:paraId="07C115A5">
      <w:pPr>
        <w:widowControl/>
        <w:numPr>
          <w:ilvl w:val="0"/>
          <w:numId w:val="34"/>
        </w:numPr>
        <w:jc w:val="left"/>
        <w:rPr>
          <w:rFonts w:ascii="宋体" w:hAnsi="宋体" w:eastAsia="宋体"/>
          <w:sz w:val="24"/>
          <w:szCs w:val="24"/>
        </w:rPr>
      </w:pPr>
      <w:r>
        <w:rPr>
          <w:rFonts w:ascii="宋体" w:hAnsi="宋体" w:eastAsia="宋体"/>
          <w:sz w:val="24"/>
          <w:szCs w:val="24"/>
        </w:rPr>
        <w:t>清单文件：每个导出的 ZIP 包根目录下必须包含一个 manifest.json 或 README.txt，详细记录导出时间、导出人、数据时间范围以及每个文件的 MD5 校验码，确保数据的可追溯性。</w:t>
      </w:r>
    </w:p>
    <w:p w14:paraId="16AAB30D">
      <w:r>
        <w:rPr>
          <w:rFonts w:ascii="宋体" w:hAnsi="宋体" w:eastAsia="宋体" w:cs="宋体"/>
          <w:sz w:val="24"/>
          <w:szCs w:val="24"/>
        </w:rPr>
        <w:drawing>
          <wp:inline distT="0" distB="0" distL="114300" distR="114300">
            <wp:extent cx="6085840" cy="3540760"/>
            <wp:effectExtent l="0" t="0" r="635" b="2540"/>
            <wp:docPr id="52"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0" descr="IMG_256"/>
                    <pic:cNvPicPr>
                      <a:picLocks noChangeAspect="1"/>
                    </pic:cNvPicPr>
                  </pic:nvPicPr>
                  <pic:blipFill>
                    <a:blip r:embed="rId46"/>
                    <a:stretch>
                      <a:fillRect/>
                    </a:stretch>
                  </pic:blipFill>
                  <pic:spPr>
                    <a:xfrm>
                      <a:off x="0" y="0"/>
                      <a:ext cx="6085840" cy="3540760"/>
                    </a:xfrm>
                    <a:prstGeom prst="rect">
                      <a:avLst/>
                    </a:prstGeom>
                    <a:noFill/>
                    <a:ln w="9525">
                      <a:noFill/>
                    </a:ln>
                  </pic:spPr>
                </pic:pic>
              </a:graphicData>
            </a:graphic>
          </wp:inline>
        </w:drawing>
      </w:r>
    </w:p>
    <w:p w14:paraId="42F6E603">
      <w:pPr>
        <w:pStyle w:val="17"/>
        <w:numPr>
          <w:ilvl w:val="0"/>
          <w:numId w:val="0"/>
        </w:numPr>
        <w:ind w:left="480" w:leftChars="0"/>
        <w:rPr>
          <w:rFonts w:hint="eastAsia"/>
        </w:rPr>
      </w:pPr>
      <w:r>
        <w:br w:type="page"/>
      </w:r>
    </w:p>
    <w:p w14:paraId="68038023">
      <w:pPr>
        <w:pStyle w:val="2"/>
      </w:pPr>
      <w:bookmarkStart w:id="65" w:name="_Toc21256"/>
      <w:r>
        <w:t>非功能</w:t>
      </w:r>
      <w:r>
        <w:rPr>
          <w:rFonts w:hint="eastAsia"/>
        </w:rPr>
        <w:t>需求</w:t>
      </w:r>
      <w:bookmarkEnd w:id="65"/>
    </w:p>
    <w:p w14:paraId="237AB702">
      <w:pPr>
        <w:pStyle w:val="3"/>
      </w:pPr>
      <w:bookmarkStart w:id="66" w:name="_Toc10683"/>
      <w:bookmarkStart w:id="67" w:name="heading_46"/>
      <w:bookmarkStart w:id="68" w:name="_Toc8685"/>
      <w:r>
        <w:t>性能</w:t>
      </w:r>
      <w:bookmarkEnd w:id="66"/>
      <w:bookmarkEnd w:id="67"/>
      <w:bookmarkEnd w:id="68"/>
    </w:p>
    <w:p w14:paraId="1894ECBE">
      <w:pPr>
        <w:pStyle w:val="4"/>
        <w:bidi w:val="0"/>
        <w:rPr>
          <w:rFonts w:hint="eastAsia"/>
          <w:lang w:val="en-US" w:eastAsia="zh-CN"/>
        </w:rPr>
      </w:pPr>
      <w:bookmarkStart w:id="69" w:name="heading_47"/>
      <w:bookmarkStart w:id="70" w:name="_Toc31361"/>
      <w:r>
        <w:t>响应时间</w:t>
      </w:r>
      <w:bookmarkEnd w:id="69"/>
      <w:bookmarkEnd w:id="70"/>
    </w:p>
    <w:p w14:paraId="7DC0AC0E">
      <w:pPr>
        <w:pStyle w:val="17"/>
        <w:numPr>
          <w:ilvl w:val="0"/>
          <w:numId w:val="35"/>
        </w:numPr>
        <w:ind w:left="0" w:leftChars="0" w:firstLine="480" w:firstLineChars="0"/>
        <w:rPr>
          <w:b w:val="0"/>
          <w:color w:val="auto"/>
        </w:rPr>
      </w:pPr>
      <w:r>
        <w:rPr>
          <w:b/>
          <w:color w:val="auto"/>
        </w:rPr>
        <w:t>日常操作</w:t>
      </w:r>
      <w:r>
        <w:rPr>
          <w:color w:val="auto"/>
        </w:rPr>
        <w:t xml:space="preserve">：系统在正常负载情况下，针对日常核心操作，页面响应时间需控制在 </w:t>
      </w:r>
      <w:r>
        <w:rPr>
          <w:rFonts w:hint="eastAsia"/>
          <w:color w:val="auto"/>
          <w:lang w:val="en-US" w:eastAsia="zh-CN"/>
        </w:rPr>
        <w:t>5</w:t>
      </w:r>
      <w:r>
        <w:rPr>
          <w:color w:val="auto"/>
        </w:rPr>
        <w:t>秒以内。在并发用户数为 [</w:t>
      </w:r>
      <w:r>
        <w:rPr>
          <w:rFonts w:hint="default"/>
          <w:color w:val="auto"/>
          <w:lang w:val="en-US"/>
        </w:rPr>
        <w:t>100</w:t>
      </w:r>
      <w:r>
        <w:rPr>
          <w:color w:val="auto"/>
        </w:rPr>
        <w:t>] 人时，90% 的操作响应时间也应满足这一标准，确保能得到即时反馈，提高效率。</w:t>
      </w:r>
    </w:p>
    <w:p w14:paraId="20335011">
      <w:pPr>
        <w:pStyle w:val="17"/>
        <w:numPr>
          <w:ilvl w:val="0"/>
          <w:numId w:val="35"/>
        </w:numPr>
        <w:ind w:left="0" w:leftChars="0" w:firstLine="480" w:firstLineChars="0"/>
        <w:rPr>
          <w:b w:val="0"/>
          <w:color w:val="auto"/>
        </w:rPr>
      </w:pPr>
      <w:r>
        <w:rPr>
          <w:b/>
          <w:color w:val="auto"/>
        </w:rPr>
        <w:t>复杂操作</w:t>
      </w:r>
      <w:r>
        <w:rPr>
          <w:color w:val="auto"/>
        </w:rPr>
        <w:t>：涉及数据统计分析、多条件组合查询等复杂操作，响应时间需在 10 秒内给出结果。即便并发用户数达到 [</w:t>
      </w:r>
      <w:r>
        <w:rPr>
          <w:rFonts w:hint="default"/>
          <w:color w:val="auto"/>
          <w:lang w:val="en-US"/>
        </w:rPr>
        <w:t>100</w:t>
      </w:r>
      <w:r>
        <w:rPr>
          <w:color w:val="auto"/>
        </w:rPr>
        <w:t>] 人，系统也应尽量保证操作响应的及时性，避免长时间等待对用户体验造成不良影响。</w:t>
      </w:r>
    </w:p>
    <w:p w14:paraId="2E5F1117">
      <w:pPr>
        <w:numPr>
          <w:ilvl w:val="0"/>
          <w:numId w:val="0"/>
        </w:numPr>
        <w:spacing w:before="100" w:beforeAutospacing="1" w:after="100" w:afterAutospacing="1"/>
        <w:ind w:left="360" w:leftChars="0"/>
        <w:rPr>
          <w:rFonts w:hint="eastAsia"/>
        </w:rPr>
      </w:pPr>
      <w:r>
        <w:rPr>
          <w:rFonts w:hint="eastAsia"/>
        </w:rPr>
        <w:t>​</w:t>
      </w:r>
    </w:p>
    <w:p w14:paraId="3418FC72">
      <w:pPr>
        <w:pStyle w:val="4"/>
        <w:bidi w:val="0"/>
        <w:rPr>
          <w:rFonts w:hint="eastAsia"/>
          <w:lang w:val="en-US" w:eastAsia="zh-CN"/>
        </w:rPr>
      </w:pPr>
      <w:bookmarkStart w:id="71" w:name="heading_48"/>
      <w:bookmarkStart w:id="72" w:name="_Toc490"/>
      <w:r>
        <w:t>吞吐量</w:t>
      </w:r>
      <w:bookmarkEnd w:id="71"/>
      <w:bookmarkEnd w:id="72"/>
    </w:p>
    <w:p w14:paraId="733C5963">
      <w:pPr>
        <w:pStyle w:val="17"/>
        <w:numPr>
          <w:ilvl w:val="0"/>
          <w:numId w:val="36"/>
        </w:numPr>
        <w:ind w:left="0" w:leftChars="0" w:firstLine="480" w:firstLineChars="0"/>
        <w:rPr>
          <w:b w:val="0"/>
          <w:color w:val="auto"/>
        </w:rPr>
      </w:pPr>
      <w:r>
        <w:rPr>
          <w:b/>
          <w:color w:val="auto"/>
        </w:rPr>
        <w:t>并发用户数</w:t>
      </w:r>
      <w:r>
        <w:rPr>
          <w:color w:val="auto"/>
        </w:rPr>
        <w:t>：系统需支持至少 [100] 名用户同时在线操作，在满足响应时间要求的前提下，确保系统能稳定运行。针对系统的日常使用场景，在并发用户数为 [10] - [100] 人时，系统应能提供流畅的操作体验，保障业务的正常开展。</w:t>
      </w:r>
    </w:p>
    <w:p w14:paraId="0CCEA7A8">
      <w:pPr>
        <w:pStyle w:val="17"/>
        <w:numPr>
          <w:ilvl w:val="0"/>
          <w:numId w:val="36"/>
        </w:numPr>
        <w:ind w:left="0" w:leftChars="0" w:firstLine="480" w:firstLineChars="0"/>
        <w:rPr>
          <w:b w:val="0"/>
          <w:color w:val="auto"/>
        </w:rPr>
      </w:pPr>
      <w:r>
        <w:rPr>
          <w:b/>
          <w:color w:val="auto"/>
        </w:rPr>
        <w:t>业务处理能力</w:t>
      </w:r>
      <w:r>
        <w:rPr>
          <w:color w:val="auto"/>
        </w:rPr>
        <w:t>：在高峰时段，系统每小时需能够处理至少 [100] 次数据相关业务请求，包括数据导入、查询、修改和删除等操作，以满足在特定时间段内集中使用系统的需求。</w:t>
      </w:r>
    </w:p>
    <w:p w14:paraId="7B42EB5C">
      <w:pPr>
        <w:pStyle w:val="17"/>
        <w:numPr>
          <w:ilvl w:val="0"/>
          <w:numId w:val="0"/>
        </w:numPr>
        <w:rPr>
          <w:b w:val="0"/>
          <w:color w:val="auto"/>
        </w:rPr>
      </w:pPr>
      <w:bookmarkStart w:id="73" w:name="_Toc56432950"/>
      <w:bookmarkStart w:id="74" w:name="_Toc22012"/>
      <w:bookmarkStart w:id="75" w:name="_Toc122614269"/>
    </w:p>
    <w:p w14:paraId="6EEB9190">
      <w:pPr>
        <w:pStyle w:val="4"/>
        <w:bidi w:val="0"/>
      </w:pPr>
      <w:bookmarkStart w:id="76" w:name="heading_50"/>
      <w:bookmarkStart w:id="77" w:name="_Toc21870"/>
      <w:r>
        <w:t>容量规划</w:t>
      </w:r>
      <w:bookmarkEnd w:id="76"/>
      <w:bookmarkEnd w:id="77"/>
    </w:p>
    <w:p w14:paraId="14A978C2">
      <w:pPr>
        <w:pStyle w:val="17"/>
        <w:numPr>
          <w:ilvl w:val="0"/>
          <w:numId w:val="37"/>
        </w:numPr>
        <w:ind w:left="0" w:leftChars="0" w:firstLine="480" w:firstLineChars="0"/>
        <w:rPr>
          <w:b w:val="0"/>
          <w:color w:val="auto"/>
        </w:rPr>
      </w:pPr>
      <w:r>
        <w:rPr>
          <w:b/>
          <w:color w:val="auto"/>
        </w:rPr>
        <w:t>数据存储</w:t>
      </w:r>
      <w:r>
        <w:rPr>
          <w:color w:val="auto"/>
        </w:rPr>
        <w:t>：系统需具备</w:t>
      </w:r>
      <w:r>
        <w:rPr>
          <w:rFonts w:hint="eastAsia"/>
          <w:color w:val="auto"/>
          <w:lang w:val="en-US" w:eastAsia="zh-CN"/>
        </w:rPr>
        <w:t>1PB</w:t>
      </w:r>
      <w:r>
        <w:rPr>
          <w:color w:val="auto"/>
        </w:rPr>
        <w:t>的存储空间，能够存储所有导入数据。考虑到数据的增长趋势，磁盘应预留一定的扩展空间，确保系统在数据量不断增加的情况下仍能稳定运行。</w:t>
      </w:r>
    </w:p>
    <w:p w14:paraId="17696247">
      <w:pPr>
        <w:pStyle w:val="17"/>
        <w:numPr>
          <w:ilvl w:val="0"/>
          <w:numId w:val="37"/>
        </w:numPr>
        <w:ind w:left="0" w:leftChars="0" w:firstLine="480" w:firstLineChars="0"/>
        <w:rPr>
          <w:b w:val="0"/>
          <w:color w:val="auto"/>
        </w:rPr>
      </w:pPr>
      <w:r>
        <w:rPr>
          <w:b/>
          <w:color w:val="auto"/>
        </w:rPr>
        <w:t>用户规模</w:t>
      </w:r>
      <w:r>
        <w:rPr>
          <w:color w:val="auto"/>
        </w:rPr>
        <w:t>：系统设计应充分考虑未来的发展，能够支持至少 [100] 名用户使用，满足规模扩大和业务增长的需求。</w:t>
      </w:r>
    </w:p>
    <w:p w14:paraId="7E96A15A">
      <w:pPr>
        <w:pStyle w:val="17"/>
        <w:numPr>
          <w:ilvl w:val="0"/>
          <w:numId w:val="0"/>
        </w:numPr>
        <w:ind w:left="480" w:leftChars="0"/>
        <w:rPr>
          <w:b w:val="0"/>
          <w:color w:val="3370FF"/>
        </w:rPr>
      </w:pPr>
    </w:p>
    <w:bookmarkEnd w:id="73"/>
    <w:bookmarkEnd w:id="74"/>
    <w:bookmarkEnd w:id="75"/>
    <w:p w14:paraId="7D87E6A9">
      <w:pPr>
        <w:pStyle w:val="3"/>
        <w:tabs>
          <w:tab w:val="left" w:pos="2702"/>
          <w:tab w:val="clear" w:pos="576"/>
        </w:tabs>
      </w:pPr>
      <w:bookmarkStart w:id="78" w:name="heading_51"/>
      <w:bookmarkStart w:id="79" w:name="_Toc2258"/>
      <w:bookmarkStart w:id="80" w:name="_Toc1558"/>
      <w:r>
        <w:t>可靠性</w:t>
      </w:r>
      <w:bookmarkEnd w:id="78"/>
      <w:bookmarkEnd w:id="79"/>
      <w:bookmarkEnd w:id="80"/>
    </w:p>
    <w:p w14:paraId="3B04EB95">
      <w:pPr>
        <w:pStyle w:val="17"/>
        <w:numPr>
          <w:ilvl w:val="0"/>
          <w:numId w:val="0"/>
        </w:numPr>
        <w:ind w:left="480" w:leftChars="0" w:firstLine="480" w:firstLineChars="200"/>
        <w:rPr>
          <w:b w:val="0"/>
          <w:color w:val="auto"/>
        </w:rPr>
      </w:pPr>
      <w:bookmarkStart w:id="81" w:name="_Toc5078"/>
      <w:bookmarkStart w:id="82" w:name="_Toc56432951"/>
      <w:bookmarkStart w:id="83" w:name="_Toc122614270"/>
      <w:r>
        <w:rPr>
          <w:color w:val="auto"/>
        </w:rPr>
        <w:t>系统需具备良好的稳定性，能够连续稳定运行 7×24 小时。在长时间运行过程中，不应出现因性能问题导致的系统故障或异常中断，保障数据模型管理工作的连续性。</w:t>
      </w:r>
    </w:p>
    <w:p w14:paraId="0C140445">
      <w:pPr>
        <w:pStyle w:val="17"/>
        <w:numPr>
          <w:ilvl w:val="0"/>
          <w:numId w:val="0"/>
        </w:numPr>
        <w:ind w:left="480" w:leftChars="0"/>
        <w:rPr>
          <w:b w:val="0"/>
          <w:color w:val="3370FF"/>
        </w:rPr>
      </w:pPr>
    </w:p>
    <w:p w14:paraId="4408B196">
      <w:pPr>
        <w:pStyle w:val="3"/>
        <w:bidi w:val="0"/>
      </w:pPr>
      <w:bookmarkStart w:id="84" w:name="heading_52"/>
      <w:bookmarkStart w:id="85" w:name="_Toc17256"/>
      <w:bookmarkStart w:id="86" w:name="_Toc31033"/>
      <w:r>
        <w:t>易用性</w:t>
      </w:r>
      <w:bookmarkEnd w:id="84"/>
      <w:bookmarkEnd w:id="85"/>
      <w:bookmarkEnd w:id="86"/>
    </w:p>
    <w:p w14:paraId="5BE83889">
      <w:pPr>
        <w:pStyle w:val="17"/>
        <w:numPr>
          <w:ilvl w:val="0"/>
          <w:numId w:val="38"/>
        </w:numPr>
        <w:ind w:left="0" w:leftChars="0" w:firstLine="480" w:firstLineChars="0"/>
        <w:rPr>
          <w:b w:val="0"/>
        </w:rPr>
      </w:pPr>
      <w:r>
        <w:t>模型和数据的导入、关联和运行应为傻瓜式的操作，无需关注底层代码逻辑。</w:t>
      </w:r>
    </w:p>
    <w:p w14:paraId="6D681F51">
      <w:pPr>
        <w:pStyle w:val="17"/>
        <w:numPr>
          <w:ilvl w:val="0"/>
          <w:numId w:val="38"/>
        </w:numPr>
        <w:ind w:left="0" w:leftChars="0" w:firstLine="480" w:firstLineChars="0"/>
        <w:rPr>
          <w:b w:val="0"/>
        </w:rPr>
      </w:pPr>
      <w:r>
        <w:t>用户界面设计需遵循直观化、简洁化原则，各功能模块布局清晰，操作流程符合常规使用习惯，新用户无需专业培训即可快速上手。</w:t>
      </w:r>
    </w:p>
    <w:p w14:paraId="4B342CA8">
      <w:pPr>
        <w:pStyle w:val="17"/>
        <w:numPr>
          <w:ilvl w:val="0"/>
          <w:numId w:val="38"/>
        </w:numPr>
        <w:ind w:left="0" w:leftChars="0" w:firstLine="480" w:firstLineChars="0"/>
        <w:rPr>
          <w:b w:val="0"/>
        </w:rPr>
      </w:pPr>
      <w:r>
        <w:t>模型运行</w:t>
      </w:r>
      <w:r>
        <w:rPr>
          <w:rFonts w:hint="eastAsia"/>
          <w:lang w:val="en-US" w:eastAsia="zh-CN"/>
        </w:rPr>
        <w:t>结果</w:t>
      </w:r>
      <w:r>
        <w:t>需通过可视化图表实时展示，以清晰易懂的方式呈现。</w:t>
      </w:r>
    </w:p>
    <w:p w14:paraId="1C80679D">
      <w:pPr>
        <w:pStyle w:val="17"/>
        <w:numPr>
          <w:ilvl w:val="0"/>
          <w:numId w:val="38"/>
        </w:numPr>
        <w:ind w:left="0" w:leftChars="0" w:firstLine="480" w:firstLineChars="0"/>
        <w:rPr>
          <w:b w:val="0"/>
        </w:rPr>
      </w:pPr>
      <w:r>
        <w:t>系统应具备搜索功能，用户可通过关键词快速定位所需的模型、数据，提升整体操作效率。</w:t>
      </w:r>
    </w:p>
    <w:p w14:paraId="0284D331">
      <w:pPr>
        <w:pStyle w:val="17"/>
        <w:numPr>
          <w:ilvl w:val="0"/>
          <w:numId w:val="0"/>
        </w:numPr>
        <w:ind w:left="480" w:leftChars="0"/>
        <w:rPr>
          <w:b w:val="0"/>
          <w:color w:val="3370FF"/>
        </w:rPr>
      </w:pPr>
    </w:p>
    <w:bookmarkEnd w:id="81"/>
    <w:bookmarkEnd w:id="82"/>
    <w:bookmarkEnd w:id="83"/>
    <w:p w14:paraId="09EC3D57">
      <w:pPr>
        <w:pStyle w:val="3"/>
        <w:tabs>
          <w:tab w:val="left" w:pos="2702"/>
          <w:tab w:val="clear" w:pos="576"/>
        </w:tabs>
      </w:pPr>
      <w:bookmarkStart w:id="87" w:name="_Toc12999"/>
      <w:bookmarkStart w:id="88" w:name="heading_53"/>
      <w:bookmarkStart w:id="89" w:name="_Toc15472"/>
      <w:r>
        <w:t>安全性</w:t>
      </w:r>
      <w:bookmarkEnd w:id="87"/>
      <w:bookmarkEnd w:id="88"/>
      <w:bookmarkEnd w:id="89"/>
    </w:p>
    <w:p w14:paraId="4E2A60A4">
      <w:pPr>
        <w:pStyle w:val="17"/>
        <w:numPr>
          <w:ilvl w:val="0"/>
          <w:numId w:val="39"/>
        </w:numPr>
        <w:ind w:left="453"/>
      </w:pPr>
      <w:r>
        <w:t>系统内具体业务流程，具有以身份为标识的安全策略，不同的使用者只能看到相应的数据和内容。</w:t>
      </w:r>
    </w:p>
    <w:p w14:paraId="175B1100">
      <w:pPr>
        <w:pStyle w:val="17"/>
        <w:numPr>
          <w:ilvl w:val="0"/>
          <w:numId w:val="39"/>
        </w:numPr>
        <w:ind w:left="453"/>
      </w:pPr>
      <w:r>
        <w:rPr>
          <w:rFonts w:hint="eastAsia"/>
        </w:rPr>
        <w:t>提供可靠的身份鉴别功能。</w:t>
      </w:r>
    </w:p>
    <w:p w14:paraId="34080DAD">
      <w:pPr>
        <w:pStyle w:val="17"/>
        <w:numPr>
          <w:ilvl w:val="0"/>
          <w:numId w:val="0"/>
        </w:numPr>
      </w:pPr>
    </w:p>
    <w:p w14:paraId="3C42F931">
      <w:pPr>
        <w:pStyle w:val="3"/>
        <w:bidi w:val="0"/>
      </w:pPr>
      <w:bookmarkStart w:id="90" w:name="_Toc21300"/>
      <w:bookmarkStart w:id="91" w:name="heading_63"/>
      <w:bookmarkStart w:id="92" w:name="_Toc22806"/>
      <w:r>
        <w:t>可维护性</w:t>
      </w:r>
      <w:bookmarkEnd w:id="90"/>
      <w:bookmarkEnd w:id="91"/>
      <w:bookmarkEnd w:id="92"/>
    </w:p>
    <w:p w14:paraId="1110F733">
      <w:pPr>
        <w:pStyle w:val="17"/>
        <w:numPr>
          <w:ilvl w:val="0"/>
          <w:numId w:val="40"/>
        </w:numPr>
        <w:ind w:left="0" w:leftChars="0" w:firstLine="480" w:firstLineChars="0"/>
        <w:rPr>
          <w:b w:val="0"/>
          <w:color w:val="auto"/>
        </w:rPr>
      </w:pPr>
      <w:r>
        <w:rPr>
          <w:color w:val="auto"/>
        </w:rPr>
        <w:t>系统支持版本化管理，每次升级需记录版本号、升级内容、影响范围，升级</w:t>
      </w:r>
      <w:r>
        <w:rPr>
          <w:rFonts w:hint="eastAsia"/>
          <w:color w:val="auto"/>
          <w:lang w:val="en-US" w:eastAsia="zh-CN"/>
        </w:rPr>
        <w:t>需要</w:t>
      </w:r>
      <w:r>
        <w:rPr>
          <w:color w:val="auto"/>
        </w:rPr>
        <w:t>备份，支持回滚操作。</w:t>
      </w:r>
    </w:p>
    <w:p w14:paraId="72961619">
      <w:pPr>
        <w:pStyle w:val="17"/>
        <w:numPr>
          <w:ilvl w:val="0"/>
          <w:numId w:val="40"/>
        </w:numPr>
        <w:ind w:left="0" w:leftChars="0" w:firstLine="480" w:firstLineChars="0"/>
        <w:rPr>
          <w:b w:val="0"/>
          <w:color w:val="auto"/>
        </w:rPr>
      </w:pPr>
      <w:r>
        <w:rPr>
          <w:color w:val="auto"/>
        </w:rPr>
        <w:t>升级后需进行功能和性能测试，测试通过后方可正式启用。</w:t>
      </w:r>
    </w:p>
    <w:p w14:paraId="4A73A348">
      <w:pPr>
        <w:spacing w:before="120" w:after="120" w:line="288" w:lineRule="auto"/>
        <w:ind w:left="0"/>
        <w:jc w:val="left"/>
        <w:rPr>
          <w:color w:val="auto"/>
        </w:rPr>
      </w:pPr>
    </w:p>
    <w:p w14:paraId="73722325">
      <w:pPr>
        <w:pStyle w:val="3"/>
        <w:bidi w:val="0"/>
        <w:rPr>
          <w:color w:val="auto"/>
        </w:rPr>
      </w:pPr>
      <w:bookmarkStart w:id="93" w:name="heading_64"/>
      <w:bookmarkStart w:id="94" w:name="_Toc640"/>
      <w:bookmarkStart w:id="95" w:name="_Toc23473"/>
      <w:r>
        <w:rPr>
          <w:color w:val="auto"/>
        </w:rPr>
        <w:t>可移植性</w:t>
      </w:r>
      <w:bookmarkEnd w:id="93"/>
      <w:bookmarkEnd w:id="94"/>
      <w:bookmarkEnd w:id="95"/>
    </w:p>
    <w:p w14:paraId="26DC255F">
      <w:pPr>
        <w:pStyle w:val="17"/>
        <w:numPr>
          <w:ilvl w:val="0"/>
          <w:numId w:val="41"/>
        </w:numPr>
        <w:ind w:left="0" w:leftChars="0" w:firstLine="480" w:firstLineChars="0"/>
        <w:rPr>
          <w:b w:val="0"/>
          <w:color w:val="auto"/>
        </w:rPr>
      </w:pPr>
      <w:r>
        <w:rPr>
          <w:b/>
          <w:color w:val="auto"/>
        </w:rPr>
        <w:t>无网运行能力</w:t>
      </w:r>
      <w:r>
        <w:rPr>
          <w:color w:val="auto"/>
        </w:rPr>
        <w:t>：系统应能可以在完全无网环境进行部署，不需要依赖网络资源。</w:t>
      </w:r>
    </w:p>
    <w:p w14:paraId="520B93C7">
      <w:pPr>
        <w:pStyle w:val="17"/>
        <w:numPr>
          <w:ilvl w:val="0"/>
          <w:numId w:val="41"/>
        </w:numPr>
        <w:ind w:left="0" w:leftChars="0" w:firstLine="480" w:firstLineChars="0"/>
        <w:rPr>
          <w:b w:val="0"/>
          <w:color w:val="auto"/>
        </w:rPr>
      </w:pPr>
      <w:r>
        <w:rPr>
          <w:b/>
          <w:color w:val="auto"/>
        </w:rPr>
        <w:t>软件扩展</w:t>
      </w:r>
      <w:r>
        <w:rPr>
          <w:color w:val="auto"/>
        </w:rPr>
        <w:t>：系统在软件层面也应具备可扩展性，能够方便地进行功能模块的添加和升级。确保在不影响现有系统运行的前提下，满足不断变化的业务需求。</w:t>
      </w:r>
    </w:p>
    <w:p w14:paraId="5AA7E70E">
      <w:pPr>
        <w:pStyle w:val="17"/>
        <w:numPr>
          <w:ilvl w:val="0"/>
          <w:numId w:val="41"/>
        </w:numPr>
        <w:ind w:left="0" w:leftChars="0" w:firstLine="480" w:firstLineChars="0"/>
        <w:rPr>
          <w:b w:val="0"/>
          <w:color w:val="auto"/>
        </w:rPr>
      </w:pPr>
      <w:r>
        <w:rPr>
          <w:b/>
          <w:color w:val="auto"/>
        </w:rPr>
        <w:t>硬件扩展</w:t>
      </w:r>
      <w:r>
        <w:rPr>
          <w:color w:val="auto"/>
        </w:rPr>
        <w:t>：系统架构应具备良好的可扩展性，能够方便地进行硬件升级和扩展。当系统负载增加时，可以通过增加服务器数量、提升服务器配置等方式，提高系统的性能和处理能力。</w:t>
      </w:r>
    </w:p>
    <w:p w14:paraId="605FFD2A">
      <w:pPr>
        <w:pStyle w:val="17"/>
        <w:numPr>
          <w:ilvl w:val="0"/>
          <w:numId w:val="0"/>
        </w:numPr>
        <w:ind w:left="480" w:leftChars="0"/>
        <w:rPr>
          <w:b w:val="0"/>
          <w:color w:val="auto"/>
        </w:rPr>
      </w:pPr>
    </w:p>
    <w:p w14:paraId="24169198">
      <w:pPr>
        <w:pStyle w:val="17"/>
        <w:numPr>
          <w:ilvl w:val="0"/>
          <w:numId w:val="0"/>
        </w:numPr>
      </w:pPr>
    </w:p>
    <w:p w14:paraId="5F5FBB74">
      <w:pPr>
        <w:pStyle w:val="6"/>
        <w:spacing w:before="156"/>
        <w:rPr>
          <w:rFonts w:hint="eastAsia"/>
        </w:rPr>
      </w:pPr>
    </w:p>
    <w:p w14:paraId="08D510D4">
      <w:pPr>
        <w:pStyle w:val="2"/>
      </w:pPr>
      <w:bookmarkStart w:id="96" w:name="_Toc26604"/>
      <w:r>
        <w:rPr>
          <w:rFonts w:hint="eastAsia"/>
          <w:lang w:val="en-US" w:eastAsia="zh-CN"/>
        </w:rPr>
        <w:t>接口</w:t>
      </w:r>
      <w:r>
        <w:rPr>
          <w:rFonts w:hint="eastAsia"/>
        </w:rPr>
        <w:t>需求</w:t>
      </w:r>
      <w:bookmarkEnd w:id="96"/>
    </w:p>
    <w:p w14:paraId="0384B1F6">
      <w:pPr>
        <w:pStyle w:val="3"/>
        <w:bidi w:val="0"/>
      </w:pPr>
      <w:bookmarkStart w:id="97" w:name="_Toc219071326"/>
      <w:bookmarkStart w:id="98" w:name="_Toc28164"/>
      <w:r>
        <w:t>用户界面</w:t>
      </w:r>
      <w:bookmarkEnd w:id="97"/>
      <w:bookmarkEnd w:id="98"/>
    </w:p>
    <w:p w14:paraId="35F4FA7C">
      <w:pPr>
        <w:spacing w:line="360" w:lineRule="auto"/>
        <w:ind w:firstLine="480" w:firstLineChars="200"/>
        <w:rPr>
          <w:rFonts w:ascii="宋体" w:hAnsi="宋体" w:eastAsia="宋体"/>
          <w:sz w:val="24"/>
          <w:szCs w:val="24"/>
        </w:rPr>
      </w:pPr>
      <w:r>
        <w:rPr>
          <w:rFonts w:ascii="宋体" w:hAnsi="宋体" w:eastAsia="宋体"/>
          <w:sz w:val="24"/>
          <w:szCs w:val="24"/>
        </w:rPr>
        <w:t>本系统采用 B/S（浏览器/服务器）架构，用户界面通过标准的 Web 浏览器呈现。界面设计遵循简洁、高效、工业化的原则，确保用户能够直观地管理异构数据与仿真任务。</w:t>
      </w:r>
    </w:p>
    <w:p w14:paraId="5DA2B2D4">
      <w:pPr>
        <w:pStyle w:val="4"/>
        <w:bidi w:val="0"/>
      </w:pPr>
      <w:bookmarkStart w:id="99" w:name="_Toc219071327"/>
      <w:bookmarkStart w:id="100" w:name="_Toc26258"/>
      <w:r>
        <w:t>界面标准与规范</w:t>
      </w:r>
      <w:bookmarkEnd w:id="99"/>
      <w:bookmarkEnd w:id="100"/>
    </w:p>
    <w:p w14:paraId="2D88DA25">
      <w:pPr>
        <w:numPr>
          <w:ilvl w:val="0"/>
          <w:numId w:val="42"/>
        </w:numPr>
        <w:spacing w:line="360" w:lineRule="auto"/>
        <w:rPr>
          <w:rFonts w:ascii="宋体" w:hAnsi="宋体" w:eastAsia="宋体"/>
          <w:sz w:val="24"/>
          <w:szCs w:val="24"/>
        </w:rPr>
      </w:pPr>
      <w:r>
        <w:rPr>
          <w:rFonts w:ascii="宋体" w:hAnsi="宋体" w:eastAsia="宋体"/>
          <w:sz w:val="24"/>
          <w:szCs w:val="24"/>
        </w:rPr>
        <w:t>前端标准：界面基于 HTML5、CSS3 和 ECMAScript 6+ 标准开发，兼容主流浏览器（Chrome 80+, Edge, Firefox）。</w:t>
      </w:r>
    </w:p>
    <w:p w14:paraId="08D6AD33">
      <w:pPr>
        <w:numPr>
          <w:ilvl w:val="0"/>
          <w:numId w:val="42"/>
        </w:numPr>
        <w:spacing w:line="360" w:lineRule="auto"/>
        <w:rPr>
          <w:rFonts w:ascii="宋体" w:hAnsi="宋体" w:eastAsia="宋体"/>
          <w:sz w:val="24"/>
          <w:szCs w:val="24"/>
        </w:rPr>
      </w:pPr>
      <w:r>
        <w:rPr>
          <w:rFonts w:ascii="宋体" w:hAnsi="宋体" w:eastAsia="宋体"/>
          <w:sz w:val="24"/>
          <w:szCs w:val="24"/>
        </w:rPr>
        <w:t>分辨率适配：界面布局以 1920×1080 分辨率为基准进行优化，同时支持响应式布局，能够向下兼容 1366×768 分辨率，确保在不同终端上无内容遮挡或错位。</w:t>
      </w:r>
    </w:p>
    <w:p w14:paraId="61E12274">
      <w:pPr>
        <w:numPr>
          <w:ilvl w:val="0"/>
          <w:numId w:val="42"/>
        </w:numPr>
        <w:spacing w:line="360" w:lineRule="auto"/>
        <w:rPr>
          <w:rFonts w:ascii="宋体" w:hAnsi="宋体" w:eastAsia="宋体"/>
          <w:sz w:val="24"/>
          <w:szCs w:val="24"/>
        </w:rPr>
      </w:pPr>
      <w:r>
        <w:rPr>
          <w:rFonts w:ascii="宋体" w:hAnsi="宋体" w:eastAsia="宋体"/>
          <w:sz w:val="24"/>
          <w:szCs w:val="24"/>
        </w:rPr>
        <w:t>交互风格：</w:t>
      </w:r>
    </w:p>
    <w:p w14:paraId="79A542C8">
      <w:pPr>
        <w:numPr>
          <w:ilvl w:val="1"/>
          <w:numId w:val="42"/>
        </w:numPr>
        <w:spacing w:line="360" w:lineRule="auto"/>
        <w:rPr>
          <w:rFonts w:ascii="宋体" w:hAnsi="宋体" w:eastAsia="宋体"/>
          <w:sz w:val="24"/>
          <w:szCs w:val="24"/>
        </w:rPr>
      </w:pPr>
      <w:r>
        <w:rPr>
          <w:rFonts w:ascii="宋体" w:hAnsi="宋体" w:eastAsia="宋体"/>
          <w:sz w:val="24"/>
          <w:szCs w:val="24"/>
        </w:rPr>
        <w:t>导航模式：采用左侧垂直导航栏与顶部状态栏相结合的布局。</w:t>
      </w:r>
    </w:p>
    <w:p w14:paraId="61172643">
      <w:pPr>
        <w:numPr>
          <w:ilvl w:val="1"/>
          <w:numId w:val="42"/>
        </w:numPr>
        <w:spacing w:line="360" w:lineRule="auto"/>
        <w:rPr>
          <w:rFonts w:ascii="宋体" w:hAnsi="宋体" w:eastAsia="宋体"/>
          <w:sz w:val="24"/>
          <w:szCs w:val="24"/>
        </w:rPr>
      </w:pPr>
      <w:r>
        <w:rPr>
          <w:rFonts w:ascii="宋体" w:hAnsi="宋体" w:eastAsia="宋体"/>
          <w:sz w:val="24"/>
          <w:szCs w:val="24"/>
        </w:rPr>
        <w:t>操作反馈：所有数据提交操作（如保存、删除）必须提供明确的 Toast 消息提示（成功/失败）；高危操作（如删除模型）必须提供模态对话框进行二次确认。</w:t>
      </w:r>
    </w:p>
    <w:p w14:paraId="2A73FB18">
      <w:pPr>
        <w:numPr>
          <w:ilvl w:val="1"/>
          <w:numId w:val="42"/>
        </w:numPr>
        <w:spacing w:line="360" w:lineRule="auto"/>
        <w:rPr>
          <w:rFonts w:ascii="宋体" w:hAnsi="宋体" w:eastAsia="宋体"/>
          <w:sz w:val="24"/>
          <w:szCs w:val="24"/>
        </w:rPr>
      </w:pPr>
      <w:r>
        <w:rPr>
          <w:rFonts w:ascii="宋体" w:hAnsi="宋体" w:eastAsia="宋体"/>
          <w:sz w:val="24"/>
          <w:szCs w:val="24"/>
        </w:rPr>
        <w:t>主题风格：默认提供“工业蓝/灰”色调，支持在“明亮模式”与“暗黑模式”之间切换，以适应长时间监控的视觉需求。</w:t>
      </w:r>
    </w:p>
    <w:p w14:paraId="1FFE5AF2">
      <w:pPr>
        <w:pStyle w:val="4"/>
        <w:bidi w:val="0"/>
      </w:pPr>
      <w:bookmarkStart w:id="101" w:name="_Toc219071328"/>
      <w:bookmarkStart w:id="102" w:name="_Toc31449"/>
      <w:r>
        <w:t>主要界面布局逻辑</w:t>
      </w:r>
      <w:bookmarkEnd w:id="101"/>
      <w:bookmarkEnd w:id="102"/>
    </w:p>
    <w:p w14:paraId="3A04CEF1">
      <w:pPr>
        <w:spacing w:line="360" w:lineRule="auto"/>
        <w:rPr>
          <w:rFonts w:ascii="宋体" w:hAnsi="宋体" w:eastAsia="宋体"/>
          <w:sz w:val="24"/>
          <w:szCs w:val="24"/>
        </w:rPr>
      </w:pPr>
      <w:r>
        <w:rPr>
          <w:rFonts w:ascii="宋体" w:hAnsi="宋体" w:eastAsia="宋体"/>
          <w:sz w:val="24"/>
          <w:szCs w:val="24"/>
        </w:rPr>
        <w:t>系统主要包含以下三类核心界面布局：</w:t>
      </w:r>
    </w:p>
    <w:p w14:paraId="18B883FF">
      <w:pPr>
        <w:numPr>
          <w:ilvl w:val="0"/>
          <w:numId w:val="43"/>
        </w:numPr>
        <w:spacing w:line="360" w:lineRule="auto"/>
        <w:rPr>
          <w:rFonts w:ascii="宋体" w:hAnsi="宋体" w:eastAsia="宋体"/>
          <w:sz w:val="24"/>
          <w:szCs w:val="24"/>
        </w:rPr>
      </w:pPr>
      <w:r>
        <w:rPr>
          <w:rFonts w:ascii="宋体" w:hAnsi="宋体" w:eastAsia="宋体"/>
          <w:sz w:val="24"/>
          <w:szCs w:val="24"/>
        </w:rPr>
        <w:t>资源管理类界面（左树右表结构）</w:t>
      </w:r>
    </w:p>
    <w:p w14:paraId="6A3BFB86">
      <w:pPr>
        <w:numPr>
          <w:ilvl w:val="1"/>
          <w:numId w:val="43"/>
        </w:numPr>
        <w:spacing w:line="360" w:lineRule="auto"/>
        <w:rPr>
          <w:rFonts w:ascii="宋体" w:hAnsi="宋体" w:eastAsia="宋体"/>
          <w:sz w:val="24"/>
          <w:szCs w:val="24"/>
        </w:rPr>
      </w:pPr>
      <w:r>
        <w:rPr>
          <w:rFonts w:ascii="宋体" w:hAnsi="宋体" w:eastAsia="宋体"/>
          <w:sz w:val="24"/>
          <w:szCs w:val="24"/>
        </w:rPr>
        <w:t>适用模块：数据资源管理、模型资产管理。</w:t>
      </w:r>
    </w:p>
    <w:p w14:paraId="308F112C">
      <w:pPr>
        <w:numPr>
          <w:ilvl w:val="1"/>
          <w:numId w:val="43"/>
        </w:numPr>
        <w:spacing w:line="360" w:lineRule="auto"/>
        <w:rPr>
          <w:rFonts w:ascii="宋体" w:hAnsi="宋体" w:eastAsia="宋体"/>
          <w:sz w:val="24"/>
          <w:szCs w:val="24"/>
        </w:rPr>
      </w:pPr>
      <w:r>
        <w:rPr>
          <w:rFonts w:ascii="宋体" w:hAnsi="宋体" w:eastAsia="宋体"/>
          <w:sz w:val="24"/>
          <w:szCs w:val="24"/>
        </w:rPr>
        <w:t>布局描述：</w:t>
      </w:r>
    </w:p>
    <w:p w14:paraId="450D5F8E">
      <w:pPr>
        <w:numPr>
          <w:ilvl w:val="2"/>
          <w:numId w:val="43"/>
        </w:numPr>
        <w:spacing w:line="360" w:lineRule="auto"/>
        <w:rPr>
          <w:rFonts w:ascii="宋体" w:hAnsi="宋体" w:eastAsia="宋体"/>
          <w:sz w:val="24"/>
          <w:szCs w:val="24"/>
        </w:rPr>
      </w:pPr>
      <w:r>
        <w:rPr>
          <w:rFonts w:ascii="宋体" w:hAnsi="宋体" w:eastAsia="宋体"/>
          <w:sz w:val="24"/>
          <w:szCs w:val="24"/>
        </w:rPr>
        <w:t>左侧（20%宽度）：展示资源层级树。支持节点的展开、折叠与右键上下文菜单。</w:t>
      </w:r>
    </w:p>
    <w:p w14:paraId="35068C7F">
      <w:pPr>
        <w:numPr>
          <w:ilvl w:val="2"/>
          <w:numId w:val="43"/>
        </w:numPr>
        <w:spacing w:line="360" w:lineRule="auto"/>
        <w:rPr>
          <w:rFonts w:ascii="宋体" w:hAnsi="宋体" w:eastAsia="宋体"/>
          <w:sz w:val="24"/>
          <w:szCs w:val="24"/>
        </w:rPr>
      </w:pPr>
      <w:r>
        <w:rPr>
          <w:rFonts w:ascii="宋体" w:hAnsi="宋体" w:eastAsia="宋体"/>
          <w:sz w:val="24"/>
          <w:szCs w:val="24"/>
        </w:rPr>
        <w:t>右侧（80%宽度）：展示选中节点的详细信息列表或属性配置表单。支持多列排序、分页查询及工具栏操作（新增、导入、导出）。</w:t>
      </w:r>
    </w:p>
    <w:p w14:paraId="4DA0905E">
      <w:pPr>
        <w:numPr>
          <w:ilvl w:val="0"/>
          <w:numId w:val="43"/>
        </w:numPr>
        <w:spacing w:line="360" w:lineRule="auto"/>
        <w:rPr>
          <w:rFonts w:ascii="宋体" w:hAnsi="宋体" w:eastAsia="宋体"/>
          <w:sz w:val="24"/>
          <w:szCs w:val="24"/>
        </w:rPr>
      </w:pPr>
      <w:r>
        <w:rPr>
          <w:rFonts w:ascii="宋体" w:hAnsi="宋体" w:eastAsia="宋体"/>
          <w:sz w:val="24"/>
          <w:szCs w:val="24"/>
        </w:rPr>
        <w:t>流程编排与配置界面（卡片/画布结构）</w:t>
      </w:r>
    </w:p>
    <w:p w14:paraId="3B49BEFB">
      <w:pPr>
        <w:numPr>
          <w:ilvl w:val="1"/>
          <w:numId w:val="43"/>
        </w:numPr>
        <w:spacing w:line="360" w:lineRule="auto"/>
        <w:rPr>
          <w:rFonts w:ascii="宋体" w:hAnsi="宋体" w:eastAsia="宋体"/>
          <w:sz w:val="24"/>
          <w:szCs w:val="24"/>
        </w:rPr>
      </w:pPr>
      <w:r>
        <w:rPr>
          <w:rFonts w:ascii="宋体" w:hAnsi="宋体" w:eastAsia="宋体"/>
          <w:sz w:val="24"/>
          <w:szCs w:val="24"/>
        </w:rPr>
        <w:t>适用模块：关联规则配置、任务详情页。</w:t>
      </w:r>
    </w:p>
    <w:p w14:paraId="2792940A">
      <w:pPr>
        <w:numPr>
          <w:ilvl w:val="1"/>
          <w:numId w:val="43"/>
        </w:numPr>
        <w:spacing w:line="360" w:lineRule="auto"/>
        <w:rPr>
          <w:rFonts w:ascii="宋体" w:hAnsi="宋体" w:eastAsia="宋体"/>
          <w:sz w:val="24"/>
          <w:szCs w:val="24"/>
        </w:rPr>
      </w:pPr>
      <w:r>
        <w:rPr>
          <w:rFonts w:ascii="宋体" w:hAnsi="宋体" w:eastAsia="宋体"/>
          <w:sz w:val="24"/>
          <w:szCs w:val="24"/>
        </w:rPr>
        <w:t>布局描述：</w:t>
      </w:r>
    </w:p>
    <w:p w14:paraId="0DE8E598">
      <w:pPr>
        <w:numPr>
          <w:ilvl w:val="2"/>
          <w:numId w:val="43"/>
        </w:numPr>
        <w:spacing w:line="360" w:lineRule="auto"/>
        <w:rPr>
          <w:rFonts w:ascii="宋体" w:hAnsi="宋体" w:eastAsia="宋体"/>
          <w:sz w:val="24"/>
          <w:szCs w:val="24"/>
        </w:rPr>
      </w:pPr>
      <w:r>
        <w:rPr>
          <w:rFonts w:ascii="宋体" w:hAnsi="宋体" w:eastAsia="宋体"/>
          <w:sz w:val="24"/>
          <w:szCs w:val="24"/>
        </w:rPr>
        <w:t>采用卡片式布局（Card Layout）展示模型信息与规则配置。</w:t>
      </w:r>
    </w:p>
    <w:p w14:paraId="4309E88B">
      <w:pPr>
        <w:numPr>
          <w:ilvl w:val="2"/>
          <w:numId w:val="43"/>
        </w:numPr>
        <w:spacing w:line="360" w:lineRule="auto"/>
        <w:rPr>
          <w:rFonts w:ascii="宋体" w:hAnsi="宋体" w:eastAsia="宋体"/>
          <w:sz w:val="24"/>
          <w:szCs w:val="24"/>
        </w:rPr>
      </w:pPr>
      <w:r>
        <w:rPr>
          <w:rFonts w:ascii="宋体" w:hAnsi="宋体" w:eastAsia="宋体"/>
          <w:sz w:val="24"/>
          <w:szCs w:val="24"/>
        </w:rPr>
        <w:t>对于映射配置，提供左右对照的列表，支持通过下拉框或连线方式建立“数据源-参数”的映射关系。</w:t>
      </w:r>
    </w:p>
    <w:p w14:paraId="0EA442F4">
      <w:pPr>
        <w:numPr>
          <w:ilvl w:val="0"/>
          <w:numId w:val="43"/>
        </w:numPr>
        <w:spacing w:line="360" w:lineRule="auto"/>
        <w:rPr>
          <w:rFonts w:ascii="宋体" w:hAnsi="宋体" w:eastAsia="宋体"/>
          <w:sz w:val="24"/>
          <w:szCs w:val="24"/>
        </w:rPr>
      </w:pPr>
      <w:r>
        <w:rPr>
          <w:rFonts w:ascii="宋体" w:hAnsi="宋体" w:eastAsia="宋体"/>
          <w:sz w:val="24"/>
          <w:szCs w:val="24"/>
        </w:rPr>
        <w:t>可视化分析界面（仪表盘结构）</w:t>
      </w:r>
    </w:p>
    <w:p w14:paraId="5D15201A">
      <w:pPr>
        <w:numPr>
          <w:ilvl w:val="1"/>
          <w:numId w:val="43"/>
        </w:numPr>
        <w:spacing w:line="360" w:lineRule="auto"/>
        <w:rPr>
          <w:rFonts w:ascii="宋体" w:hAnsi="宋体" w:eastAsia="宋体"/>
          <w:sz w:val="24"/>
          <w:szCs w:val="24"/>
        </w:rPr>
      </w:pPr>
      <w:r>
        <w:rPr>
          <w:rFonts w:ascii="宋体" w:hAnsi="宋体" w:eastAsia="宋体"/>
          <w:sz w:val="24"/>
          <w:szCs w:val="24"/>
        </w:rPr>
        <w:t>适用模块：数值与曲线分析、实时监控。</w:t>
      </w:r>
    </w:p>
    <w:p w14:paraId="2964F5AE">
      <w:pPr>
        <w:numPr>
          <w:ilvl w:val="1"/>
          <w:numId w:val="43"/>
        </w:numPr>
        <w:spacing w:line="360" w:lineRule="auto"/>
        <w:rPr>
          <w:rFonts w:ascii="宋体" w:hAnsi="宋体" w:eastAsia="宋体"/>
          <w:sz w:val="24"/>
          <w:szCs w:val="24"/>
        </w:rPr>
      </w:pPr>
      <w:r>
        <w:rPr>
          <w:rFonts w:ascii="宋体" w:hAnsi="宋体" w:eastAsia="宋体"/>
          <w:sz w:val="24"/>
          <w:szCs w:val="24"/>
        </w:rPr>
        <w:t>布局描述：</w:t>
      </w:r>
    </w:p>
    <w:p w14:paraId="75735DFC">
      <w:pPr>
        <w:numPr>
          <w:ilvl w:val="2"/>
          <w:numId w:val="43"/>
        </w:numPr>
        <w:spacing w:line="360" w:lineRule="auto"/>
        <w:rPr>
          <w:rFonts w:ascii="宋体" w:hAnsi="宋体" w:eastAsia="宋体"/>
          <w:sz w:val="24"/>
          <w:szCs w:val="24"/>
        </w:rPr>
      </w:pPr>
      <w:r>
        <w:rPr>
          <w:rFonts w:ascii="宋体" w:hAnsi="宋体" w:eastAsia="宋体"/>
          <w:sz w:val="24"/>
          <w:szCs w:val="24"/>
        </w:rPr>
        <w:t>采用 Dashboard 仪表盘布局，核心区域为大尺寸的 ECharts 图表容器。</w:t>
      </w:r>
    </w:p>
    <w:p w14:paraId="1DDB7F3D">
      <w:pPr>
        <w:numPr>
          <w:ilvl w:val="2"/>
          <w:numId w:val="43"/>
        </w:numPr>
        <w:spacing w:line="360" w:lineRule="auto"/>
        <w:rPr>
          <w:rFonts w:ascii="宋体" w:hAnsi="宋体" w:eastAsia="宋体"/>
          <w:sz w:val="24"/>
          <w:szCs w:val="24"/>
        </w:rPr>
      </w:pPr>
      <w:r>
        <w:rPr>
          <w:rFonts w:ascii="宋体" w:hAnsi="宋体" w:eastAsia="宋体"/>
          <w:sz w:val="24"/>
          <w:szCs w:val="24"/>
        </w:rPr>
        <w:t>支持图表区域的缩放、游标测量以及多图表的上下堆叠排列。</w:t>
      </w:r>
    </w:p>
    <w:p w14:paraId="33F5A8E6">
      <w:pPr>
        <w:numPr>
          <w:ilvl w:val="2"/>
          <w:numId w:val="43"/>
        </w:numPr>
        <w:spacing w:line="360" w:lineRule="auto"/>
        <w:rPr>
          <w:rFonts w:ascii="宋体" w:hAnsi="宋体" w:eastAsia="宋体"/>
          <w:sz w:val="24"/>
          <w:szCs w:val="24"/>
        </w:rPr>
      </w:pPr>
      <w:r>
        <w:rPr>
          <w:rFonts w:ascii="宋体" w:hAnsi="宋体" w:eastAsia="宋体"/>
          <w:sz w:val="24"/>
          <w:szCs w:val="24"/>
        </w:rPr>
        <w:t>顶部或侧边提供时间范围选择器（Time Picker）和图例控制器。</w:t>
      </w:r>
    </w:p>
    <w:p w14:paraId="6D0193B0">
      <w:pPr>
        <w:pStyle w:val="3"/>
        <w:bidi w:val="0"/>
      </w:pPr>
      <w:bookmarkStart w:id="103" w:name="_Toc219071329"/>
      <w:bookmarkStart w:id="104" w:name="_Toc10463"/>
      <w:r>
        <w:t>API 接口</w:t>
      </w:r>
      <w:bookmarkEnd w:id="103"/>
      <w:bookmarkEnd w:id="104"/>
    </w:p>
    <w:p w14:paraId="54592E43">
      <w:pPr>
        <w:spacing w:line="360" w:lineRule="auto"/>
        <w:ind w:firstLine="480" w:firstLineChars="200"/>
        <w:rPr>
          <w:rFonts w:ascii="宋体" w:hAnsi="宋体" w:eastAsia="宋体"/>
          <w:sz w:val="24"/>
          <w:szCs w:val="24"/>
        </w:rPr>
      </w:pPr>
      <w:r>
        <w:rPr>
          <w:rFonts w:ascii="宋体" w:hAnsi="宋体" w:eastAsia="宋体"/>
          <w:sz w:val="24"/>
          <w:szCs w:val="24"/>
        </w:rPr>
        <w:t>本节定义系统对外暴露的编程接口，以及系统内部前后端交互的标准接口规范。这些接口允许外部系统（如第三方调度脚本）与本系统进行数据交换和功能调用。</w:t>
      </w:r>
    </w:p>
    <w:p w14:paraId="128CEB58">
      <w:pPr>
        <w:pStyle w:val="4"/>
        <w:bidi w:val="0"/>
      </w:pPr>
      <w:bookmarkStart w:id="105" w:name="_Toc219071330"/>
      <w:bookmarkStart w:id="106" w:name="_Toc28713"/>
      <w:r>
        <w:t>外部开放接口 (Open APIs)</w:t>
      </w:r>
      <w:bookmarkEnd w:id="105"/>
      <w:bookmarkEnd w:id="106"/>
    </w:p>
    <w:p w14:paraId="44AA2A03">
      <w:pPr>
        <w:spacing w:line="360" w:lineRule="auto"/>
        <w:ind w:firstLine="480" w:firstLineChars="200"/>
        <w:rPr>
          <w:rFonts w:ascii="宋体" w:hAnsi="宋体" w:eastAsia="宋体"/>
          <w:sz w:val="24"/>
          <w:szCs w:val="24"/>
        </w:rPr>
      </w:pPr>
      <w:r>
        <w:rPr>
          <w:rFonts w:ascii="宋体" w:hAnsi="宋体" w:eastAsia="宋体"/>
          <w:sz w:val="24"/>
          <w:szCs w:val="24"/>
        </w:rPr>
        <w:t>为了支持自动化运维和第三方集成，系统提供一套基于 Token 认证的 HTTP 开放接口。</w:t>
      </w:r>
    </w:p>
    <w:p w14:paraId="38EA3164">
      <w:pPr>
        <w:numPr>
          <w:ilvl w:val="0"/>
          <w:numId w:val="44"/>
        </w:numPr>
        <w:spacing w:line="360" w:lineRule="auto"/>
        <w:rPr>
          <w:rFonts w:ascii="宋体" w:hAnsi="宋体" w:eastAsia="宋体"/>
          <w:sz w:val="24"/>
          <w:szCs w:val="24"/>
        </w:rPr>
      </w:pPr>
      <w:r>
        <w:rPr>
          <w:rFonts w:ascii="宋体" w:hAnsi="宋体" w:eastAsia="宋体"/>
          <w:sz w:val="24"/>
          <w:szCs w:val="24"/>
        </w:rPr>
        <w:t>数据写入接口</w:t>
      </w:r>
    </w:p>
    <w:p w14:paraId="47BA8AA3">
      <w:pPr>
        <w:numPr>
          <w:ilvl w:val="1"/>
          <w:numId w:val="44"/>
        </w:numPr>
        <w:spacing w:line="360" w:lineRule="auto"/>
        <w:rPr>
          <w:rFonts w:ascii="宋体" w:hAnsi="宋体" w:eastAsia="宋体"/>
          <w:sz w:val="24"/>
          <w:szCs w:val="24"/>
        </w:rPr>
      </w:pPr>
      <w:r>
        <w:rPr>
          <w:rFonts w:ascii="宋体" w:hAnsi="宋体" w:eastAsia="宋体"/>
          <w:sz w:val="24"/>
          <w:szCs w:val="24"/>
        </w:rPr>
        <w:t>用途：供</w:t>
      </w:r>
      <w:r>
        <w:rPr>
          <w:rFonts w:hint="eastAsia" w:ascii="宋体" w:hAnsi="宋体" w:eastAsia="宋体"/>
          <w:sz w:val="24"/>
          <w:szCs w:val="24"/>
        </w:rPr>
        <w:t>外部</w:t>
      </w:r>
      <w:r>
        <w:rPr>
          <w:rFonts w:ascii="宋体" w:hAnsi="宋体" w:eastAsia="宋体"/>
          <w:sz w:val="24"/>
          <w:szCs w:val="24"/>
        </w:rPr>
        <w:t>向</w:t>
      </w:r>
      <w:r>
        <w:rPr>
          <w:rFonts w:hint="eastAsia" w:ascii="宋体" w:hAnsi="宋体" w:eastAsia="宋体"/>
          <w:sz w:val="24"/>
          <w:szCs w:val="24"/>
        </w:rPr>
        <w:t>系统</w:t>
      </w:r>
      <w:r>
        <w:rPr>
          <w:rFonts w:ascii="宋体" w:hAnsi="宋体" w:eastAsia="宋体"/>
          <w:sz w:val="24"/>
          <w:szCs w:val="24"/>
        </w:rPr>
        <w:t>写入时序数据，绕过前端页面上传。</w:t>
      </w:r>
    </w:p>
    <w:p w14:paraId="22BE1216">
      <w:pPr>
        <w:numPr>
          <w:ilvl w:val="1"/>
          <w:numId w:val="44"/>
        </w:numPr>
        <w:spacing w:line="360" w:lineRule="auto"/>
        <w:rPr>
          <w:rFonts w:ascii="宋体" w:hAnsi="宋体" w:eastAsia="宋体"/>
          <w:sz w:val="24"/>
          <w:szCs w:val="24"/>
        </w:rPr>
      </w:pPr>
      <w:r>
        <w:rPr>
          <w:rFonts w:ascii="宋体" w:hAnsi="宋体" w:eastAsia="宋体"/>
          <w:sz w:val="24"/>
          <w:szCs w:val="24"/>
        </w:rPr>
        <w:t>接口地址：POST /api/open/v1/write</w:t>
      </w:r>
    </w:p>
    <w:p w14:paraId="055D35DF">
      <w:pPr>
        <w:numPr>
          <w:ilvl w:val="1"/>
          <w:numId w:val="44"/>
        </w:numPr>
        <w:spacing w:line="360" w:lineRule="auto"/>
        <w:rPr>
          <w:rFonts w:ascii="宋体" w:hAnsi="宋体" w:eastAsia="宋体"/>
          <w:sz w:val="24"/>
          <w:szCs w:val="24"/>
        </w:rPr>
      </w:pPr>
      <w:r>
        <w:rPr>
          <w:rFonts w:ascii="宋体" w:hAnsi="宋体" w:eastAsia="宋体"/>
          <w:sz w:val="24"/>
          <w:szCs w:val="24"/>
        </w:rPr>
        <w:t>请求参数：包含设备路径（device_path）、时间戳数组、数值数组的 JSON 对象。</w:t>
      </w:r>
    </w:p>
    <w:p w14:paraId="46FA5725">
      <w:pPr>
        <w:numPr>
          <w:ilvl w:val="1"/>
          <w:numId w:val="44"/>
        </w:numPr>
        <w:spacing w:line="360" w:lineRule="auto"/>
        <w:rPr>
          <w:rFonts w:ascii="宋体" w:hAnsi="宋体" w:eastAsia="宋体"/>
          <w:sz w:val="24"/>
          <w:szCs w:val="24"/>
        </w:rPr>
      </w:pPr>
      <w:r>
        <w:rPr>
          <w:rFonts w:ascii="宋体" w:hAnsi="宋体" w:eastAsia="宋体"/>
          <w:sz w:val="24"/>
          <w:szCs w:val="24"/>
        </w:rPr>
        <w:t>响应：状态码 200 表示写入成功；4xx/5xx 表示错误原因。</w:t>
      </w:r>
    </w:p>
    <w:p w14:paraId="1087A938">
      <w:pPr>
        <w:numPr>
          <w:ilvl w:val="0"/>
          <w:numId w:val="44"/>
        </w:numPr>
        <w:spacing w:line="360" w:lineRule="auto"/>
        <w:rPr>
          <w:rFonts w:ascii="宋体" w:hAnsi="宋体" w:eastAsia="宋体"/>
          <w:sz w:val="24"/>
          <w:szCs w:val="24"/>
        </w:rPr>
      </w:pPr>
      <w:r>
        <w:rPr>
          <w:rFonts w:ascii="宋体" w:hAnsi="宋体" w:eastAsia="宋体"/>
          <w:sz w:val="24"/>
          <w:szCs w:val="24"/>
        </w:rPr>
        <w:t>任务触发接口</w:t>
      </w:r>
    </w:p>
    <w:p w14:paraId="4F211405">
      <w:pPr>
        <w:numPr>
          <w:ilvl w:val="1"/>
          <w:numId w:val="44"/>
        </w:numPr>
        <w:spacing w:line="360" w:lineRule="auto"/>
        <w:rPr>
          <w:rFonts w:ascii="宋体" w:hAnsi="宋体" w:eastAsia="宋体"/>
          <w:sz w:val="24"/>
          <w:szCs w:val="24"/>
        </w:rPr>
      </w:pPr>
      <w:r>
        <w:rPr>
          <w:rFonts w:ascii="宋体" w:hAnsi="宋体" w:eastAsia="宋体"/>
          <w:sz w:val="24"/>
          <w:szCs w:val="24"/>
        </w:rPr>
        <w:t>用途：供外部定时调度系统（如 Crontab 脚本）触发预定义的仿真规则。</w:t>
      </w:r>
    </w:p>
    <w:p w14:paraId="6974C7EC">
      <w:pPr>
        <w:numPr>
          <w:ilvl w:val="1"/>
          <w:numId w:val="44"/>
        </w:numPr>
        <w:spacing w:line="360" w:lineRule="auto"/>
        <w:rPr>
          <w:rFonts w:ascii="宋体" w:hAnsi="宋体" w:eastAsia="宋体"/>
          <w:sz w:val="24"/>
          <w:szCs w:val="24"/>
        </w:rPr>
      </w:pPr>
      <w:r>
        <w:rPr>
          <w:rFonts w:ascii="宋体" w:hAnsi="宋体" w:eastAsia="宋体"/>
          <w:sz w:val="24"/>
          <w:szCs w:val="24"/>
        </w:rPr>
        <w:t>接口地址：POST /api/open/v1/job/trigger</w:t>
      </w:r>
    </w:p>
    <w:p w14:paraId="36460D08">
      <w:pPr>
        <w:numPr>
          <w:ilvl w:val="1"/>
          <w:numId w:val="44"/>
        </w:numPr>
        <w:spacing w:line="360" w:lineRule="auto"/>
        <w:rPr>
          <w:rFonts w:ascii="宋体" w:hAnsi="宋体" w:eastAsia="宋体"/>
          <w:sz w:val="24"/>
          <w:szCs w:val="24"/>
        </w:rPr>
      </w:pPr>
      <w:r>
        <w:rPr>
          <w:rFonts w:ascii="宋体" w:hAnsi="宋体" w:eastAsia="宋体"/>
          <w:sz w:val="24"/>
          <w:szCs w:val="24"/>
        </w:rPr>
        <w:t>请求参数：关联规则 ID（rule_id）、仿真时间范围（start_time, end_time）。</w:t>
      </w:r>
    </w:p>
    <w:p w14:paraId="6D5CDEFD">
      <w:pPr>
        <w:numPr>
          <w:ilvl w:val="1"/>
          <w:numId w:val="44"/>
        </w:numPr>
        <w:spacing w:line="360" w:lineRule="auto"/>
        <w:rPr>
          <w:rFonts w:ascii="宋体" w:hAnsi="宋体" w:eastAsia="宋体"/>
          <w:sz w:val="24"/>
          <w:szCs w:val="24"/>
        </w:rPr>
      </w:pPr>
      <w:r>
        <w:rPr>
          <w:rFonts w:ascii="宋体" w:hAnsi="宋体" w:eastAsia="宋体"/>
          <w:sz w:val="24"/>
          <w:szCs w:val="24"/>
        </w:rPr>
        <w:t>响应：返回生成的任务 ID（job_id）。</w:t>
      </w:r>
    </w:p>
    <w:p w14:paraId="315ECEBC">
      <w:pPr>
        <w:pStyle w:val="4"/>
        <w:bidi w:val="0"/>
      </w:pPr>
      <w:bookmarkStart w:id="107" w:name="_Toc219071331"/>
      <w:bookmarkStart w:id="108" w:name="_Toc12389"/>
      <w:r>
        <w:t>内部 Web API 规范</w:t>
      </w:r>
      <w:bookmarkEnd w:id="107"/>
      <w:bookmarkEnd w:id="108"/>
    </w:p>
    <w:p w14:paraId="673896A0">
      <w:pPr>
        <w:spacing w:line="360" w:lineRule="auto"/>
        <w:rPr>
          <w:rFonts w:ascii="宋体" w:hAnsi="宋体" w:eastAsia="宋体"/>
          <w:sz w:val="24"/>
          <w:szCs w:val="24"/>
        </w:rPr>
      </w:pPr>
      <w:r>
        <w:rPr>
          <w:rFonts w:ascii="宋体" w:hAnsi="宋体" w:eastAsia="宋体"/>
          <w:sz w:val="24"/>
          <w:szCs w:val="24"/>
        </w:rPr>
        <w:t>系统前端与后端之间采用 RESTful 风格的 API 进行交互。</w:t>
      </w:r>
    </w:p>
    <w:p w14:paraId="66DFD757">
      <w:pPr>
        <w:numPr>
          <w:ilvl w:val="0"/>
          <w:numId w:val="45"/>
        </w:numPr>
        <w:spacing w:line="360" w:lineRule="auto"/>
        <w:rPr>
          <w:rFonts w:ascii="宋体" w:hAnsi="宋体" w:eastAsia="宋体"/>
          <w:sz w:val="24"/>
          <w:szCs w:val="24"/>
        </w:rPr>
      </w:pPr>
      <w:r>
        <w:rPr>
          <w:rFonts w:ascii="宋体" w:hAnsi="宋体" w:eastAsia="宋体"/>
          <w:sz w:val="24"/>
          <w:szCs w:val="24"/>
        </w:rPr>
        <w:t>接口设计原则</w:t>
      </w:r>
    </w:p>
    <w:p w14:paraId="2DE8935B">
      <w:pPr>
        <w:numPr>
          <w:ilvl w:val="1"/>
          <w:numId w:val="45"/>
        </w:numPr>
        <w:spacing w:line="360" w:lineRule="auto"/>
        <w:rPr>
          <w:rFonts w:ascii="宋体" w:hAnsi="宋体" w:eastAsia="宋体"/>
          <w:sz w:val="24"/>
          <w:szCs w:val="24"/>
        </w:rPr>
      </w:pPr>
      <w:r>
        <w:rPr>
          <w:rFonts w:ascii="宋体" w:hAnsi="宋体" w:eastAsia="宋体"/>
          <w:sz w:val="24"/>
          <w:szCs w:val="24"/>
        </w:rPr>
        <w:t>无状态性：服务器不保存客户端的会话状态，每次请求必须携带认证凭证。</w:t>
      </w:r>
    </w:p>
    <w:p w14:paraId="3C89D9A6">
      <w:pPr>
        <w:numPr>
          <w:ilvl w:val="1"/>
          <w:numId w:val="45"/>
        </w:numPr>
        <w:spacing w:line="360" w:lineRule="auto"/>
        <w:rPr>
          <w:rFonts w:ascii="宋体" w:hAnsi="宋体" w:eastAsia="宋体"/>
          <w:sz w:val="24"/>
          <w:szCs w:val="24"/>
        </w:rPr>
      </w:pPr>
      <w:r>
        <w:rPr>
          <w:rFonts w:ascii="宋体" w:hAnsi="宋体" w:eastAsia="宋体"/>
          <w:sz w:val="24"/>
          <w:szCs w:val="24"/>
        </w:rPr>
        <w:t>资源导向：URL 使用名词复数表示资源（如 /users, /models），使用 HTTP 动词表示操作（GET 查询, POST 新增, PUT 修改, DELETE 删除）。</w:t>
      </w:r>
    </w:p>
    <w:p w14:paraId="3ACFF7D6">
      <w:pPr>
        <w:numPr>
          <w:ilvl w:val="0"/>
          <w:numId w:val="45"/>
        </w:numPr>
        <w:spacing w:line="360" w:lineRule="auto"/>
        <w:rPr>
          <w:rFonts w:ascii="宋体" w:hAnsi="宋体" w:eastAsia="宋体"/>
          <w:sz w:val="24"/>
          <w:szCs w:val="24"/>
        </w:rPr>
      </w:pPr>
      <w:r>
        <w:rPr>
          <w:rFonts w:ascii="宋体" w:hAnsi="宋体" w:eastAsia="宋体"/>
          <w:sz w:val="24"/>
          <w:szCs w:val="24"/>
        </w:rPr>
        <w:t>统一响应格式</w:t>
      </w:r>
    </w:p>
    <w:p w14:paraId="2BC92ED3">
      <w:pPr>
        <w:numPr>
          <w:ilvl w:val="1"/>
          <w:numId w:val="45"/>
        </w:numPr>
        <w:spacing w:line="360" w:lineRule="auto"/>
        <w:rPr>
          <w:rFonts w:ascii="宋体" w:hAnsi="宋体" w:eastAsia="宋体"/>
          <w:sz w:val="24"/>
          <w:szCs w:val="24"/>
        </w:rPr>
      </w:pPr>
      <w:r>
        <w:rPr>
          <w:rFonts w:ascii="宋体" w:hAnsi="宋体" w:eastAsia="宋体"/>
          <w:sz w:val="24"/>
          <w:szCs w:val="24"/>
        </w:rPr>
        <w:t>所有 API 的返回结果必须遵循统一的 JSON 结构，以便前端进行标准化的错误处理和数据解析：</w:t>
      </w:r>
    </w:p>
    <w:p w14:paraId="0076DBE8">
      <w:pPr>
        <w:spacing w:line="360" w:lineRule="auto"/>
        <w:ind w:left="1680" w:leftChars="700"/>
        <w:rPr>
          <w:rFonts w:ascii="宋体" w:hAnsi="宋体" w:eastAsia="宋体"/>
          <w:sz w:val="24"/>
          <w:szCs w:val="24"/>
        </w:rPr>
      </w:pPr>
      <w:r>
        <w:rPr>
          <w:rFonts w:ascii="宋体" w:hAnsi="宋体" w:eastAsia="宋体"/>
          <w:sz w:val="24"/>
          <w:szCs w:val="24"/>
        </w:rPr>
        <w:t>{</w:t>
      </w:r>
    </w:p>
    <w:p w14:paraId="3A2151DE">
      <w:pPr>
        <w:spacing w:line="360" w:lineRule="auto"/>
        <w:ind w:left="1680" w:leftChars="700"/>
        <w:rPr>
          <w:rFonts w:ascii="宋体" w:hAnsi="宋体" w:eastAsia="宋体"/>
          <w:sz w:val="24"/>
          <w:szCs w:val="24"/>
        </w:rPr>
      </w:pPr>
      <w:r>
        <w:rPr>
          <w:rFonts w:ascii="宋体" w:hAnsi="宋体" w:eastAsia="宋体"/>
          <w:sz w:val="24"/>
          <w:szCs w:val="24"/>
        </w:rPr>
        <w:t xml:space="preserve">  "code": 200,          // 业务状态码：200=成功, 401=未认证, 500=内部错误</w:t>
      </w:r>
    </w:p>
    <w:p w14:paraId="5E879754">
      <w:pPr>
        <w:spacing w:line="360" w:lineRule="auto"/>
        <w:ind w:left="1680" w:leftChars="700"/>
        <w:rPr>
          <w:rFonts w:ascii="宋体" w:hAnsi="宋体" w:eastAsia="宋体"/>
          <w:sz w:val="24"/>
          <w:szCs w:val="24"/>
        </w:rPr>
      </w:pPr>
      <w:r>
        <w:rPr>
          <w:rFonts w:ascii="宋体" w:hAnsi="宋体" w:eastAsia="宋体"/>
          <w:sz w:val="24"/>
          <w:szCs w:val="24"/>
        </w:rPr>
        <w:t xml:space="preserve">  "message": "success", // 提示信息：用于前端展示</w:t>
      </w:r>
    </w:p>
    <w:p w14:paraId="1EEB295D">
      <w:pPr>
        <w:spacing w:line="360" w:lineRule="auto"/>
        <w:ind w:left="1680" w:leftChars="700"/>
        <w:rPr>
          <w:rFonts w:ascii="宋体" w:hAnsi="宋体" w:eastAsia="宋体"/>
          <w:sz w:val="24"/>
          <w:szCs w:val="24"/>
        </w:rPr>
      </w:pPr>
      <w:r>
        <w:rPr>
          <w:rFonts w:ascii="宋体" w:hAnsi="宋体" w:eastAsia="宋体"/>
          <w:sz w:val="24"/>
          <w:szCs w:val="24"/>
        </w:rPr>
        <w:t xml:space="preserve">  "data": { ... }       // 业务数据：对象或数组</w:t>
      </w:r>
    </w:p>
    <w:p w14:paraId="62B6706E">
      <w:pPr>
        <w:spacing w:line="360" w:lineRule="auto"/>
        <w:ind w:left="1680" w:leftChars="700"/>
        <w:rPr>
          <w:rFonts w:ascii="宋体" w:hAnsi="宋体" w:eastAsia="宋体"/>
          <w:sz w:val="24"/>
          <w:szCs w:val="24"/>
        </w:rPr>
      </w:pPr>
      <w:r>
        <w:rPr>
          <w:rFonts w:ascii="宋体" w:hAnsi="宋体" w:eastAsia="宋体"/>
          <w:sz w:val="24"/>
          <w:szCs w:val="24"/>
        </w:rPr>
        <w:t>}</w:t>
      </w:r>
    </w:p>
    <w:p w14:paraId="322D15AF">
      <w:pPr>
        <w:numPr>
          <w:ilvl w:val="0"/>
          <w:numId w:val="45"/>
        </w:numPr>
        <w:spacing w:line="360" w:lineRule="auto"/>
        <w:rPr>
          <w:rFonts w:ascii="宋体" w:hAnsi="宋体" w:eastAsia="宋体"/>
          <w:sz w:val="24"/>
          <w:szCs w:val="24"/>
        </w:rPr>
      </w:pPr>
      <w:r>
        <w:rPr>
          <w:rFonts w:ascii="宋体" w:hAnsi="宋体" w:eastAsia="宋体"/>
          <w:sz w:val="24"/>
          <w:szCs w:val="24"/>
        </w:rPr>
        <w:t>安全认证</w:t>
      </w:r>
    </w:p>
    <w:p w14:paraId="548F6AD4">
      <w:pPr>
        <w:numPr>
          <w:ilvl w:val="1"/>
          <w:numId w:val="45"/>
        </w:numPr>
        <w:spacing w:line="360" w:lineRule="auto"/>
        <w:rPr>
          <w:rFonts w:ascii="宋体" w:hAnsi="宋体" w:eastAsia="宋体"/>
          <w:sz w:val="24"/>
          <w:szCs w:val="24"/>
        </w:rPr>
      </w:pPr>
      <w:r>
        <w:rPr>
          <w:rFonts w:ascii="宋体" w:hAnsi="宋体" w:eastAsia="宋体"/>
          <w:sz w:val="24"/>
          <w:szCs w:val="24"/>
        </w:rPr>
        <w:t>API 请求头必须包含 Authorization: Bearer &lt;JWT_TOKEN&gt;。后端过滤器负责校验 Token 的有效性。</w:t>
      </w:r>
    </w:p>
    <w:p w14:paraId="10203ED4">
      <w:pPr>
        <w:spacing w:line="360" w:lineRule="auto"/>
        <w:rPr>
          <w:rFonts w:ascii="宋体" w:hAnsi="宋体" w:eastAsia="宋体"/>
          <w:sz w:val="24"/>
          <w:szCs w:val="24"/>
        </w:rPr>
      </w:pPr>
    </w:p>
    <w:p w14:paraId="1F9C5A0E">
      <w:pPr>
        <w:pStyle w:val="3"/>
        <w:bidi w:val="0"/>
      </w:pPr>
      <w:bookmarkStart w:id="109" w:name="_Toc219071332"/>
      <w:bookmarkStart w:id="110" w:name="_Toc20182"/>
      <w:r>
        <w:t>通信接口</w:t>
      </w:r>
      <w:bookmarkEnd w:id="109"/>
      <w:bookmarkEnd w:id="110"/>
    </w:p>
    <w:p w14:paraId="24A767FA">
      <w:pPr>
        <w:spacing w:line="360" w:lineRule="auto"/>
        <w:ind w:firstLine="480" w:firstLineChars="200"/>
        <w:rPr>
          <w:rFonts w:ascii="宋体" w:hAnsi="宋体" w:eastAsia="宋体"/>
          <w:sz w:val="24"/>
          <w:szCs w:val="24"/>
        </w:rPr>
      </w:pPr>
      <w:r>
        <w:rPr>
          <w:rFonts w:ascii="宋体" w:hAnsi="宋体" w:eastAsia="宋体"/>
          <w:sz w:val="24"/>
          <w:szCs w:val="24"/>
        </w:rPr>
        <w:t>本节定义系统各组件之间以及系统与用户终端之间所采用的网络通信协议。</w:t>
      </w:r>
    </w:p>
    <w:p w14:paraId="2B7C3F88">
      <w:pPr>
        <w:pStyle w:val="4"/>
        <w:bidi w:val="0"/>
      </w:pPr>
      <w:bookmarkStart w:id="111" w:name="_Toc219071333"/>
      <w:bookmarkStart w:id="112" w:name="_Toc12744"/>
      <w:r>
        <w:t>网络传输协议</w:t>
      </w:r>
      <w:bookmarkEnd w:id="111"/>
      <w:bookmarkEnd w:id="112"/>
    </w:p>
    <w:p w14:paraId="738AB0BD">
      <w:pPr>
        <w:numPr>
          <w:ilvl w:val="0"/>
          <w:numId w:val="46"/>
        </w:numPr>
        <w:spacing w:line="360" w:lineRule="auto"/>
        <w:rPr>
          <w:rFonts w:ascii="宋体" w:hAnsi="宋体" w:eastAsia="宋体"/>
          <w:sz w:val="24"/>
          <w:szCs w:val="24"/>
        </w:rPr>
      </w:pPr>
      <w:r>
        <w:rPr>
          <w:rFonts w:ascii="宋体" w:hAnsi="宋体" w:eastAsia="宋体"/>
          <w:sz w:val="24"/>
          <w:szCs w:val="24"/>
        </w:rPr>
        <w:t>HTTP/HTTPS 协议</w:t>
      </w:r>
    </w:p>
    <w:p w14:paraId="0A1850B1">
      <w:pPr>
        <w:numPr>
          <w:ilvl w:val="1"/>
          <w:numId w:val="46"/>
        </w:numPr>
        <w:spacing w:line="360" w:lineRule="auto"/>
        <w:rPr>
          <w:rFonts w:ascii="宋体" w:hAnsi="宋体" w:eastAsia="宋体"/>
          <w:sz w:val="24"/>
          <w:szCs w:val="24"/>
        </w:rPr>
      </w:pPr>
      <w:r>
        <w:rPr>
          <w:rFonts w:ascii="宋体" w:hAnsi="宋体" w:eastAsia="宋体"/>
          <w:sz w:val="24"/>
          <w:szCs w:val="24"/>
        </w:rPr>
        <w:t>应用场景：用户浏览器的页面加载、前后端 REST API 调用、文件上传下载。</w:t>
      </w:r>
    </w:p>
    <w:p w14:paraId="3E6C64C1">
      <w:pPr>
        <w:numPr>
          <w:ilvl w:val="1"/>
          <w:numId w:val="46"/>
        </w:numPr>
        <w:spacing w:line="360" w:lineRule="auto"/>
        <w:rPr>
          <w:rFonts w:ascii="宋体" w:hAnsi="宋体" w:eastAsia="宋体"/>
          <w:sz w:val="24"/>
          <w:szCs w:val="24"/>
        </w:rPr>
      </w:pPr>
      <w:r>
        <w:rPr>
          <w:rFonts w:ascii="宋体" w:hAnsi="宋体" w:eastAsia="宋体"/>
          <w:sz w:val="24"/>
          <w:szCs w:val="24"/>
        </w:rPr>
        <w:t>版本要求：支持 HTTP/1.1，生产环境建议开启 HTTP/2 以提升并发加载性能。</w:t>
      </w:r>
    </w:p>
    <w:p w14:paraId="4E6EFF14">
      <w:pPr>
        <w:numPr>
          <w:ilvl w:val="0"/>
          <w:numId w:val="46"/>
        </w:numPr>
        <w:spacing w:line="360" w:lineRule="auto"/>
        <w:rPr>
          <w:rFonts w:ascii="宋体" w:hAnsi="宋体" w:eastAsia="宋体"/>
          <w:sz w:val="24"/>
          <w:szCs w:val="24"/>
        </w:rPr>
      </w:pPr>
      <w:r>
        <w:rPr>
          <w:rFonts w:ascii="宋体" w:hAnsi="宋体" w:eastAsia="宋体"/>
          <w:sz w:val="24"/>
          <w:szCs w:val="24"/>
        </w:rPr>
        <w:t>WebSocket 协议</w:t>
      </w:r>
    </w:p>
    <w:p w14:paraId="707C19C6">
      <w:pPr>
        <w:numPr>
          <w:ilvl w:val="1"/>
          <w:numId w:val="46"/>
        </w:numPr>
        <w:spacing w:line="360" w:lineRule="auto"/>
        <w:rPr>
          <w:rFonts w:ascii="宋体" w:hAnsi="宋体" w:eastAsia="宋体"/>
          <w:sz w:val="24"/>
          <w:szCs w:val="24"/>
        </w:rPr>
      </w:pPr>
      <w:r>
        <w:rPr>
          <w:rFonts w:ascii="宋体" w:hAnsi="宋体" w:eastAsia="宋体"/>
          <w:sz w:val="24"/>
          <w:szCs w:val="24"/>
        </w:rPr>
        <w:t>应用场景：仿真任务的实时日志推送和状态变更通知。</w:t>
      </w:r>
    </w:p>
    <w:p w14:paraId="030EC441">
      <w:pPr>
        <w:numPr>
          <w:ilvl w:val="1"/>
          <w:numId w:val="46"/>
        </w:numPr>
        <w:spacing w:line="360" w:lineRule="auto"/>
        <w:rPr>
          <w:rFonts w:ascii="宋体" w:hAnsi="宋体" w:eastAsia="宋体"/>
          <w:sz w:val="24"/>
          <w:szCs w:val="24"/>
        </w:rPr>
      </w:pPr>
      <w:r>
        <w:rPr>
          <w:rFonts w:ascii="宋体" w:hAnsi="宋体" w:eastAsia="宋体"/>
          <w:sz w:val="24"/>
          <w:szCs w:val="24"/>
        </w:rPr>
        <w:t>机制：在 HTTP 握手成功后升级连接。</w:t>
      </w:r>
    </w:p>
    <w:p w14:paraId="5395517D">
      <w:pPr>
        <w:numPr>
          <w:ilvl w:val="1"/>
          <w:numId w:val="46"/>
        </w:numPr>
        <w:spacing w:line="360" w:lineRule="auto"/>
        <w:rPr>
          <w:rFonts w:ascii="宋体" w:hAnsi="宋体" w:eastAsia="宋体"/>
          <w:sz w:val="24"/>
          <w:szCs w:val="24"/>
        </w:rPr>
      </w:pPr>
      <w:r>
        <w:rPr>
          <w:rFonts w:ascii="宋体" w:hAnsi="宋体" w:eastAsia="宋体"/>
          <w:sz w:val="24"/>
          <w:szCs w:val="24"/>
        </w:rPr>
        <w:t>心跳保活：客户端需每隔 30 秒发送 Ping 帧，服务器回复 Pong 帧，以维持长连接存活，防止中间网络设备因超时切断连接。</w:t>
      </w:r>
    </w:p>
    <w:p w14:paraId="153B5ABE">
      <w:pPr>
        <w:pStyle w:val="4"/>
        <w:bidi w:val="0"/>
      </w:pPr>
      <w:bookmarkStart w:id="113" w:name="_Toc219071334"/>
      <w:bookmarkStart w:id="114" w:name="_Toc31503"/>
      <w:r>
        <w:t>组件间通信协议 (后端内部)</w:t>
      </w:r>
      <w:bookmarkEnd w:id="113"/>
      <w:bookmarkEnd w:id="114"/>
    </w:p>
    <w:p w14:paraId="653FADF4">
      <w:pPr>
        <w:numPr>
          <w:ilvl w:val="0"/>
          <w:numId w:val="47"/>
        </w:numPr>
        <w:spacing w:line="360" w:lineRule="auto"/>
        <w:rPr>
          <w:rFonts w:ascii="宋体" w:hAnsi="宋体" w:eastAsia="宋体"/>
          <w:sz w:val="24"/>
          <w:szCs w:val="24"/>
        </w:rPr>
      </w:pPr>
      <w:r>
        <w:rPr>
          <w:rFonts w:ascii="宋体" w:hAnsi="宋体" w:eastAsia="宋体"/>
          <w:sz w:val="24"/>
          <w:szCs w:val="24"/>
        </w:rPr>
        <w:t>TCP/IP 协议</w:t>
      </w:r>
    </w:p>
    <w:p w14:paraId="3D82B543">
      <w:pPr>
        <w:numPr>
          <w:ilvl w:val="1"/>
          <w:numId w:val="47"/>
        </w:numPr>
        <w:spacing w:line="360" w:lineRule="auto"/>
        <w:rPr>
          <w:rFonts w:ascii="宋体" w:hAnsi="宋体" w:eastAsia="宋体"/>
          <w:sz w:val="24"/>
          <w:szCs w:val="24"/>
        </w:rPr>
      </w:pPr>
      <w:r>
        <w:rPr>
          <w:rFonts w:ascii="宋体" w:hAnsi="宋体" w:eastAsia="宋体"/>
          <w:sz w:val="24"/>
          <w:szCs w:val="24"/>
        </w:rPr>
        <w:t>应用场景：Web 后端服务连接数据库（默认端口 5432）和</w:t>
      </w:r>
      <w:r>
        <w:rPr>
          <w:rFonts w:hint="eastAsia" w:ascii="宋体" w:hAnsi="宋体" w:eastAsia="宋体"/>
          <w:sz w:val="24"/>
          <w:szCs w:val="24"/>
        </w:rPr>
        <w:t>多源异构数据管理软件</w:t>
      </w:r>
      <w:r>
        <w:rPr>
          <w:rFonts w:ascii="宋体" w:hAnsi="宋体" w:eastAsia="宋体"/>
          <w:sz w:val="24"/>
          <w:szCs w:val="24"/>
        </w:rPr>
        <w:t>（默认端口 6667）。</w:t>
      </w:r>
    </w:p>
    <w:p w14:paraId="7FF934BB">
      <w:pPr>
        <w:numPr>
          <w:ilvl w:val="1"/>
          <w:numId w:val="47"/>
        </w:numPr>
        <w:spacing w:line="360" w:lineRule="auto"/>
        <w:rPr>
          <w:rFonts w:ascii="宋体" w:hAnsi="宋体" w:eastAsia="宋体"/>
          <w:sz w:val="24"/>
          <w:szCs w:val="24"/>
        </w:rPr>
      </w:pPr>
      <w:r>
        <w:rPr>
          <w:rFonts w:ascii="宋体" w:hAnsi="宋体" w:eastAsia="宋体"/>
          <w:sz w:val="24"/>
          <w:szCs w:val="24"/>
        </w:rPr>
        <w:t>约束：后端服务与数据库、中间件应部署在同一高速局域网内，确保低延迟通信。</w:t>
      </w:r>
    </w:p>
    <w:p w14:paraId="2CC8044E"/>
    <w:p w14:paraId="3DE17522"/>
    <w:p w14:paraId="08221054">
      <w:pPr>
        <w:rPr>
          <w:rFonts w:hint="eastAsia"/>
        </w:rPr>
      </w:pPr>
    </w:p>
    <w:p w14:paraId="0C6F5A67">
      <w:pPr>
        <w:numPr>
          <w:ilvl w:val="0"/>
          <w:numId w:val="0"/>
        </w:numPr>
        <w:spacing w:before="120" w:after="120" w:line="288" w:lineRule="auto"/>
        <w:jc w:val="left"/>
      </w:pPr>
    </w:p>
    <w:p w14:paraId="74899499">
      <w:pPr>
        <w:numPr>
          <w:ilvl w:val="0"/>
          <w:numId w:val="0"/>
        </w:numPr>
        <w:spacing w:before="100" w:beforeAutospacing="1" w:after="100" w:afterAutospacing="1"/>
        <w:ind w:left="360" w:leftChars="0"/>
      </w:pPr>
    </w:p>
    <w:p w14:paraId="1D58B82E">
      <w:pPr>
        <w:pStyle w:val="2"/>
      </w:pPr>
      <w:bookmarkStart w:id="115" w:name="_Toc28241"/>
      <w:bookmarkStart w:id="116" w:name="heading_65"/>
      <w:bookmarkStart w:id="117" w:name="_Toc533"/>
      <w:r>
        <w:t>运行环境</w:t>
      </w:r>
      <w:bookmarkEnd w:id="115"/>
      <w:bookmarkEnd w:id="116"/>
      <w:bookmarkEnd w:id="117"/>
    </w:p>
    <w:p w14:paraId="6F9E8251">
      <w:pPr>
        <w:pStyle w:val="3"/>
      </w:pPr>
      <w:bookmarkStart w:id="118" w:name="heading_66"/>
      <w:bookmarkStart w:id="119" w:name="_Toc31603"/>
      <w:bookmarkStart w:id="120" w:name="_Toc22756"/>
      <w:r>
        <w:t>硬件环境</w:t>
      </w:r>
      <w:bookmarkEnd w:id="118"/>
      <w:bookmarkEnd w:id="119"/>
      <w:bookmarkEnd w:id="120"/>
    </w:p>
    <w:tbl>
      <w:tblPr>
        <w:tblStyle w:val="34"/>
        <w:tblW w:w="4999"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3231"/>
        <w:gridCol w:w="6078"/>
      </w:tblGrid>
      <w:tr w14:paraId="48510D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334C8A32">
            <w:pPr>
              <w:spacing w:before="120" w:after="120" w:line="288" w:lineRule="auto"/>
              <w:ind w:left="0"/>
              <w:jc w:val="left"/>
            </w:pPr>
            <w:r>
              <w:rPr>
                <w:rFonts w:ascii="Arial" w:hAnsi="Arial" w:eastAsia="等线" w:cs="Arial"/>
                <w:b/>
                <w:sz w:val="22"/>
              </w:rPr>
              <w:t>名称</w:t>
            </w:r>
          </w:p>
        </w:tc>
        <w:tc>
          <w:tcPr>
            <w:tcW w:w="3264" w:type="pct"/>
            <w:tcMar>
              <w:top w:w="60" w:type="dxa"/>
              <w:left w:w="120" w:type="dxa"/>
              <w:bottom w:w="30" w:type="dxa"/>
              <w:right w:w="120" w:type="dxa"/>
            </w:tcMar>
          </w:tcPr>
          <w:p w14:paraId="0EBB77C5">
            <w:pPr>
              <w:spacing w:before="120" w:after="120" w:line="288" w:lineRule="auto"/>
              <w:ind w:left="0"/>
              <w:jc w:val="left"/>
            </w:pPr>
            <w:r>
              <w:rPr>
                <w:rFonts w:ascii="Arial" w:hAnsi="Arial" w:eastAsia="等线" w:cs="Arial"/>
                <w:b/>
                <w:sz w:val="22"/>
              </w:rPr>
              <w:t>配置</w:t>
            </w:r>
          </w:p>
        </w:tc>
      </w:tr>
      <w:tr w14:paraId="39E710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015DE246">
            <w:pPr>
              <w:spacing w:before="120" w:after="120" w:line="288" w:lineRule="auto"/>
              <w:ind w:left="0"/>
              <w:jc w:val="left"/>
            </w:pPr>
            <w:r>
              <w:rPr>
                <w:rFonts w:ascii="Arial" w:hAnsi="Arial" w:eastAsia="等线" w:cs="Arial"/>
                <w:sz w:val="22"/>
              </w:rPr>
              <w:t>CPU</w:t>
            </w:r>
          </w:p>
        </w:tc>
        <w:tc>
          <w:tcPr>
            <w:tcW w:w="3264" w:type="pct"/>
            <w:tcMar>
              <w:top w:w="60" w:type="dxa"/>
              <w:left w:w="120" w:type="dxa"/>
              <w:bottom w:w="30" w:type="dxa"/>
              <w:right w:w="120" w:type="dxa"/>
            </w:tcMar>
          </w:tcPr>
          <w:p w14:paraId="3FCBA2AC">
            <w:pPr>
              <w:spacing w:before="120" w:after="120" w:line="288" w:lineRule="auto"/>
              <w:ind w:left="0"/>
              <w:jc w:val="left"/>
            </w:pPr>
            <w:r>
              <w:rPr>
                <w:rFonts w:ascii="Arial" w:hAnsi="Arial" w:eastAsia="等线" w:cs="Arial"/>
                <w:sz w:val="22"/>
              </w:rPr>
              <w:t>单核2.0Hz以上</w:t>
            </w:r>
          </w:p>
        </w:tc>
      </w:tr>
      <w:tr w14:paraId="2EE2C0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1B9C0C03">
            <w:pPr>
              <w:spacing w:before="120" w:after="120" w:line="288" w:lineRule="auto"/>
              <w:ind w:left="0"/>
              <w:jc w:val="left"/>
            </w:pPr>
            <w:r>
              <w:rPr>
                <w:rFonts w:ascii="Arial" w:hAnsi="Arial" w:eastAsia="等线" w:cs="Arial"/>
                <w:sz w:val="22"/>
              </w:rPr>
              <w:t>内存</w:t>
            </w:r>
          </w:p>
        </w:tc>
        <w:tc>
          <w:tcPr>
            <w:tcW w:w="3264" w:type="pct"/>
            <w:tcMar>
              <w:top w:w="60" w:type="dxa"/>
              <w:left w:w="120" w:type="dxa"/>
              <w:bottom w:w="30" w:type="dxa"/>
              <w:right w:w="120" w:type="dxa"/>
            </w:tcMar>
          </w:tcPr>
          <w:p w14:paraId="4D75A3E1">
            <w:pPr>
              <w:spacing w:before="120" w:after="120" w:line="288" w:lineRule="auto"/>
              <w:ind w:left="0"/>
              <w:jc w:val="left"/>
            </w:pPr>
            <w:r>
              <w:rPr>
                <w:rFonts w:ascii="Arial" w:hAnsi="Arial" w:eastAsia="等线" w:cs="Arial"/>
                <w:sz w:val="22"/>
              </w:rPr>
              <w:t>4GB以上</w:t>
            </w:r>
          </w:p>
        </w:tc>
      </w:tr>
      <w:tr w14:paraId="0A309A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463151D3">
            <w:pPr>
              <w:spacing w:before="120" w:after="120" w:line="288" w:lineRule="auto"/>
              <w:ind w:left="0"/>
              <w:jc w:val="left"/>
            </w:pPr>
            <w:r>
              <w:rPr>
                <w:rFonts w:ascii="Arial" w:hAnsi="Arial" w:eastAsia="等线" w:cs="Arial"/>
                <w:sz w:val="22"/>
              </w:rPr>
              <w:t>网络</w:t>
            </w:r>
          </w:p>
        </w:tc>
        <w:tc>
          <w:tcPr>
            <w:tcW w:w="3264" w:type="pct"/>
            <w:tcMar>
              <w:top w:w="60" w:type="dxa"/>
              <w:left w:w="120" w:type="dxa"/>
              <w:bottom w:w="30" w:type="dxa"/>
              <w:right w:w="120" w:type="dxa"/>
            </w:tcMar>
          </w:tcPr>
          <w:p w14:paraId="3889FB99">
            <w:pPr>
              <w:spacing w:before="120" w:after="120" w:line="288" w:lineRule="auto"/>
              <w:ind w:left="0"/>
              <w:jc w:val="left"/>
            </w:pPr>
            <w:r>
              <w:rPr>
                <w:rFonts w:ascii="Arial" w:hAnsi="Arial" w:eastAsia="等线" w:cs="Arial"/>
                <w:sz w:val="22"/>
              </w:rPr>
              <w:t>100Mbps以上</w:t>
            </w:r>
          </w:p>
        </w:tc>
      </w:tr>
    </w:tbl>
    <w:p w14:paraId="07735238"/>
    <w:p w14:paraId="6E25D06F">
      <w:pPr>
        <w:pStyle w:val="3"/>
      </w:pPr>
      <w:bookmarkStart w:id="121" w:name="heading_67"/>
      <w:bookmarkStart w:id="122" w:name="_Toc26941"/>
      <w:bookmarkStart w:id="123" w:name="_Toc4995"/>
      <w:r>
        <w:t>软件环境</w:t>
      </w:r>
      <w:bookmarkEnd w:id="121"/>
      <w:bookmarkEnd w:id="122"/>
      <w:bookmarkEnd w:id="123"/>
    </w:p>
    <w:tbl>
      <w:tblPr>
        <w:tblStyle w:val="34"/>
        <w:tblW w:w="4998"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3230"/>
        <w:gridCol w:w="6077"/>
      </w:tblGrid>
      <w:tr w14:paraId="7EF948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0D9CFED6">
            <w:pPr>
              <w:spacing w:before="120" w:after="120" w:line="288" w:lineRule="auto"/>
              <w:ind w:left="0"/>
              <w:jc w:val="left"/>
            </w:pPr>
            <w:r>
              <w:rPr>
                <w:rFonts w:ascii="Arial" w:hAnsi="Arial" w:eastAsia="等线" w:cs="Arial"/>
                <w:b/>
                <w:sz w:val="22"/>
              </w:rPr>
              <w:t>名称</w:t>
            </w:r>
          </w:p>
        </w:tc>
        <w:tc>
          <w:tcPr>
            <w:tcW w:w="3264" w:type="pct"/>
            <w:tcMar>
              <w:top w:w="60" w:type="dxa"/>
              <w:left w:w="120" w:type="dxa"/>
              <w:bottom w:w="30" w:type="dxa"/>
              <w:right w:w="120" w:type="dxa"/>
            </w:tcMar>
          </w:tcPr>
          <w:p w14:paraId="3C4689B2">
            <w:pPr>
              <w:spacing w:before="120" w:after="120" w:line="288" w:lineRule="auto"/>
              <w:ind w:left="0"/>
              <w:jc w:val="left"/>
            </w:pPr>
            <w:r>
              <w:rPr>
                <w:rFonts w:ascii="Arial" w:hAnsi="Arial" w:eastAsia="等线" w:cs="Arial"/>
                <w:b/>
                <w:sz w:val="22"/>
              </w:rPr>
              <w:t>配置</w:t>
            </w:r>
          </w:p>
        </w:tc>
      </w:tr>
      <w:tr w14:paraId="6DD180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0D0AD562">
            <w:pPr>
              <w:spacing w:before="120" w:after="120" w:line="288" w:lineRule="auto"/>
              <w:ind w:left="0"/>
              <w:jc w:val="left"/>
            </w:pPr>
            <w:r>
              <w:rPr>
                <w:rFonts w:ascii="Arial" w:hAnsi="Arial" w:eastAsia="等线" w:cs="Arial"/>
                <w:sz w:val="22"/>
              </w:rPr>
              <w:t>操作系统</w:t>
            </w:r>
          </w:p>
        </w:tc>
        <w:tc>
          <w:tcPr>
            <w:tcW w:w="3264" w:type="pct"/>
            <w:tcMar>
              <w:top w:w="60" w:type="dxa"/>
              <w:left w:w="120" w:type="dxa"/>
              <w:bottom w:w="30" w:type="dxa"/>
              <w:right w:w="120" w:type="dxa"/>
            </w:tcMar>
          </w:tcPr>
          <w:p w14:paraId="7B42F150">
            <w:pPr>
              <w:spacing w:before="120" w:after="120" w:line="288" w:lineRule="auto"/>
              <w:ind w:left="0"/>
              <w:jc w:val="left"/>
              <w:rPr>
                <w:rFonts w:hint="default" w:eastAsia="等线"/>
                <w:lang w:val="en-US" w:eastAsia="zh-CN"/>
              </w:rPr>
            </w:pPr>
            <w:r>
              <w:rPr>
                <w:rFonts w:ascii="Arial" w:hAnsi="Arial" w:eastAsia="等线" w:cs="Arial"/>
                <w:sz w:val="22"/>
              </w:rPr>
              <w:t>Windows或</w:t>
            </w:r>
            <w:r>
              <w:rPr>
                <w:rFonts w:hint="eastAsia" w:ascii="Arial" w:hAnsi="Arial" w:eastAsia="等线" w:cs="Arial"/>
                <w:sz w:val="22"/>
                <w:lang w:val="en-US" w:eastAsia="zh-CN"/>
              </w:rPr>
              <w:t>国产操作系统</w:t>
            </w:r>
          </w:p>
        </w:tc>
      </w:tr>
      <w:tr w14:paraId="1BFC35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63753516">
            <w:pPr>
              <w:spacing w:before="120" w:after="120" w:line="288" w:lineRule="auto"/>
              <w:ind w:left="0"/>
              <w:jc w:val="left"/>
            </w:pPr>
            <w:r>
              <w:rPr>
                <w:rFonts w:ascii="Arial" w:hAnsi="Arial" w:eastAsia="等线" w:cs="Arial"/>
                <w:sz w:val="22"/>
              </w:rPr>
              <w:t>JVM</w:t>
            </w:r>
          </w:p>
        </w:tc>
        <w:tc>
          <w:tcPr>
            <w:tcW w:w="3264" w:type="pct"/>
            <w:tcMar>
              <w:top w:w="60" w:type="dxa"/>
              <w:left w:w="120" w:type="dxa"/>
              <w:bottom w:w="30" w:type="dxa"/>
              <w:right w:w="120" w:type="dxa"/>
            </w:tcMar>
          </w:tcPr>
          <w:p w14:paraId="3977FA10">
            <w:pPr>
              <w:spacing w:before="120" w:after="120" w:line="288" w:lineRule="auto"/>
              <w:ind w:left="0"/>
              <w:jc w:val="left"/>
            </w:pPr>
            <w:r>
              <w:rPr>
                <w:rFonts w:ascii="Arial" w:hAnsi="Arial" w:eastAsia="等线" w:cs="Arial"/>
                <w:sz w:val="22"/>
              </w:rPr>
              <w:t>1.8+</w:t>
            </w:r>
          </w:p>
        </w:tc>
      </w:tr>
      <w:tr w14:paraId="212ECC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7F9A7217">
            <w:pPr>
              <w:spacing w:before="120" w:after="120" w:line="288" w:lineRule="auto"/>
              <w:ind w:left="0"/>
              <w:jc w:val="left"/>
            </w:pPr>
            <w:r>
              <w:rPr>
                <w:rFonts w:ascii="Arial" w:hAnsi="Arial" w:eastAsia="等线" w:cs="Arial"/>
                <w:sz w:val="22"/>
              </w:rPr>
              <w:t>ZooKeeper</w:t>
            </w:r>
          </w:p>
        </w:tc>
        <w:tc>
          <w:tcPr>
            <w:tcW w:w="3264" w:type="pct"/>
            <w:tcMar>
              <w:top w:w="60" w:type="dxa"/>
              <w:left w:w="120" w:type="dxa"/>
              <w:bottom w:w="30" w:type="dxa"/>
              <w:right w:w="120" w:type="dxa"/>
            </w:tcMar>
          </w:tcPr>
          <w:p w14:paraId="73ACD670">
            <w:pPr>
              <w:spacing w:before="120" w:after="120" w:line="288" w:lineRule="auto"/>
              <w:ind w:left="0"/>
              <w:jc w:val="left"/>
            </w:pPr>
            <w:r>
              <w:rPr>
                <w:rFonts w:ascii="Arial" w:hAnsi="Arial" w:eastAsia="等线" w:cs="Arial"/>
                <w:sz w:val="22"/>
              </w:rPr>
              <w:t>3.7.2+</w:t>
            </w:r>
          </w:p>
        </w:tc>
      </w:tr>
      <w:tr w14:paraId="0AA9DD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4069540B">
            <w:pPr>
              <w:spacing w:before="120" w:after="120" w:line="288" w:lineRule="auto"/>
              <w:ind w:left="0"/>
              <w:jc w:val="left"/>
            </w:pPr>
            <w:r>
              <w:rPr>
                <w:rFonts w:ascii="Arial" w:hAnsi="Arial" w:eastAsia="等线" w:cs="Arial"/>
                <w:sz w:val="22"/>
              </w:rPr>
              <w:t>客户端（浏览器）</w:t>
            </w:r>
          </w:p>
        </w:tc>
        <w:tc>
          <w:tcPr>
            <w:tcW w:w="3264" w:type="pct"/>
            <w:tcMar>
              <w:top w:w="60" w:type="dxa"/>
              <w:left w:w="120" w:type="dxa"/>
              <w:bottom w:w="30" w:type="dxa"/>
              <w:right w:w="120" w:type="dxa"/>
            </w:tcMar>
          </w:tcPr>
          <w:p w14:paraId="44348F90">
            <w:pPr>
              <w:spacing w:before="120" w:after="120" w:line="288" w:lineRule="auto"/>
              <w:ind w:left="0"/>
              <w:jc w:val="left"/>
            </w:pPr>
            <w:r>
              <w:rPr>
                <w:rFonts w:ascii="Arial" w:hAnsi="Arial" w:eastAsia="等线" w:cs="Arial"/>
                <w:sz w:val="22"/>
              </w:rPr>
              <w:t>Edge、Chrome 、360极速浏览器、Firefox</w:t>
            </w:r>
          </w:p>
        </w:tc>
      </w:tr>
    </w:tbl>
    <w:p w14:paraId="786480B0">
      <w:pPr>
        <w:ind w:firstLine="360" w:firstLineChars="150"/>
      </w:pPr>
    </w:p>
    <w:p w14:paraId="5B1380D2">
      <w:pPr>
        <w:pStyle w:val="3"/>
      </w:pPr>
      <w:bookmarkStart w:id="124" w:name="heading_68"/>
      <w:bookmarkStart w:id="125" w:name="_Toc2942"/>
      <w:bookmarkStart w:id="126" w:name="_Toc24175"/>
      <w:r>
        <w:t>网络环境</w:t>
      </w:r>
      <w:bookmarkEnd w:id="124"/>
      <w:bookmarkEnd w:id="125"/>
      <w:bookmarkEnd w:id="126"/>
    </w:p>
    <w:tbl>
      <w:tblPr>
        <w:tblStyle w:val="34"/>
        <w:tblW w:w="4999"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3231"/>
        <w:gridCol w:w="6078"/>
      </w:tblGrid>
      <w:tr w14:paraId="026A61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191A4DA0">
            <w:pPr>
              <w:spacing w:before="120" w:after="120" w:line="288" w:lineRule="auto"/>
              <w:ind w:left="0"/>
              <w:jc w:val="left"/>
            </w:pPr>
            <w:r>
              <w:rPr>
                <w:rFonts w:ascii="Arial" w:hAnsi="Arial" w:eastAsia="等线" w:cs="Arial"/>
                <w:b/>
                <w:sz w:val="22"/>
              </w:rPr>
              <w:t>名称</w:t>
            </w:r>
          </w:p>
        </w:tc>
        <w:tc>
          <w:tcPr>
            <w:tcW w:w="3264" w:type="pct"/>
            <w:tcMar>
              <w:top w:w="60" w:type="dxa"/>
              <w:left w:w="120" w:type="dxa"/>
              <w:bottom w:w="30" w:type="dxa"/>
              <w:right w:w="120" w:type="dxa"/>
            </w:tcMar>
          </w:tcPr>
          <w:p w14:paraId="2EE633AB">
            <w:pPr>
              <w:spacing w:before="120" w:after="120" w:line="288" w:lineRule="auto"/>
              <w:ind w:left="0"/>
              <w:jc w:val="left"/>
            </w:pPr>
            <w:r>
              <w:rPr>
                <w:rFonts w:ascii="Arial" w:hAnsi="Arial" w:eastAsia="等线" w:cs="Arial"/>
                <w:b/>
                <w:sz w:val="22"/>
              </w:rPr>
              <w:t>配置</w:t>
            </w:r>
          </w:p>
        </w:tc>
      </w:tr>
      <w:tr w14:paraId="54E30A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21A43C53">
            <w:pPr>
              <w:spacing w:before="120" w:after="120" w:line="288" w:lineRule="auto"/>
              <w:ind w:left="0"/>
              <w:jc w:val="left"/>
            </w:pPr>
            <w:r>
              <w:rPr>
                <w:rFonts w:ascii="Arial" w:hAnsi="Arial" w:eastAsia="等线" w:cs="Arial"/>
                <w:sz w:val="22"/>
              </w:rPr>
              <w:t>网络</w:t>
            </w:r>
          </w:p>
        </w:tc>
        <w:tc>
          <w:tcPr>
            <w:tcW w:w="3264" w:type="pct"/>
            <w:tcMar>
              <w:top w:w="60" w:type="dxa"/>
              <w:left w:w="120" w:type="dxa"/>
              <w:bottom w:w="30" w:type="dxa"/>
              <w:right w:w="120" w:type="dxa"/>
            </w:tcMar>
          </w:tcPr>
          <w:p w14:paraId="2EC8782F">
            <w:pPr>
              <w:spacing w:before="120" w:after="120" w:line="288" w:lineRule="auto"/>
              <w:ind w:left="0"/>
              <w:jc w:val="left"/>
            </w:pPr>
            <w:r>
              <w:rPr>
                <w:rFonts w:ascii="Arial" w:hAnsi="Arial" w:eastAsia="等线" w:cs="Arial"/>
                <w:sz w:val="22"/>
              </w:rPr>
              <w:t>100Mbps以上</w:t>
            </w:r>
          </w:p>
        </w:tc>
      </w:tr>
      <w:tr w14:paraId="0A464A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35" w:type="pct"/>
            <w:tcMar>
              <w:top w:w="60" w:type="dxa"/>
              <w:left w:w="120" w:type="dxa"/>
              <w:bottom w:w="30" w:type="dxa"/>
              <w:right w:w="120" w:type="dxa"/>
            </w:tcMar>
          </w:tcPr>
          <w:p w14:paraId="4516A8A2">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权限</w:t>
            </w:r>
          </w:p>
        </w:tc>
        <w:tc>
          <w:tcPr>
            <w:tcW w:w="3264" w:type="pct"/>
            <w:tcMar>
              <w:top w:w="60" w:type="dxa"/>
              <w:left w:w="120" w:type="dxa"/>
              <w:bottom w:w="30" w:type="dxa"/>
              <w:right w:w="120" w:type="dxa"/>
            </w:tcMar>
          </w:tcPr>
          <w:p w14:paraId="4DA3B36F">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无外网访问权限</w:t>
            </w:r>
          </w:p>
        </w:tc>
      </w:tr>
    </w:tbl>
    <w:p w14:paraId="621C3B29">
      <w:pPr>
        <w:pStyle w:val="17"/>
        <w:numPr>
          <w:ilvl w:val="0"/>
          <w:numId w:val="0"/>
        </w:numPr>
      </w:pPr>
    </w:p>
    <w:p w14:paraId="44B40C4C">
      <w:pPr>
        <w:pStyle w:val="6"/>
        <w:spacing w:before="156"/>
        <w:rPr>
          <w:rFonts w:hint="eastAsia"/>
        </w:rPr>
      </w:pPr>
    </w:p>
    <w:p w14:paraId="06CECB1D">
      <w:pPr>
        <w:pStyle w:val="2"/>
      </w:pPr>
      <w:bookmarkStart w:id="127" w:name="_Toc8275"/>
      <w:bookmarkStart w:id="128" w:name="heading_69"/>
      <w:bookmarkStart w:id="129" w:name="_Toc9601"/>
      <w:r>
        <w:t>验收与交付</w:t>
      </w:r>
      <w:bookmarkEnd w:id="127"/>
      <w:bookmarkEnd w:id="128"/>
      <w:bookmarkEnd w:id="129"/>
    </w:p>
    <w:p w14:paraId="54EF3F18">
      <w:pPr>
        <w:pStyle w:val="3"/>
      </w:pPr>
      <w:bookmarkStart w:id="130" w:name="heading_70"/>
      <w:bookmarkStart w:id="131" w:name="_Toc29623"/>
      <w:bookmarkStart w:id="132" w:name="_Toc20534"/>
      <w:r>
        <w:t>验收准则</w:t>
      </w:r>
      <w:bookmarkEnd w:id="130"/>
      <w:bookmarkEnd w:id="131"/>
      <w:bookmarkEnd w:id="132"/>
    </w:p>
    <w:p w14:paraId="6DEFE606">
      <w:pPr>
        <w:pStyle w:val="17"/>
        <w:ind w:firstLine="480" w:firstLineChars="200"/>
      </w:pPr>
      <w:r>
        <w:t>本系统验收以需求文档为核心依据，遵循“全量覆盖、客观验证、权责清晰”的原则，确保系统功能、性能、安全等各维度均符合预设要求，具体验收准则如下：</w:t>
      </w:r>
    </w:p>
    <w:p w14:paraId="559E1BA4">
      <w:pPr>
        <w:pStyle w:val="17"/>
        <w:numPr>
          <w:ilvl w:val="0"/>
          <w:numId w:val="48"/>
        </w:numPr>
        <w:ind w:left="0" w:leftChars="0" w:firstLine="480" w:firstLineChars="0"/>
      </w:pPr>
      <w:r>
        <w:t>功能完整性：系统需实现需求文档中明确的全部功能项，无功能缺失或遗漏，各功能模块协同运行正常；验收时需对照需求检查表逐一项核验，确保100%通过。</w:t>
      </w:r>
    </w:p>
    <w:p w14:paraId="24B8A8FD">
      <w:pPr>
        <w:pStyle w:val="17"/>
        <w:numPr>
          <w:ilvl w:val="0"/>
          <w:numId w:val="48"/>
        </w:numPr>
        <w:ind w:left="0" w:leftChars="0" w:firstLine="480" w:firstLineChars="0"/>
      </w:pPr>
      <w:r>
        <w:t>功能有效性：各功能项需满足预设业务场景需求，操作流程顺畅、无逻辑漏洞，可视化展示清晰无误。</w:t>
      </w:r>
    </w:p>
    <w:p w14:paraId="3E788A41">
      <w:pPr>
        <w:pStyle w:val="17"/>
        <w:numPr>
          <w:ilvl w:val="0"/>
          <w:numId w:val="48"/>
        </w:numPr>
        <w:ind w:left="0" w:leftChars="0" w:firstLine="480" w:firstLineChars="0"/>
      </w:pPr>
      <w:r>
        <w:t>性能达标性：系统需满足预设性能指标，在并发用户数≥50人的场景下，核心操作无明显延迟；数据存储与读取性能适配业务量级。</w:t>
      </w:r>
    </w:p>
    <w:p w14:paraId="574203C1">
      <w:pPr>
        <w:pStyle w:val="17"/>
        <w:numPr>
          <w:ilvl w:val="0"/>
          <w:numId w:val="48"/>
        </w:numPr>
        <w:ind w:left="0" w:leftChars="0" w:firstLine="480" w:firstLineChars="0"/>
      </w:pPr>
      <w:r>
        <w:t>安全合规性：数据/模型的导入、导出、删除等操作留存完整操作日志。</w:t>
      </w:r>
    </w:p>
    <w:p w14:paraId="4C16DC31">
      <w:pPr>
        <w:pStyle w:val="17"/>
        <w:numPr>
          <w:ilvl w:val="0"/>
          <w:numId w:val="48"/>
        </w:numPr>
        <w:ind w:left="0" w:leftChars="0" w:firstLine="480" w:firstLineChars="0"/>
      </w:pPr>
      <w:r>
        <w:t>兼容性与稳定性：系统需兼容预设的软硬件环境（操作系统、浏览器等），异常场景下有明确的错误提示。</w:t>
      </w:r>
    </w:p>
    <w:p w14:paraId="555D7221">
      <w:pPr>
        <w:pStyle w:val="17"/>
        <w:numPr>
          <w:ilvl w:val="0"/>
          <w:numId w:val="48"/>
        </w:numPr>
        <w:ind w:left="0" w:leftChars="0" w:firstLine="480" w:firstLineChars="0"/>
      </w:pPr>
      <w:r>
        <w:t>文档完整性：验收时需提交完整的配套文档，文档内容准确、规范，可支撑系统后续运维与使用。</w:t>
      </w:r>
    </w:p>
    <w:p w14:paraId="48E9C9B9">
      <w:pPr>
        <w:spacing w:before="120" w:after="120" w:line="288" w:lineRule="auto"/>
        <w:ind w:left="0"/>
        <w:jc w:val="left"/>
      </w:pPr>
    </w:p>
    <w:p w14:paraId="0F3A4E57">
      <w:pPr>
        <w:pStyle w:val="3"/>
        <w:keepNext/>
        <w:numPr>
          <w:ilvl w:val="0"/>
          <w:numId w:val="49"/>
        </w:numPr>
        <w:ind w:left="0" w:leftChars="0" w:firstLine="0" w:firstLineChars="0"/>
        <w:rPr>
          <w:b w:val="0"/>
        </w:rPr>
      </w:pPr>
      <w:bookmarkStart w:id="133" w:name="_Toc30160"/>
      <w:bookmarkStart w:id="134" w:name="heading_71"/>
      <w:bookmarkStart w:id="135" w:name="_Toc10758"/>
      <w:r>
        <w:t>交付清单</w:t>
      </w:r>
      <w:bookmarkEnd w:id="133"/>
      <w:bookmarkEnd w:id="134"/>
      <w:bookmarkEnd w:id="135"/>
    </w:p>
    <w:tbl>
      <w:tblPr>
        <w:tblStyle w:val="34"/>
        <w:tblW w:w="4999"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4613"/>
        <w:gridCol w:w="4696"/>
      </w:tblGrid>
      <w:tr w14:paraId="7B9FEA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77" w:type="pct"/>
            <w:tcMar>
              <w:top w:w="60" w:type="dxa"/>
              <w:left w:w="120" w:type="dxa"/>
              <w:bottom w:w="30" w:type="dxa"/>
              <w:right w:w="120" w:type="dxa"/>
            </w:tcMar>
          </w:tcPr>
          <w:p w14:paraId="438589C0">
            <w:pPr>
              <w:spacing w:before="120" w:after="120" w:line="288" w:lineRule="auto"/>
              <w:ind w:left="0"/>
              <w:jc w:val="center"/>
            </w:pPr>
            <w:r>
              <w:rPr>
                <w:rFonts w:ascii="Arial" w:hAnsi="Arial" w:eastAsia="等线" w:cs="Arial"/>
                <w:b/>
                <w:sz w:val="22"/>
              </w:rPr>
              <w:t>名称</w:t>
            </w:r>
          </w:p>
        </w:tc>
        <w:tc>
          <w:tcPr>
            <w:tcW w:w="2522" w:type="pct"/>
            <w:tcMar>
              <w:top w:w="60" w:type="dxa"/>
              <w:left w:w="120" w:type="dxa"/>
              <w:bottom w:w="30" w:type="dxa"/>
              <w:right w:w="120" w:type="dxa"/>
            </w:tcMar>
          </w:tcPr>
          <w:p w14:paraId="73EDD510">
            <w:pPr>
              <w:spacing w:before="120" w:after="120" w:line="288" w:lineRule="auto"/>
              <w:ind w:left="0"/>
              <w:jc w:val="center"/>
            </w:pPr>
            <w:r>
              <w:rPr>
                <w:rFonts w:ascii="Arial" w:hAnsi="Arial" w:eastAsia="等线" w:cs="Arial"/>
                <w:b/>
                <w:sz w:val="22"/>
              </w:rPr>
              <w:t>说明</w:t>
            </w:r>
          </w:p>
        </w:tc>
      </w:tr>
      <w:tr w14:paraId="732860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77" w:type="pct"/>
            <w:tcMar>
              <w:top w:w="60" w:type="dxa"/>
              <w:left w:w="120" w:type="dxa"/>
              <w:bottom w:w="30" w:type="dxa"/>
              <w:right w:w="120" w:type="dxa"/>
            </w:tcMar>
          </w:tcPr>
          <w:p w14:paraId="147AE161">
            <w:pPr>
              <w:spacing w:before="120" w:after="120" w:line="288" w:lineRule="auto"/>
              <w:ind w:left="0"/>
              <w:jc w:val="left"/>
            </w:pPr>
            <w:r>
              <w:rPr>
                <w:rFonts w:ascii="Arial" w:hAnsi="Arial" w:eastAsia="等线" w:cs="Arial"/>
                <w:sz w:val="22"/>
              </w:rPr>
              <w:t>系统部署包</w:t>
            </w:r>
          </w:p>
        </w:tc>
        <w:tc>
          <w:tcPr>
            <w:tcW w:w="2522" w:type="pct"/>
            <w:tcMar>
              <w:top w:w="60" w:type="dxa"/>
              <w:left w:w="120" w:type="dxa"/>
              <w:bottom w:w="30" w:type="dxa"/>
              <w:right w:w="120" w:type="dxa"/>
            </w:tcMar>
          </w:tcPr>
          <w:p w14:paraId="60B60B9F">
            <w:pPr>
              <w:spacing w:before="120" w:after="120" w:line="288" w:lineRule="auto"/>
              <w:ind w:left="0"/>
              <w:jc w:val="left"/>
            </w:pPr>
            <w:r>
              <w:rPr>
                <w:rFonts w:ascii="Arial" w:hAnsi="Arial" w:eastAsia="等线" w:cs="Arial"/>
                <w:sz w:val="22"/>
              </w:rPr>
              <w:t>前端部署包、后端服务包等</w:t>
            </w:r>
          </w:p>
        </w:tc>
      </w:tr>
      <w:tr w14:paraId="6FCF3E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77" w:type="pct"/>
            <w:tcMar>
              <w:top w:w="60" w:type="dxa"/>
              <w:left w:w="120" w:type="dxa"/>
              <w:bottom w:w="30" w:type="dxa"/>
              <w:right w:w="120" w:type="dxa"/>
            </w:tcMar>
          </w:tcPr>
          <w:p w14:paraId="598B0463">
            <w:pPr>
              <w:spacing w:before="120" w:after="120" w:line="288" w:lineRule="auto"/>
              <w:ind w:left="0"/>
              <w:jc w:val="left"/>
            </w:pPr>
            <w:r>
              <w:rPr>
                <w:rFonts w:ascii="Arial" w:hAnsi="Arial" w:eastAsia="等线" w:cs="Arial"/>
                <w:sz w:val="22"/>
              </w:rPr>
              <w:t>源代码与文档</w:t>
            </w:r>
          </w:p>
        </w:tc>
        <w:tc>
          <w:tcPr>
            <w:tcW w:w="2522" w:type="pct"/>
            <w:tcMar>
              <w:top w:w="60" w:type="dxa"/>
              <w:left w:w="120" w:type="dxa"/>
              <w:bottom w:w="30" w:type="dxa"/>
              <w:right w:w="120" w:type="dxa"/>
            </w:tcMar>
          </w:tcPr>
          <w:p w14:paraId="06E7068F">
            <w:pPr>
              <w:spacing w:before="120" w:after="120" w:line="288" w:lineRule="auto"/>
              <w:ind w:left="0"/>
              <w:jc w:val="left"/>
            </w:pPr>
            <w:r>
              <w:rPr>
                <w:rFonts w:ascii="Arial" w:hAnsi="Arial" w:eastAsia="等线" w:cs="Arial"/>
                <w:sz w:val="22"/>
              </w:rPr>
              <w:t>完整源代码包、需求文档、设计文档等</w:t>
            </w:r>
          </w:p>
        </w:tc>
      </w:tr>
      <w:tr w14:paraId="6FE953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77" w:type="pct"/>
            <w:tcMar>
              <w:top w:w="60" w:type="dxa"/>
              <w:left w:w="120" w:type="dxa"/>
              <w:bottom w:w="30" w:type="dxa"/>
              <w:right w:w="120" w:type="dxa"/>
            </w:tcMar>
          </w:tcPr>
          <w:p w14:paraId="4239A2BE">
            <w:pPr>
              <w:spacing w:before="120" w:after="120" w:line="288" w:lineRule="auto"/>
              <w:ind w:left="0"/>
              <w:jc w:val="left"/>
            </w:pPr>
            <w:r>
              <w:rPr>
                <w:rFonts w:ascii="Arial" w:hAnsi="Arial" w:eastAsia="等线" w:cs="Arial"/>
                <w:sz w:val="22"/>
              </w:rPr>
              <w:t>测试与验收文档</w:t>
            </w:r>
          </w:p>
        </w:tc>
        <w:tc>
          <w:tcPr>
            <w:tcW w:w="2522" w:type="pct"/>
            <w:tcMar>
              <w:top w:w="60" w:type="dxa"/>
              <w:left w:w="120" w:type="dxa"/>
              <w:bottom w:w="30" w:type="dxa"/>
              <w:right w:w="120" w:type="dxa"/>
            </w:tcMar>
          </w:tcPr>
          <w:p w14:paraId="154BE35D">
            <w:pPr>
              <w:spacing w:before="120" w:after="120" w:line="288" w:lineRule="auto"/>
              <w:ind w:left="0"/>
              <w:jc w:val="left"/>
            </w:pPr>
            <w:r>
              <w:rPr>
                <w:rFonts w:ascii="Arial" w:hAnsi="Arial" w:eastAsia="等线" w:cs="Arial"/>
                <w:sz w:val="22"/>
              </w:rPr>
              <w:t>测试用例集、测试报告、验收报告等</w:t>
            </w:r>
          </w:p>
        </w:tc>
      </w:tr>
      <w:tr w14:paraId="16BBF2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77" w:type="pct"/>
            <w:tcMar>
              <w:top w:w="60" w:type="dxa"/>
              <w:left w:w="120" w:type="dxa"/>
              <w:bottom w:w="30" w:type="dxa"/>
              <w:right w:w="120" w:type="dxa"/>
            </w:tcMar>
          </w:tcPr>
          <w:p w14:paraId="26684F4B">
            <w:pPr>
              <w:spacing w:before="120" w:after="120" w:line="288" w:lineRule="auto"/>
              <w:ind w:left="0"/>
              <w:jc w:val="left"/>
            </w:pPr>
            <w:r>
              <w:rPr>
                <w:rFonts w:ascii="Arial" w:hAnsi="Arial" w:eastAsia="等线" w:cs="Arial"/>
                <w:sz w:val="22"/>
              </w:rPr>
              <w:t>运维与使用文档</w:t>
            </w:r>
          </w:p>
        </w:tc>
        <w:tc>
          <w:tcPr>
            <w:tcW w:w="2522" w:type="pct"/>
            <w:tcMar>
              <w:top w:w="60" w:type="dxa"/>
              <w:left w:w="120" w:type="dxa"/>
              <w:bottom w:w="30" w:type="dxa"/>
              <w:right w:w="120" w:type="dxa"/>
            </w:tcMar>
          </w:tcPr>
          <w:p w14:paraId="43A1B1A3">
            <w:pPr>
              <w:spacing w:before="120" w:after="120" w:line="288" w:lineRule="auto"/>
              <w:ind w:left="0"/>
              <w:jc w:val="left"/>
            </w:pPr>
            <w:r>
              <w:rPr>
                <w:rFonts w:ascii="Arial" w:hAnsi="Arial" w:eastAsia="等线" w:cs="Arial"/>
                <w:sz w:val="22"/>
              </w:rPr>
              <w:t>用户操作手册、运维手册等</w:t>
            </w:r>
          </w:p>
        </w:tc>
      </w:tr>
    </w:tbl>
    <w:p w14:paraId="63D26D63">
      <w:pPr>
        <w:spacing w:before="120" w:after="120" w:line="288" w:lineRule="auto"/>
        <w:ind w:left="0"/>
        <w:jc w:val="left"/>
      </w:pPr>
    </w:p>
    <w:p w14:paraId="46ADB6B8">
      <w:pPr>
        <w:pStyle w:val="17"/>
        <w:numPr>
          <w:ilvl w:val="0"/>
          <w:numId w:val="0"/>
        </w:numPr>
      </w:pPr>
    </w:p>
    <w:p w14:paraId="4696D643">
      <w:pPr>
        <w:pStyle w:val="6"/>
        <w:spacing w:before="156"/>
        <w:rPr>
          <w:rFonts w:hint="eastAsia"/>
        </w:rPr>
      </w:pPr>
    </w:p>
    <w:p w14:paraId="52512D6F">
      <w:pPr>
        <w:numPr>
          <w:ilvl w:val="0"/>
          <w:numId w:val="0"/>
        </w:numPr>
        <w:spacing w:before="100" w:beforeAutospacing="1" w:after="100" w:afterAutospacing="1"/>
        <w:ind w:left="360" w:leftChars="0"/>
      </w:pPr>
      <w:r>
        <w:br w:type="page"/>
      </w:r>
    </w:p>
    <w:sectPr>
      <w:footerReference r:id="rId10" w:type="default"/>
      <w:pgSz w:w="11906" w:h="16838"/>
      <w:pgMar w:top="936" w:right="1134" w:bottom="936" w:left="567" w:header="851" w:footer="992" w:gutter="1134"/>
      <w:pgNumType w:fmt="numberInDash"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C0">
      <wne:acd wne:acdName="acd6"/>
    </wne:keymap>
    <wne:keymap wne:kcmPrimary="0431">
      <wne:acd wne:acdName="acd7"/>
    </wne:keymap>
    <wne:keymap wne:kcmPrimary="0432">
      <wne:acd wne:acdName="acd8"/>
    </wne:keymap>
    <wne:keymap wne:kcmPrimary="0433">
      <wne:acd wne:acdName="acd9"/>
    </wne:keymap>
    <wne:keymap wne:kcmPrimary="0434">
      <wne:acd wne:acdName="acd10"/>
    </wne:keymap>
    <wne:keymap wne:kcmPrimary="0435">
      <wne:acd wne:acdName="acd11"/>
    </wne:keymap>
  </wne:keymap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gBja4dlCP+WmUyIKX/bjyROV1sJ/ywAaIhja4dlLABja4dlXpcpf9uP" wne:acdName="acd6" wne:fciIndexBasedOn="0065"/>
    <wne:acd wne:argValue="AQAAAAEA" wne:acdName="acd7" wne:fciIndexBasedOn="0065"/>
    <wne:acd wne:argValue="AQAAAAIA" wne:acdName="acd8" wne:fciIndexBasedOn="0065"/>
    <wne:acd wne:argValue="AQAAAAMA" wne:acdName="acd9" wne:fciIndexBasedOn="0065"/>
    <wne:acd wne:argValue="AQAAAAQA" wne:acdName="acd10" wne:fciIndexBasedOn="0065"/>
    <wne:acd wne:argValue="AQAAAAUA" wne:acdName="acd1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E3E55350-878F-4EEA-91A2-0AA378C43A3B}"/>
  </w:font>
  <w:font w:name="黑体">
    <w:panose1 w:val="02010609060101010101"/>
    <w:charset w:val="86"/>
    <w:family w:val="auto"/>
    <w:pitch w:val="default"/>
    <w:sig w:usb0="800002BF" w:usb1="38CF7CFA" w:usb2="00000016" w:usb3="00000000" w:csb0="00040001" w:csb1="00000000"/>
    <w:embedRegular r:id="rId2" w:fontKey="{73C14BEA-5B7B-42EB-A711-A8D987A7F23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方正仿宋_GB2312">
    <w:panose1 w:val="02000000000000000000"/>
    <w:charset w:val="86"/>
    <w:family w:val="auto"/>
    <w:pitch w:val="default"/>
    <w:sig w:usb0="A00002BF" w:usb1="184F6CFA" w:usb2="00000012" w:usb3="00000000" w:csb0="00040001"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embedRegular r:id="rId3" w:fontKey="{745625A5-4516-4D4E-A11E-57D0D9A66F9A}"/>
  </w:font>
  <w:font w:name="方正楷体_GB2312">
    <w:panose1 w:val="02000000000000000000"/>
    <w:charset w:val="86"/>
    <w:family w:val="auto"/>
    <w:pitch w:val="default"/>
    <w:sig w:usb0="A00002BF" w:usb1="184F6CFA" w:usb2="00000012" w:usb3="00000000" w:csb0="00040001" w:csb1="00000000"/>
    <w:embedRegular r:id="rId4" w:fontKey="{8D9DF0F4-3641-4E8E-AE48-0A732B4F53CC}"/>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D6E71">
    <w:pPr>
      <w:pStyle w:val="2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B0C66">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71200">
    <w:pPr>
      <w:pStyle w:val="24"/>
      <w:jc w:val="center"/>
    </w:pPr>
    <w:r>
      <w:rPr>
        <w:rStyle w:val="38"/>
      </w:rPr>
      <w:fldChar w:fldCharType="begin"/>
    </w:r>
    <w:r>
      <w:rPr>
        <w:rStyle w:val="38"/>
      </w:rPr>
      <w:instrText xml:space="preserve"> PAGE </w:instrText>
    </w:r>
    <w:r>
      <w:rPr>
        <w:rStyle w:val="38"/>
      </w:rPr>
      <w:fldChar w:fldCharType="separate"/>
    </w:r>
    <w:r>
      <w:rPr>
        <w:rStyle w:val="38"/>
      </w:rPr>
      <w:t>- 30 -</w:t>
    </w:r>
    <w:r>
      <w:rPr>
        <w:rStyle w:val="3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F4FA3">
    <w:pPr>
      <w:pStyle w:val="2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CE422">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7CF89">
    <w:pPr>
      <w:pStyle w:val="25"/>
      <w:rPr>
        <w:rFonts w:hint="eastAsia" w:eastAsia="宋体"/>
        <w:lang w:eastAsia="zh-CN"/>
      </w:rPr>
    </w:pPr>
    <w:r>
      <w:rPr>
        <w:rFonts w:hint="eastAsia"/>
        <w:lang w:eastAsia="zh-CN"/>
      </w:rPr>
      <w:t>数据与模型一体化管理软件</w:t>
    </w:r>
    <w:r>
      <w:rPr>
        <w:rFonts w:hint="eastAsia"/>
      </w:rPr>
      <w:t xml:space="preserve">-需求规格说明书                        </w:t>
    </w:r>
    <w:r>
      <w:rPr>
        <w:rFonts w:hint="eastAsia"/>
        <w:lang w:eastAsia="zh-CN"/>
      </w:rPr>
      <w:t>清华大学大数据系统软件国家工程研究中心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D5670A"/>
    <w:multiLevelType w:val="singleLevel"/>
    <w:tmpl w:val="A1D5670A"/>
    <w:lvl w:ilvl="0" w:tentative="0">
      <w:start w:val="1"/>
      <w:numFmt w:val="decimal"/>
      <w:suff w:val="space"/>
      <w:lvlText w:val="%1."/>
      <w:lvlJc w:val="left"/>
      <w:pPr>
        <w:ind w:left="0" w:firstLine="480"/>
      </w:pPr>
      <w:rPr>
        <w:rFonts w:hint="default"/>
      </w:rPr>
    </w:lvl>
  </w:abstractNum>
  <w:abstractNum w:abstractNumId="1">
    <w:nsid w:val="AD7EAC49"/>
    <w:multiLevelType w:val="singleLevel"/>
    <w:tmpl w:val="AD7EAC49"/>
    <w:lvl w:ilvl="0" w:tentative="0">
      <w:start w:val="1"/>
      <w:numFmt w:val="decimal"/>
      <w:suff w:val="space"/>
      <w:lvlText w:val="7.%1"/>
      <w:lvlJc w:val="left"/>
      <w:pPr>
        <w:ind w:left="0" w:firstLine="0"/>
      </w:pPr>
      <w:rPr>
        <w:rFonts w:hint="default"/>
      </w:rPr>
    </w:lvl>
  </w:abstractNum>
  <w:abstractNum w:abstractNumId="2">
    <w:nsid w:val="BCECA0B4"/>
    <w:multiLevelType w:val="singleLevel"/>
    <w:tmpl w:val="BCECA0B4"/>
    <w:lvl w:ilvl="0" w:tentative="0">
      <w:start w:val="0"/>
      <w:numFmt w:val="bullet"/>
      <w:lvlText w:val="￮"/>
      <w:lvlJc w:val="left"/>
      <w:rPr>
        <w:color w:val="3370FF"/>
      </w:rPr>
    </w:lvl>
  </w:abstractNum>
  <w:abstractNum w:abstractNumId="3">
    <w:nsid w:val="C2838269"/>
    <w:multiLevelType w:val="singleLevel"/>
    <w:tmpl w:val="C2838269"/>
    <w:lvl w:ilvl="0" w:tentative="0">
      <w:start w:val="1"/>
      <w:numFmt w:val="decimal"/>
      <w:suff w:val="space"/>
      <w:lvlText w:val="%1."/>
      <w:lvlJc w:val="left"/>
      <w:pPr>
        <w:ind w:left="0" w:firstLine="480"/>
      </w:pPr>
      <w:rPr>
        <w:rFonts w:hint="default"/>
      </w:rPr>
    </w:lvl>
  </w:abstractNum>
  <w:abstractNum w:abstractNumId="4">
    <w:nsid w:val="C893F7C9"/>
    <w:multiLevelType w:val="singleLevel"/>
    <w:tmpl w:val="C893F7C9"/>
    <w:lvl w:ilvl="0" w:tentative="0">
      <w:start w:val="1"/>
      <w:numFmt w:val="decimal"/>
      <w:suff w:val="space"/>
      <w:lvlText w:val="%1."/>
      <w:lvlJc w:val="left"/>
      <w:pPr>
        <w:ind w:left="0" w:firstLine="480"/>
      </w:pPr>
      <w:rPr>
        <w:rFonts w:hint="default"/>
      </w:rPr>
    </w:lvl>
  </w:abstractNum>
  <w:abstractNum w:abstractNumId="5">
    <w:nsid w:val="D93C6FD5"/>
    <w:multiLevelType w:val="singleLevel"/>
    <w:tmpl w:val="D93C6FD5"/>
    <w:lvl w:ilvl="0" w:tentative="0">
      <w:start w:val="1"/>
      <w:numFmt w:val="decimal"/>
      <w:suff w:val="space"/>
      <w:lvlText w:val="%1."/>
      <w:lvlJc w:val="left"/>
      <w:pPr>
        <w:ind w:left="0" w:firstLine="480"/>
      </w:pPr>
      <w:rPr>
        <w:rFonts w:hint="default"/>
      </w:rPr>
    </w:lvl>
  </w:abstractNum>
  <w:abstractNum w:abstractNumId="6">
    <w:nsid w:val="FE24F272"/>
    <w:multiLevelType w:val="singleLevel"/>
    <w:tmpl w:val="FE24F272"/>
    <w:lvl w:ilvl="0" w:tentative="0">
      <w:start w:val="1"/>
      <w:numFmt w:val="decimal"/>
      <w:suff w:val="space"/>
      <w:lvlText w:val="%1."/>
      <w:lvlJc w:val="left"/>
      <w:pPr>
        <w:ind w:left="0" w:firstLine="480"/>
      </w:pPr>
      <w:rPr>
        <w:rFonts w:hint="default"/>
      </w:rPr>
    </w:lvl>
  </w:abstractNum>
  <w:abstractNum w:abstractNumId="7">
    <w:nsid w:val="FFFFFF89"/>
    <w:multiLevelType w:val="singleLevel"/>
    <w:tmpl w:val="FFFFFF89"/>
    <w:lvl w:ilvl="0" w:tentative="0">
      <w:start w:val="1"/>
      <w:numFmt w:val="bullet"/>
      <w:pStyle w:val="14"/>
      <w:lvlText w:val=""/>
      <w:lvlJc w:val="left"/>
      <w:pPr>
        <w:tabs>
          <w:tab w:val="left" w:pos="360"/>
        </w:tabs>
        <w:ind w:left="360" w:hanging="360"/>
      </w:pPr>
      <w:rPr>
        <w:rFonts w:hint="default" w:ascii="Wingdings" w:hAnsi="Wingdings"/>
      </w:rPr>
    </w:lvl>
  </w:abstractNum>
  <w:abstractNum w:abstractNumId="8">
    <w:nsid w:val="00000004"/>
    <w:multiLevelType w:val="multilevel"/>
    <w:tmpl w:val="00000004"/>
    <w:lvl w:ilvl="0" w:tentative="0">
      <w:start w:val="1"/>
      <w:numFmt w:val="chineseCountingThousand"/>
      <w:suff w:val="nothing"/>
      <w:lvlText w:val="第%1部分"/>
      <w:lvlJc w:val="center"/>
      <w:pPr>
        <w:ind w:left="-288" w:firstLine="288"/>
      </w:pPr>
      <w:rPr>
        <w:rFonts w:hint="eastAsia" w:cs="Times New Roman"/>
        <w:sz w:val="28"/>
        <w:szCs w:val="28"/>
      </w:rPr>
    </w:lvl>
    <w:lvl w:ilvl="1" w:tentative="0">
      <w:start w:val="1"/>
      <w:numFmt w:val="chineseCountingThousand"/>
      <w:pStyle w:val="91"/>
      <w:suff w:val="nothing"/>
      <w:lvlText w:val="%2、"/>
      <w:lvlJc w:val="left"/>
      <w:pPr>
        <w:ind w:left="254"/>
      </w:pPr>
      <w:rPr>
        <w:rFonts w:hint="eastAsia" w:ascii="宋体" w:hAnsi="宋体" w:eastAsia="宋体" w:cs="Times New Roman"/>
        <w:sz w:val="24"/>
        <w:szCs w:val="24"/>
      </w:rPr>
    </w:lvl>
    <w:lvl w:ilvl="2" w:tentative="0">
      <w:start w:val="1"/>
      <w:numFmt w:val="chineseCountingThousand"/>
      <w:suff w:val="nothing"/>
      <w:lvlText w:val="(%3)"/>
      <w:lvlJc w:val="left"/>
      <w:rPr>
        <w:rFonts w:hint="default" w:ascii="Times New Roman" w:hAnsi="Times New Roman" w:eastAsia="宋体" w:cs="Times New Roman"/>
        <w:b/>
        <w:bCs/>
        <w:i w:val="0"/>
        <w:iCs w:val="0"/>
        <w:spacing w:val="0"/>
        <w:w w:val="100"/>
        <w:position w:val="0"/>
        <w:sz w:val="21"/>
        <w:szCs w:val="21"/>
      </w:rPr>
    </w:lvl>
    <w:lvl w:ilvl="3" w:tentative="0">
      <w:start w:val="1"/>
      <w:numFmt w:val="decimal"/>
      <w:suff w:val="nothing"/>
      <w:lvlText w:val="%4、"/>
      <w:lvlJc w:val="left"/>
      <w:rPr>
        <w:rFonts w:hint="eastAsia" w:cs="Times New Roman"/>
      </w:rPr>
    </w:lvl>
    <w:lvl w:ilvl="4" w:tentative="0">
      <w:start w:val="1"/>
      <w:numFmt w:val="upperLetter"/>
      <w:suff w:val="nothing"/>
      <w:lvlText w:val="%5、"/>
      <w:lvlJc w:val="left"/>
      <w:rPr>
        <w:rFonts w:hint="eastAsia" w:cs="Times New Roman"/>
      </w:rPr>
    </w:lvl>
    <w:lvl w:ilvl="5" w:tentative="0">
      <w:start w:val="1"/>
      <w:numFmt w:val="none"/>
      <w:suff w:val="nothing"/>
      <w:lvlText w:val=""/>
      <w:lvlJc w:val="left"/>
      <w:rPr>
        <w:rFonts w:hint="eastAsia" w:cs="Times New Roman"/>
      </w:rPr>
    </w:lvl>
    <w:lvl w:ilvl="6" w:tentative="0">
      <w:start w:val="1"/>
      <w:numFmt w:val="none"/>
      <w:suff w:val="nothing"/>
      <w:lvlText w:val=""/>
      <w:lvlJc w:val="left"/>
      <w:rPr>
        <w:rFonts w:hint="eastAsia" w:cs="Times New Roman"/>
      </w:rPr>
    </w:lvl>
    <w:lvl w:ilvl="7" w:tentative="0">
      <w:start w:val="1"/>
      <w:numFmt w:val="none"/>
      <w:suff w:val="nothing"/>
      <w:lvlText w:val=""/>
      <w:lvlJc w:val="left"/>
      <w:rPr>
        <w:rFonts w:hint="eastAsia" w:cs="Times New Roman"/>
      </w:rPr>
    </w:lvl>
    <w:lvl w:ilvl="8" w:tentative="0">
      <w:start w:val="1"/>
      <w:numFmt w:val="none"/>
      <w:suff w:val="nothing"/>
      <w:lvlText w:val=""/>
      <w:lvlJc w:val="left"/>
      <w:rPr>
        <w:rFonts w:hint="eastAsia" w:cs="Times New Roman"/>
      </w:rPr>
    </w:lvl>
  </w:abstractNum>
  <w:abstractNum w:abstractNumId="9">
    <w:nsid w:val="014C6CD1"/>
    <w:multiLevelType w:val="multilevel"/>
    <w:tmpl w:val="014C6C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2941F87"/>
    <w:multiLevelType w:val="multilevel"/>
    <w:tmpl w:val="02941F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53A2A52"/>
    <w:multiLevelType w:val="multilevel"/>
    <w:tmpl w:val="053A2A5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0554251C"/>
    <w:multiLevelType w:val="multilevel"/>
    <w:tmpl w:val="055425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5715EB4"/>
    <w:multiLevelType w:val="multilevel"/>
    <w:tmpl w:val="05715E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8FFCE6C"/>
    <w:multiLevelType w:val="multilevel"/>
    <w:tmpl w:val="08FFCE6C"/>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5">
    <w:nsid w:val="0AE47259"/>
    <w:multiLevelType w:val="multilevel"/>
    <w:tmpl w:val="0AE4725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0D47AC6C"/>
    <w:multiLevelType w:val="singleLevel"/>
    <w:tmpl w:val="0D47AC6C"/>
    <w:lvl w:ilvl="0" w:tentative="0">
      <w:start w:val="1"/>
      <w:numFmt w:val="decimal"/>
      <w:suff w:val="space"/>
      <w:lvlText w:val="%1."/>
      <w:lvlJc w:val="left"/>
    </w:lvl>
  </w:abstractNum>
  <w:abstractNum w:abstractNumId="17">
    <w:nsid w:val="0F8B336B"/>
    <w:multiLevelType w:val="singleLevel"/>
    <w:tmpl w:val="0F8B336B"/>
    <w:lvl w:ilvl="0" w:tentative="0">
      <w:start w:val="0"/>
      <w:numFmt w:val="bullet"/>
      <w:suff w:val="space"/>
      <w:lvlText w:val="•"/>
      <w:lvlJc w:val="left"/>
      <w:pPr>
        <w:ind w:firstLine="480"/>
      </w:pPr>
      <w:rPr>
        <w:color w:val="3370FF"/>
      </w:rPr>
    </w:lvl>
  </w:abstractNum>
  <w:abstractNum w:abstractNumId="18">
    <w:nsid w:val="12A73738"/>
    <w:multiLevelType w:val="multilevel"/>
    <w:tmpl w:val="12A737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8902285"/>
    <w:multiLevelType w:val="singleLevel"/>
    <w:tmpl w:val="18902285"/>
    <w:lvl w:ilvl="0" w:tentative="0">
      <w:start w:val="1"/>
      <w:numFmt w:val="decimal"/>
      <w:suff w:val="space"/>
      <w:lvlText w:val="%1."/>
      <w:lvlJc w:val="left"/>
      <w:pPr>
        <w:ind w:left="0" w:firstLine="480"/>
      </w:pPr>
      <w:rPr>
        <w:rFonts w:hint="default"/>
      </w:rPr>
    </w:lvl>
  </w:abstractNum>
  <w:abstractNum w:abstractNumId="20">
    <w:nsid w:val="18CD2BCB"/>
    <w:multiLevelType w:val="multilevel"/>
    <w:tmpl w:val="18CD2B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0260599"/>
    <w:multiLevelType w:val="multilevel"/>
    <w:tmpl w:val="202605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0AE6E14"/>
    <w:multiLevelType w:val="multilevel"/>
    <w:tmpl w:val="20AE6E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1D224B8"/>
    <w:multiLevelType w:val="multilevel"/>
    <w:tmpl w:val="21D224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722FEB6"/>
    <w:multiLevelType w:val="singleLevel"/>
    <w:tmpl w:val="2722FEB6"/>
    <w:lvl w:ilvl="0" w:tentative="0">
      <w:start w:val="0"/>
      <w:numFmt w:val="bullet"/>
      <w:suff w:val="space"/>
      <w:lvlText w:val="•"/>
      <w:lvlJc w:val="left"/>
      <w:pPr>
        <w:ind w:firstLine="480"/>
      </w:pPr>
      <w:rPr>
        <w:color w:val="3370FF"/>
      </w:rPr>
    </w:lvl>
  </w:abstractNum>
  <w:abstractNum w:abstractNumId="25">
    <w:nsid w:val="29027417"/>
    <w:multiLevelType w:val="multilevel"/>
    <w:tmpl w:val="290274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A6B0DEC"/>
    <w:multiLevelType w:val="multilevel"/>
    <w:tmpl w:val="2A6B0DE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321C077E"/>
    <w:multiLevelType w:val="multilevel"/>
    <w:tmpl w:val="321C07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34ADBB1"/>
    <w:multiLevelType w:val="singleLevel"/>
    <w:tmpl w:val="334ADBB1"/>
    <w:lvl w:ilvl="0" w:tentative="0">
      <w:start w:val="0"/>
      <w:numFmt w:val="bullet"/>
      <w:suff w:val="space"/>
      <w:lvlText w:val="•"/>
      <w:lvlJc w:val="left"/>
      <w:pPr>
        <w:ind w:firstLine="480"/>
      </w:pPr>
      <w:rPr>
        <w:color w:val="3370FF"/>
      </w:rPr>
    </w:lvl>
  </w:abstractNum>
  <w:abstractNum w:abstractNumId="29">
    <w:nsid w:val="35BB0120"/>
    <w:multiLevelType w:val="multilevel"/>
    <w:tmpl w:val="35BB01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7446045"/>
    <w:multiLevelType w:val="multilevel"/>
    <w:tmpl w:val="374460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A785836"/>
    <w:multiLevelType w:val="multilevel"/>
    <w:tmpl w:val="3A785836"/>
    <w:lvl w:ilvl="0" w:tentative="0">
      <w:start w:val="1"/>
      <w:numFmt w:val="decimal"/>
      <w:pStyle w:val="84"/>
      <w:lvlText w:val="%1."/>
      <w:lvlJc w:val="left"/>
      <w:pPr>
        <w:ind w:left="425" w:hanging="425"/>
      </w:pPr>
      <w:rPr>
        <w:rFonts w:cs="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decimal"/>
      <w:pStyle w:val="85"/>
      <w:lvlText w:val="%1.%2."/>
      <w:lvlJc w:val="left"/>
      <w:pPr>
        <w:ind w:left="567" w:hanging="567"/>
      </w:pPr>
      <w:rPr>
        <w:rFonts w:cs="Times New Roman"/>
      </w:rPr>
    </w:lvl>
    <w:lvl w:ilvl="2" w:tentative="0">
      <w:start w:val="1"/>
      <w:numFmt w:val="decimal"/>
      <w:pStyle w:val="86"/>
      <w:lvlText w:val="%1.%2.%3."/>
      <w:lvlJc w:val="left"/>
      <w:pPr>
        <w:ind w:left="709" w:hanging="709"/>
      </w:pPr>
      <w:rPr>
        <w:rFonts w:cs="Times New Roman"/>
        <w:sz w:val="28"/>
      </w:rPr>
    </w:lvl>
    <w:lvl w:ilvl="3" w:tentative="0">
      <w:start w:val="1"/>
      <w:numFmt w:val="decimal"/>
      <w:lvlText w:val="%1.%2.%3.%4."/>
      <w:lvlJc w:val="left"/>
      <w:pPr>
        <w:ind w:left="851" w:hanging="851"/>
      </w:pPr>
      <w:rPr>
        <w:rFonts w:cs="Times New Roman"/>
      </w:rPr>
    </w:lvl>
    <w:lvl w:ilvl="4" w:tentative="0">
      <w:start w:val="1"/>
      <w:numFmt w:val="decimal"/>
      <w:lvlText w:val="%1.%2.%3.%4.%5."/>
      <w:lvlJc w:val="left"/>
      <w:pPr>
        <w:ind w:left="992" w:hanging="992"/>
      </w:pPr>
      <w:rPr>
        <w:rFonts w:cs="Times New Roman"/>
      </w:rPr>
    </w:lvl>
    <w:lvl w:ilvl="5" w:tentative="0">
      <w:start w:val="1"/>
      <w:numFmt w:val="decimal"/>
      <w:lvlText w:val="%1.%2.%3.%4.%5.%6."/>
      <w:lvlJc w:val="left"/>
      <w:pPr>
        <w:ind w:left="1134" w:hanging="1134"/>
      </w:pPr>
      <w:rPr>
        <w:rFonts w:cs="Times New Roman"/>
      </w:rPr>
    </w:lvl>
    <w:lvl w:ilvl="6" w:tentative="0">
      <w:start w:val="1"/>
      <w:numFmt w:val="decimal"/>
      <w:lvlText w:val="%1.%2.%3.%4.%5.%6.%7."/>
      <w:lvlJc w:val="left"/>
      <w:pPr>
        <w:ind w:left="1276" w:hanging="1276"/>
      </w:pPr>
      <w:rPr>
        <w:rFonts w:cs="Times New Roman"/>
      </w:rPr>
    </w:lvl>
    <w:lvl w:ilvl="7" w:tentative="0">
      <w:start w:val="1"/>
      <w:numFmt w:val="decimal"/>
      <w:lvlText w:val="%1.%2.%3.%4.%5.%6.%7.%8."/>
      <w:lvlJc w:val="left"/>
      <w:pPr>
        <w:ind w:left="1418" w:hanging="1418"/>
      </w:pPr>
      <w:rPr>
        <w:rFonts w:cs="Times New Roman"/>
      </w:rPr>
    </w:lvl>
    <w:lvl w:ilvl="8" w:tentative="0">
      <w:start w:val="1"/>
      <w:numFmt w:val="decimal"/>
      <w:lvlText w:val="%1.%2.%3.%4.%5.%6.%7.%8.%9."/>
      <w:lvlJc w:val="left"/>
      <w:pPr>
        <w:ind w:left="1559" w:hanging="1559"/>
      </w:pPr>
      <w:rPr>
        <w:rFonts w:cs="Times New Roman"/>
      </w:rPr>
    </w:lvl>
  </w:abstractNum>
  <w:abstractNum w:abstractNumId="32">
    <w:nsid w:val="3B685594"/>
    <w:multiLevelType w:val="multilevel"/>
    <w:tmpl w:val="3B685594"/>
    <w:lvl w:ilvl="0" w:tentative="0">
      <w:start w:val="1"/>
      <w:numFmt w:val="decimal"/>
      <w:pStyle w:val="2"/>
      <w:lvlText w:val="第%1章"/>
      <w:lvlJc w:val="left"/>
      <w:pPr>
        <w:tabs>
          <w:tab w:val="left" w:pos="1800"/>
        </w:tabs>
        <w:ind w:left="432" w:hanging="432"/>
      </w:pPr>
      <w:rPr>
        <w:rFonts w:hint="default"/>
      </w:rPr>
    </w:lvl>
    <w:lvl w:ilvl="1" w:tentative="0">
      <w:start w:val="1"/>
      <w:numFmt w:val="decimal"/>
      <w:pStyle w:val="3"/>
      <w:isLgl/>
      <w:lvlText w:val="%1.%2"/>
      <w:lvlJc w:val="left"/>
      <w:pPr>
        <w:tabs>
          <w:tab w:val="left" w:pos="576"/>
        </w:tabs>
        <w:ind w:left="576" w:hanging="576"/>
      </w:pPr>
      <w:rPr>
        <w:rFonts w:hint="eastAsia"/>
      </w:rPr>
    </w:lvl>
    <w:lvl w:ilvl="2" w:tentative="0">
      <w:start w:val="1"/>
      <w:numFmt w:val="decimal"/>
      <w:pStyle w:val="4"/>
      <w:isLgl/>
      <w:lvlText w:val="%1.%2.%3"/>
      <w:lvlJc w:val="left"/>
      <w:pPr>
        <w:tabs>
          <w:tab w:val="left" w:pos="720"/>
        </w:tabs>
        <w:ind w:left="720" w:hanging="720"/>
      </w:pPr>
      <w:rPr>
        <w:rFonts w:hint="eastAsia"/>
      </w:rPr>
    </w:lvl>
    <w:lvl w:ilvl="3" w:tentative="0">
      <w:start w:val="1"/>
      <w:numFmt w:val="decimal"/>
      <w:pStyle w:val="5"/>
      <w:isLgl/>
      <w:lvlText w:val="%1.%2.%3.%4"/>
      <w:lvlJc w:val="left"/>
      <w:pPr>
        <w:tabs>
          <w:tab w:val="left" w:pos="864"/>
        </w:tabs>
        <w:ind w:left="864" w:hanging="864"/>
      </w:pPr>
      <w:rPr>
        <w:rFonts w:hint="eastAsia"/>
      </w:rPr>
    </w:lvl>
    <w:lvl w:ilvl="4" w:tentative="0">
      <w:start w:val="1"/>
      <w:numFmt w:val="decimal"/>
      <w:pStyle w:val="7"/>
      <w:isLgl/>
      <w:lvlText w:val="%1.%2.%3.%4.%5"/>
      <w:lvlJc w:val="left"/>
      <w:pPr>
        <w:tabs>
          <w:tab w:val="left" w:pos="1008"/>
        </w:tabs>
        <w:ind w:left="1008" w:hanging="1008"/>
      </w:pPr>
      <w:rPr>
        <w:rFonts w:hint="default" w:ascii="Arial" w:hAnsi="Arial" w:cs="Arial"/>
        <w:sz w:val="24"/>
        <w:szCs w:val="24"/>
      </w:rPr>
    </w:lvl>
    <w:lvl w:ilvl="5" w:tentative="0">
      <w:start w:val="1"/>
      <w:numFmt w:val="decimal"/>
      <w:pStyle w:val="8"/>
      <w:isLgl/>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33">
    <w:nsid w:val="3D6F02AF"/>
    <w:multiLevelType w:val="multilevel"/>
    <w:tmpl w:val="3D6F02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E964220"/>
    <w:multiLevelType w:val="multilevel"/>
    <w:tmpl w:val="3E9642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23F2991"/>
    <w:multiLevelType w:val="multilevel"/>
    <w:tmpl w:val="423F29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66C2E79"/>
    <w:multiLevelType w:val="singleLevel"/>
    <w:tmpl w:val="466C2E79"/>
    <w:lvl w:ilvl="0" w:tentative="0">
      <w:start w:val="1"/>
      <w:numFmt w:val="decimal"/>
      <w:lvlText w:val="%1."/>
      <w:lvlJc w:val="left"/>
      <w:pPr>
        <w:ind w:left="720" w:hanging="360"/>
      </w:pPr>
      <w:rPr>
        <w:sz w:val="24"/>
      </w:rPr>
    </w:lvl>
  </w:abstractNum>
  <w:abstractNum w:abstractNumId="37">
    <w:nsid w:val="47281F18"/>
    <w:multiLevelType w:val="multilevel"/>
    <w:tmpl w:val="47281F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94C0D56"/>
    <w:multiLevelType w:val="multilevel"/>
    <w:tmpl w:val="594C0D56"/>
    <w:lvl w:ilvl="0" w:tentative="0">
      <w:start w:val="1"/>
      <w:numFmt w:val="bullet"/>
      <w:pStyle w:val="88"/>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9">
    <w:nsid w:val="5D2A5734"/>
    <w:multiLevelType w:val="multilevel"/>
    <w:tmpl w:val="5D2A57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F9B0F22"/>
    <w:multiLevelType w:val="multilevel"/>
    <w:tmpl w:val="5F9B0F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625E0EAC"/>
    <w:multiLevelType w:val="multilevel"/>
    <w:tmpl w:val="625E0E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68AE393F"/>
    <w:multiLevelType w:val="multilevel"/>
    <w:tmpl w:val="68AE393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6CF007C0"/>
    <w:multiLevelType w:val="multilevel"/>
    <w:tmpl w:val="6CF007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77C4D2F0"/>
    <w:multiLevelType w:val="singleLevel"/>
    <w:tmpl w:val="77C4D2F0"/>
    <w:lvl w:ilvl="0" w:tentative="0">
      <w:start w:val="1"/>
      <w:numFmt w:val="decimal"/>
      <w:lvlText w:val="%1."/>
      <w:lvlJc w:val="left"/>
      <w:pPr>
        <w:tabs>
          <w:tab w:val="left" w:pos="312"/>
        </w:tabs>
      </w:pPr>
    </w:lvl>
  </w:abstractNum>
  <w:abstractNum w:abstractNumId="45">
    <w:nsid w:val="7C2F729E"/>
    <w:multiLevelType w:val="multilevel"/>
    <w:tmpl w:val="7C2F729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7C952B86"/>
    <w:multiLevelType w:val="multilevel"/>
    <w:tmpl w:val="7C952B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7CA10E27"/>
    <w:multiLevelType w:val="multilevel"/>
    <w:tmpl w:val="7CA10E2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7F715411"/>
    <w:multiLevelType w:val="multilevel"/>
    <w:tmpl w:val="7F715411"/>
    <w:lvl w:ilvl="0" w:tentative="0">
      <w:start w:val="1"/>
      <w:numFmt w:val="bullet"/>
      <w:pStyle w:val="81"/>
      <w:lvlText w:val=""/>
      <w:lvlJc w:val="left"/>
      <w:pPr>
        <w:tabs>
          <w:tab w:val="left" w:pos="900"/>
        </w:tabs>
        <w:ind w:left="900" w:hanging="420"/>
      </w:pPr>
      <w:rPr>
        <w:rFonts w:hint="default" w:ascii="Wingdings" w:hAnsi="Wingdings"/>
      </w:rPr>
    </w:lvl>
    <w:lvl w:ilvl="1" w:tentative="0">
      <w:start w:val="1"/>
      <w:numFmt w:val="bullet"/>
      <w:pStyle w:val="82"/>
      <w:lvlText w:val=""/>
      <w:lvlJc w:val="left"/>
      <w:pPr>
        <w:tabs>
          <w:tab w:val="left" w:pos="1320"/>
        </w:tabs>
        <w:ind w:left="1320" w:hanging="420"/>
      </w:pPr>
      <w:rPr>
        <w:rFonts w:hint="default" w:ascii="Wingdings" w:hAnsi="Wingdings"/>
      </w:rPr>
    </w:lvl>
    <w:lvl w:ilvl="2" w:tentative="0">
      <w:start w:val="1"/>
      <w:numFmt w:val="bullet"/>
      <w:pStyle w:val="83"/>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num w:numId="1">
    <w:abstractNumId w:val="32"/>
  </w:num>
  <w:num w:numId="2">
    <w:abstractNumId w:val="7"/>
  </w:num>
  <w:num w:numId="3">
    <w:abstractNumId w:val="48"/>
  </w:num>
  <w:num w:numId="4">
    <w:abstractNumId w:val="31"/>
  </w:num>
  <w:num w:numId="5">
    <w:abstractNumId w:val="38"/>
  </w:num>
  <w:num w:numId="6">
    <w:abstractNumId w:val="8"/>
  </w:num>
  <w:num w:numId="7">
    <w:abstractNumId w:val="16"/>
  </w:num>
  <w:num w:numId="8">
    <w:abstractNumId w:val="28"/>
  </w:num>
  <w:num w:numId="9">
    <w:abstractNumId w:val="24"/>
  </w:num>
  <w:num w:numId="10">
    <w:abstractNumId w:val="14"/>
  </w:num>
  <w:num w:numId="11">
    <w:abstractNumId w:val="36"/>
  </w:num>
  <w:num w:numId="12">
    <w:abstractNumId w:val="44"/>
  </w:num>
  <w:num w:numId="13">
    <w:abstractNumId w:val="30"/>
  </w:num>
  <w:num w:numId="14">
    <w:abstractNumId w:val="29"/>
  </w:num>
  <w:num w:numId="15">
    <w:abstractNumId w:val="25"/>
  </w:num>
  <w:num w:numId="16">
    <w:abstractNumId w:val="20"/>
  </w:num>
  <w:num w:numId="17">
    <w:abstractNumId w:val="35"/>
  </w:num>
  <w:num w:numId="18">
    <w:abstractNumId w:val="37"/>
  </w:num>
  <w:num w:numId="19">
    <w:abstractNumId w:val="39"/>
  </w:num>
  <w:num w:numId="20">
    <w:abstractNumId w:val="22"/>
  </w:num>
  <w:num w:numId="21">
    <w:abstractNumId w:val="21"/>
  </w:num>
  <w:num w:numId="22">
    <w:abstractNumId w:val="43"/>
  </w:num>
  <w:num w:numId="23">
    <w:abstractNumId w:val="27"/>
  </w:num>
  <w:num w:numId="24">
    <w:abstractNumId w:val="13"/>
  </w:num>
  <w:num w:numId="25">
    <w:abstractNumId w:val="12"/>
  </w:num>
  <w:num w:numId="26">
    <w:abstractNumId w:val="40"/>
  </w:num>
  <w:num w:numId="27">
    <w:abstractNumId w:val="41"/>
  </w:num>
  <w:num w:numId="28">
    <w:abstractNumId w:val="9"/>
  </w:num>
  <w:num w:numId="29">
    <w:abstractNumId w:val="18"/>
  </w:num>
  <w:num w:numId="30">
    <w:abstractNumId w:val="10"/>
  </w:num>
  <w:num w:numId="31">
    <w:abstractNumId w:val="34"/>
  </w:num>
  <w:num w:numId="32">
    <w:abstractNumId w:val="23"/>
  </w:num>
  <w:num w:numId="33">
    <w:abstractNumId w:val="33"/>
  </w:num>
  <w:num w:numId="34">
    <w:abstractNumId w:val="46"/>
  </w:num>
  <w:num w:numId="35">
    <w:abstractNumId w:val="5"/>
  </w:num>
  <w:num w:numId="36">
    <w:abstractNumId w:val="6"/>
  </w:num>
  <w:num w:numId="37">
    <w:abstractNumId w:val="4"/>
  </w:num>
  <w:num w:numId="38">
    <w:abstractNumId w:val="0"/>
  </w:num>
  <w:num w:numId="39">
    <w:abstractNumId w:val="2"/>
  </w:num>
  <w:num w:numId="40">
    <w:abstractNumId w:val="19"/>
  </w:num>
  <w:num w:numId="41">
    <w:abstractNumId w:val="3"/>
  </w:num>
  <w:num w:numId="42">
    <w:abstractNumId w:val="45"/>
  </w:num>
  <w:num w:numId="43">
    <w:abstractNumId w:val="42"/>
  </w:num>
  <w:num w:numId="44">
    <w:abstractNumId w:val="26"/>
  </w:num>
  <w:num w:numId="45">
    <w:abstractNumId w:val="11"/>
  </w:num>
  <w:num w:numId="46">
    <w:abstractNumId w:val="47"/>
  </w:num>
  <w:num w:numId="47">
    <w:abstractNumId w:val="15"/>
  </w:num>
  <w:num w:numId="48">
    <w:abstractNumId w:val="17"/>
  </w:num>
  <w:num w:numId="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I3MDkyNWI2Zjc2YWNlNzM3MDZmMjZjMTU2OGNlMjMifQ=="/>
  </w:docVars>
  <w:rsids>
    <w:rsidRoot w:val="00912AFC"/>
    <w:rsid w:val="00000369"/>
    <w:rsid w:val="00000565"/>
    <w:rsid w:val="0000078E"/>
    <w:rsid w:val="00000C74"/>
    <w:rsid w:val="00001778"/>
    <w:rsid w:val="00001936"/>
    <w:rsid w:val="00001F22"/>
    <w:rsid w:val="000024D0"/>
    <w:rsid w:val="00003A43"/>
    <w:rsid w:val="0000496E"/>
    <w:rsid w:val="00004D22"/>
    <w:rsid w:val="000065D4"/>
    <w:rsid w:val="0000665F"/>
    <w:rsid w:val="00006D86"/>
    <w:rsid w:val="0000708D"/>
    <w:rsid w:val="00007A48"/>
    <w:rsid w:val="00007E95"/>
    <w:rsid w:val="00010EE1"/>
    <w:rsid w:val="00011B8A"/>
    <w:rsid w:val="00013A21"/>
    <w:rsid w:val="00014AAD"/>
    <w:rsid w:val="00016391"/>
    <w:rsid w:val="00017ABE"/>
    <w:rsid w:val="00017DB6"/>
    <w:rsid w:val="00020A1D"/>
    <w:rsid w:val="00021895"/>
    <w:rsid w:val="000230A6"/>
    <w:rsid w:val="00023234"/>
    <w:rsid w:val="000236F1"/>
    <w:rsid w:val="000238F2"/>
    <w:rsid w:val="00023DC1"/>
    <w:rsid w:val="00024654"/>
    <w:rsid w:val="000249CF"/>
    <w:rsid w:val="0002514B"/>
    <w:rsid w:val="00025945"/>
    <w:rsid w:val="00025BC8"/>
    <w:rsid w:val="00025ED1"/>
    <w:rsid w:val="000266DC"/>
    <w:rsid w:val="00026CE4"/>
    <w:rsid w:val="0002710F"/>
    <w:rsid w:val="0002739D"/>
    <w:rsid w:val="00027963"/>
    <w:rsid w:val="00031DF8"/>
    <w:rsid w:val="000322F7"/>
    <w:rsid w:val="00033F8B"/>
    <w:rsid w:val="00034089"/>
    <w:rsid w:val="0003421E"/>
    <w:rsid w:val="000347E0"/>
    <w:rsid w:val="0003549C"/>
    <w:rsid w:val="000358A2"/>
    <w:rsid w:val="0003612E"/>
    <w:rsid w:val="000371C9"/>
    <w:rsid w:val="00037BDB"/>
    <w:rsid w:val="00037C3F"/>
    <w:rsid w:val="00040E25"/>
    <w:rsid w:val="00041FCF"/>
    <w:rsid w:val="0004294B"/>
    <w:rsid w:val="00043663"/>
    <w:rsid w:val="00044CA8"/>
    <w:rsid w:val="00044E56"/>
    <w:rsid w:val="00045542"/>
    <w:rsid w:val="00045D8A"/>
    <w:rsid w:val="00046C57"/>
    <w:rsid w:val="00046D48"/>
    <w:rsid w:val="0004707E"/>
    <w:rsid w:val="000479AE"/>
    <w:rsid w:val="00050A13"/>
    <w:rsid w:val="00051025"/>
    <w:rsid w:val="0005344B"/>
    <w:rsid w:val="000536D6"/>
    <w:rsid w:val="000549E8"/>
    <w:rsid w:val="000553BD"/>
    <w:rsid w:val="00055437"/>
    <w:rsid w:val="000554ED"/>
    <w:rsid w:val="0005564B"/>
    <w:rsid w:val="00055E3C"/>
    <w:rsid w:val="00056F13"/>
    <w:rsid w:val="00056F3B"/>
    <w:rsid w:val="0005726A"/>
    <w:rsid w:val="00057454"/>
    <w:rsid w:val="00057573"/>
    <w:rsid w:val="00060968"/>
    <w:rsid w:val="00060B03"/>
    <w:rsid w:val="00060C8A"/>
    <w:rsid w:val="00060D78"/>
    <w:rsid w:val="00060ED6"/>
    <w:rsid w:val="00062294"/>
    <w:rsid w:val="000633A2"/>
    <w:rsid w:val="0006395B"/>
    <w:rsid w:val="000639DD"/>
    <w:rsid w:val="0006428E"/>
    <w:rsid w:val="00064498"/>
    <w:rsid w:val="00064BD5"/>
    <w:rsid w:val="00065D6A"/>
    <w:rsid w:val="00066CEC"/>
    <w:rsid w:val="000670DE"/>
    <w:rsid w:val="000704B2"/>
    <w:rsid w:val="00070E80"/>
    <w:rsid w:val="00070EB6"/>
    <w:rsid w:val="00071249"/>
    <w:rsid w:val="000717BB"/>
    <w:rsid w:val="000730AD"/>
    <w:rsid w:val="000736CD"/>
    <w:rsid w:val="00073C86"/>
    <w:rsid w:val="00074EEF"/>
    <w:rsid w:val="00074F4D"/>
    <w:rsid w:val="000771F6"/>
    <w:rsid w:val="00077AE0"/>
    <w:rsid w:val="000800BE"/>
    <w:rsid w:val="000800C6"/>
    <w:rsid w:val="00080859"/>
    <w:rsid w:val="0008116B"/>
    <w:rsid w:val="0008230D"/>
    <w:rsid w:val="000829B5"/>
    <w:rsid w:val="000830B5"/>
    <w:rsid w:val="000836BB"/>
    <w:rsid w:val="000837FF"/>
    <w:rsid w:val="00084BDB"/>
    <w:rsid w:val="00085879"/>
    <w:rsid w:val="00086039"/>
    <w:rsid w:val="00086056"/>
    <w:rsid w:val="000873BD"/>
    <w:rsid w:val="000876D1"/>
    <w:rsid w:val="000902A1"/>
    <w:rsid w:val="000904F9"/>
    <w:rsid w:val="00090A28"/>
    <w:rsid w:val="00091075"/>
    <w:rsid w:val="00093403"/>
    <w:rsid w:val="00094A58"/>
    <w:rsid w:val="00095088"/>
    <w:rsid w:val="00095279"/>
    <w:rsid w:val="00096EF7"/>
    <w:rsid w:val="000A0084"/>
    <w:rsid w:val="000A17AA"/>
    <w:rsid w:val="000A187F"/>
    <w:rsid w:val="000A1BD7"/>
    <w:rsid w:val="000A2CA7"/>
    <w:rsid w:val="000A62EA"/>
    <w:rsid w:val="000A6944"/>
    <w:rsid w:val="000A7D4F"/>
    <w:rsid w:val="000B0B5D"/>
    <w:rsid w:val="000B0E0E"/>
    <w:rsid w:val="000B1FE1"/>
    <w:rsid w:val="000B273C"/>
    <w:rsid w:val="000B294A"/>
    <w:rsid w:val="000B2B8D"/>
    <w:rsid w:val="000B33C2"/>
    <w:rsid w:val="000B4975"/>
    <w:rsid w:val="000B50EF"/>
    <w:rsid w:val="000B518F"/>
    <w:rsid w:val="000B524C"/>
    <w:rsid w:val="000B53A6"/>
    <w:rsid w:val="000B599F"/>
    <w:rsid w:val="000B61F7"/>
    <w:rsid w:val="000B6F0A"/>
    <w:rsid w:val="000C24C9"/>
    <w:rsid w:val="000C557A"/>
    <w:rsid w:val="000C5A11"/>
    <w:rsid w:val="000C5C79"/>
    <w:rsid w:val="000C6974"/>
    <w:rsid w:val="000C6A69"/>
    <w:rsid w:val="000D0C5E"/>
    <w:rsid w:val="000D0FFB"/>
    <w:rsid w:val="000D1065"/>
    <w:rsid w:val="000D1DC7"/>
    <w:rsid w:val="000D2397"/>
    <w:rsid w:val="000D2B3B"/>
    <w:rsid w:val="000D360A"/>
    <w:rsid w:val="000D3BF0"/>
    <w:rsid w:val="000D402D"/>
    <w:rsid w:val="000D4C66"/>
    <w:rsid w:val="000D52EA"/>
    <w:rsid w:val="000D59BA"/>
    <w:rsid w:val="000D70DC"/>
    <w:rsid w:val="000D778B"/>
    <w:rsid w:val="000D7B0C"/>
    <w:rsid w:val="000D7BC2"/>
    <w:rsid w:val="000E0B0C"/>
    <w:rsid w:val="000E11CA"/>
    <w:rsid w:val="000E17EC"/>
    <w:rsid w:val="000E3684"/>
    <w:rsid w:val="000E5C82"/>
    <w:rsid w:val="000E5D9F"/>
    <w:rsid w:val="000E7EF6"/>
    <w:rsid w:val="000F02A6"/>
    <w:rsid w:val="000F0449"/>
    <w:rsid w:val="000F1CD3"/>
    <w:rsid w:val="000F2E9D"/>
    <w:rsid w:val="000F3B20"/>
    <w:rsid w:val="000F3C4E"/>
    <w:rsid w:val="000F428E"/>
    <w:rsid w:val="000F436C"/>
    <w:rsid w:val="000F45B8"/>
    <w:rsid w:val="000F4957"/>
    <w:rsid w:val="000F52CE"/>
    <w:rsid w:val="000F72CE"/>
    <w:rsid w:val="000F7572"/>
    <w:rsid w:val="000F759D"/>
    <w:rsid w:val="000F7ED2"/>
    <w:rsid w:val="00100B06"/>
    <w:rsid w:val="00102D0F"/>
    <w:rsid w:val="00103163"/>
    <w:rsid w:val="00104B48"/>
    <w:rsid w:val="00104E43"/>
    <w:rsid w:val="00105303"/>
    <w:rsid w:val="00105A9E"/>
    <w:rsid w:val="00105B12"/>
    <w:rsid w:val="00106002"/>
    <w:rsid w:val="001069A5"/>
    <w:rsid w:val="00106BF2"/>
    <w:rsid w:val="00110176"/>
    <w:rsid w:val="00110179"/>
    <w:rsid w:val="00110D68"/>
    <w:rsid w:val="0011160E"/>
    <w:rsid w:val="00111ED1"/>
    <w:rsid w:val="0011218D"/>
    <w:rsid w:val="0011260D"/>
    <w:rsid w:val="001131BD"/>
    <w:rsid w:val="001131E2"/>
    <w:rsid w:val="00113499"/>
    <w:rsid w:val="001138D0"/>
    <w:rsid w:val="00113DDE"/>
    <w:rsid w:val="00113E80"/>
    <w:rsid w:val="00113EF1"/>
    <w:rsid w:val="00113EF7"/>
    <w:rsid w:val="001143D2"/>
    <w:rsid w:val="00114547"/>
    <w:rsid w:val="001152F1"/>
    <w:rsid w:val="001159BC"/>
    <w:rsid w:val="00115C5E"/>
    <w:rsid w:val="00115C73"/>
    <w:rsid w:val="00116756"/>
    <w:rsid w:val="001174C9"/>
    <w:rsid w:val="001177B4"/>
    <w:rsid w:val="00117CDC"/>
    <w:rsid w:val="0012201D"/>
    <w:rsid w:val="001224CA"/>
    <w:rsid w:val="001239ED"/>
    <w:rsid w:val="00123ACA"/>
    <w:rsid w:val="00123D8B"/>
    <w:rsid w:val="001240E8"/>
    <w:rsid w:val="00124BC2"/>
    <w:rsid w:val="0012689E"/>
    <w:rsid w:val="00126958"/>
    <w:rsid w:val="00126FC5"/>
    <w:rsid w:val="00127D7D"/>
    <w:rsid w:val="001307A2"/>
    <w:rsid w:val="0013125F"/>
    <w:rsid w:val="00131713"/>
    <w:rsid w:val="001319B5"/>
    <w:rsid w:val="00131C35"/>
    <w:rsid w:val="00132A98"/>
    <w:rsid w:val="00135384"/>
    <w:rsid w:val="00136708"/>
    <w:rsid w:val="00136FF7"/>
    <w:rsid w:val="001370E7"/>
    <w:rsid w:val="001374D0"/>
    <w:rsid w:val="001377F6"/>
    <w:rsid w:val="00140BED"/>
    <w:rsid w:val="001416D5"/>
    <w:rsid w:val="001417DB"/>
    <w:rsid w:val="0014205F"/>
    <w:rsid w:val="00142696"/>
    <w:rsid w:val="00143D5F"/>
    <w:rsid w:val="00145883"/>
    <w:rsid w:val="001470AB"/>
    <w:rsid w:val="001473CD"/>
    <w:rsid w:val="00147467"/>
    <w:rsid w:val="00147B94"/>
    <w:rsid w:val="0015061F"/>
    <w:rsid w:val="001513FB"/>
    <w:rsid w:val="00151C0A"/>
    <w:rsid w:val="00152308"/>
    <w:rsid w:val="00152A3E"/>
    <w:rsid w:val="00152C95"/>
    <w:rsid w:val="001537B0"/>
    <w:rsid w:val="001548C4"/>
    <w:rsid w:val="00154E18"/>
    <w:rsid w:val="001554F6"/>
    <w:rsid w:val="00156409"/>
    <w:rsid w:val="00156978"/>
    <w:rsid w:val="0015718C"/>
    <w:rsid w:val="00157191"/>
    <w:rsid w:val="0016025E"/>
    <w:rsid w:val="00160AFC"/>
    <w:rsid w:val="00160EB2"/>
    <w:rsid w:val="00160F07"/>
    <w:rsid w:val="00161946"/>
    <w:rsid w:val="00161AC6"/>
    <w:rsid w:val="00161DE7"/>
    <w:rsid w:val="00162117"/>
    <w:rsid w:val="0016240C"/>
    <w:rsid w:val="001636C7"/>
    <w:rsid w:val="00163F07"/>
    <w:rsid w:val="00165219"/>
    <w:rsid w:val="00165EDC"/>
    <w:rsid w:val="00167572"/>
    <w:rsid w:val="0016765B"/>
    <w:rsid w:val="00167901"/>
    <w:rsid w:val="001679D7"/>
    <w:rsid w:val="00167ACB"/>
    <w:rsid w:val="00167C8B"/>
    <w:rsid w:val="0017056A"/>
    <w:rsid w:val="00170B56"/>
    <w:rsid w:val="00170CE9"/>
    <w:rsid w:val="00171228"/>
    <w:rsid w:val="001728E7"/>
    <w:rsid w:val="001740F7"/>
    <w:rsid w:val="00174290"/>
    <w:rsid w:val="00174CB7"/>
    <w:rsid w:val="00177A8B"/>
    <w:rsid w:val="00180196"/>
    <w:rsid w:val="00181138"/>
    <w:rsid w:val="00182C56"/>
    <w:rsid w:val="00183552"/>
    <w:rsid w:val="00184092"/>
    <w:rsid w:val="001841EC"/>
    <w:rsid w:val="00187894"/>
    <w:rsid w:val="001909D7"/>
    <w:rsid w:val="00190A63"/>
    <w:rsid w:val="00190F05"/>
    <w:rsid w:val="001913B3"/>
    <w:rsid w:val="00192DB5"/>
    <w:rsid w:val="00193B82"/>
    <w:rsid w:val="00194770"/>
    <w:rsid w:val="0019635E"/>
    <w:rsid w:val="00197E1B"/>
    <w:rsid w:val="001A2419"/>
    <w:rsid w:val="001A30B7"/>
    <w:rsid w:val="001A3474"/>
    <w:rsid w:val="001A39D1"/>
    <w:rsid w:val="001A477C"/>
    <w:rsid w:val="001A4961"/>
    <w:rsid w:val="001A4ED3"/>
    <w:rsid w:val="001A5056"/>
    <w:rsid w:val="001A529F"/>
    <w:rsid w:val="001A5F07"/>
    <w:rsid w:val="001A619B"/>
    <w:rsid w:val="001A6397"/>
    <w:rsid w:val="001A7A42"/>
    <w:rsid w:val="001B003B"/>
    <w:rsid w:val="001B14D7"/>
    <w:rsid w:val="001B1CEE"/>
    <w:rsid w:val="001B2949"/>
    <w:rsid w:val="001B2DEF"/>
    <w:rsid w:val="001B386A"/>
    <w:rsid w:val="001B3CBF"/>
    <w:rsid w:val="001B3FFF"/>
    <w:rsid w:val="001B45C8"/>
    <w:rsid w:val="001B528F"/>
    <w:rsid w:val="001B624C"/>
    <w:rsid w:val="001B6666"/>
    <w:rsid w:val="001B7830"/>
    <w:rsid w:val="001B7C59"/>
    <w:rsid w:val="001C15C4"/>
    <w:rsid w:val="001C1826"/>
    <w:rsid w:val="001C1D24"/>
    <w:rsid w:val="001C3CC3"/>
    <w:rsid w:val="001C4635"/>
    <w:rsid w:val="001C4821"/>
    <w:rsid w:val="001C489D"/>
    <w:rsid w:val="001C5E0C"/>
    <w:rsid w:val="001C64DD"/>
    <w:rsid w:val="001C6B97"/>
    <w:rsid w:val="001C71E4"/>
    <w:rsid w:val="001C778D"/>
    <w:rsid w:val="001D0EC4"/>
    <w:rsid w:val="001D12B0"/>
    <w:rsid w:val="001D1975"/>
    <w:rsid w:val="001D25D3"/>
    <w:rsid w:val="001D2E60"/>
    <w:rsid w:val="001D2E8E"/>
    <w:rsid w:val="001D3653"/>
    <w:rsid w:val="001D49B2"/>
    <w:rsid w:val="001D604D"/>
    <w:rsid w:val="001D699E"/>
    <w:rsid w:val="001D7F3D"/>
    <w:rsid w:val="001E0BDD"/>
    <w:rsid w:val="001E0BEB"/>
    <w:rsid w:val="001E0BF9"/>
    <w:rsid w:val="001E0EF0"/>
    <w:rsid w:val="001E2AC8"/>
    <w:rsid w:val="001E3188"/>
    <w:rsid w:val="001E3928"/>
    <w:rsid w:val="001E3AAE"/>
    <w:rsid w:val="001E484C"/>
    <w:rsid w:val="001E4BDC"/>
    <w:rsid w:val="001E4CC5"/>
    <w:rsid w:val="001E4E86"/>
    <w:rsid w:val="001E5FF0"/>
    <w:rsid w:val="001E7D27"/>
    <w:rsid w:val="001E7EA5"/>
    <w:rsid w:val="001F066A"/>
    <w:rsid w:val="001F07B0"/>
    <w:rsid w:val="001F2AE2"/>
    <w:rsid w:val="001F2C6D"/>
    <w:rsid w:val="001F2E9D"/>
    <w:rsid w:val="001F3DC2"/>
    <w:rsid w:val="001F525F"/>
    <w:rsid w:val="001F5393"/>
    <w:rsid w:val="001F566D"/>
    <w:rsid w:val="002007CC"/>
    <w:rsid w:val="00200897"/>
    <w:rsid w:val="0020193E"/>
    <w:rsid w:val="00201CD0"/>
    <w:rsid w:val="00202BD6"/>
    <w:rsid w:val="00202DB1"/>
    <w:rsid w:val="00203975"/>
    <w:rsid w:val="00203B47"/>
    <w:rsid w:val="00204186"/>
    <w:rsid w:val="00204649"/>
    <w:rsid w:val="00204718"/>
    <w:rsid w:val="00204D06"/>
    <w:rsid w:val="00205186"/>
    <w:rsid w:val="00206543"/>
    <w:rsid w:val="00206E70"/>
    <w:rsid w:val="002106B2"/>
    <w:rsid w:val="00210E00"/>
    <w:rsid w:val="00210EE5"/>
    <w:rsid w:val="00210FD6"/>
    <w:rsid w:val="00211020"/>
    <w:rsid w:val="0021154F"/>
    <w:rsid w:val="00211EBC"/>
    <w:rsid w:val="00213AF0"/>
    <w:rsid w:val="00214C96"/>
    <w:rsid w:val="002154BF"/>
    <w:rsid w:val="002158FE"/>
    <w:rsid w:val="00215C55"/>
    <w:rsid w:val="00215F31"/>
    <w:rsid w:val="00217219"/>
    <w:rsid w:val="0021751F"/>
    <w:rsid w:val="00217DC7"/>
    <w:rsid w:val="00220A3C"/>
    <w:rsid w:val="002217FF"/>
    <w:rsid w:val="00221D18"/>
    <w:rsid w:val="00224349"/>
    <w:rsid w:val="00225B21"/>
    <w:rsid w:val="0022609D"/>
    <w:rsid w:val="00227792"/>
    <w:rsid w:val="00227D27"/>
    <w:rsid w:val="00230334"/>
    <w:rsid w:val="0023151A"/>
    <w:rsid w:val="00232E3A"/>
    <w:rsid w:val="00234B0E"/>
    <w:rsid w:val="002362B8"/>
    <w:rsid w:val="00236B3F"/>
    <w:rsid w:val="0023771D"/>
    <w:rsid w:val="00237AA9"/>
    <w:rsid w:val="00241326"/>
    <w:rsid w:val="00241E99"/>
    <w:rsid w:val="00242222"/>
    <w:rsid w:val="00242D21"/>
    <w:rsid w:val="002432DB"/>
    <w:rsid w:val="002438F3"/>
    <w:rsid w:val="00243D80"/>
    <w:rsid w:val="002458E2"/>
    <w:rsid w:val="00245B7F"/>
    <w:rsid w:val="00246C83"/>
    <w:rsid w:val="00246CFE"/>
    <w:rsid w:val="0024755B"/>
    <w:rsid w:val="00250CE9"/>
    <w:rsid w:val="002516BF"/>
    <w:rsid w:val="0025180D"/>
    <w:rsid w:val="00251D54"/>
    <w:rsid w:val="00252463"/>
    <w:rsid w:val="00255C97"/>
    <w:rsid w:val="002568BE"/>
    <w:rsid w:val="00256C84"/>
    <w:rsid w:val="00257C7A"/>
    <w:rsid w:val="00257D2E"/>
    <w:rsid w:val="00260758"/>
    <w:rsid w:val="002613FB"/>
    <w:rsid w:val="00261D0B"/>
    <w:rsid w:val="0026218A"/>
    <w:rsid w:val="00262B0F"/>
    <w:rsid w:val="00264912"/>
    <w:rsid w:val="00264A72"/>
    <w:rsid w:val="00266988"/>
    <w:rsid w:val="00267232"/>
    <w:rsid w:val="002679C2"/>
    <w:rsid w:val="00270B97"/>
    <w:rsid w:val="002714CB"/>
    <w:rsid w:val="00271A59"/>
    <w:rsid w:val="00271AC0"/>
    <w:rsid w:val="00272602"/>
    <w:rsid w:val="00272D69"/>
    <w:rsid w:val="00273B15"/>
    <w:rsid w:val="0027582B"/>
    <w:rsid w:val="0027642C"/>
    <w:rsid w:val="0027673C"/>
    <w:rsid w:val="00276A70"/>
    <w:rsid w:val="002779DA"/>
    <w:rsid w:val="00282343"/>
    <w:rsid w:val="00282C0A"/>
    <w:rsid w:val="00283052"/>
    <w:rsid w:val="002834B8"/>
    <w:rsid w:val="0028381F"/>
    <w:rsid w:val="00284372"/>
    <w:rsid w:val="002844EF"/>
    <w:rsid w:val="00284993"/>
    <w:rsid w:val="0028515F"/>
    <w:rsid w:val="002851B6"/>
    <w:rsid w:val="00287A3C"/>
    <w:rsid w:val="0029091F"/>
    <w:rsid w:val="00291065"/>
    <w:rsid w:val="002916D6"/>
    <w:rsid w:val="00291754"/>
    <w:rsid w:val="002925C6"/>
    <w:rsid w:val="00292923"/>
    <w:rsid w:val="00292FAB"/>
    <w:rsid w:val="0029375E"/>
    <w:rsid w:val="00293C05"/>
    <w:rsid w:val="00293E73"/>
    <w:rsid w:val="00294747"/>
    <w:rsid w:val="00295B7F"/>
    <w:rsid w:val="00295E38"/>
    <w:rsid w:val="00296A6A"/>
    <w:rsid w:val="00297D15"/>
    <w:rsid w:val="002A2B7B"/>
    <w:rsid w:val="002A2F34"/>
    <w:rsid w:val="002A36B7"/>
    <w:rsid w:val="002A4621"/>
    <w:rsid w:val="002A59E8"/>
    <w:rsid w:val="002A6554"/>
    <w:rsid w:val="002A6628"/>
    <w:rsid w:val="002A776D"/>
    <w:rsid w:val="002A7E59"/>
    <w:rsid w:val="002B092B"/>
    <w:rsid w:val="002B0B21"/>
    <w:rsid w:val="002B0F25"/>
    <w:rsid w:val="002B256B"/>
    <w:rsid w:val="002B33F9"/>
    <w:rsid w:val="002B6044"/>
    <w:rsid w:val="002C05AC"/>
    <w:rsid w:val="002C1118"/>
    <w:rsid w:val="002C1ED7"/>
    <w:rsid w:val="002C20F8"/>
    <w:rsid w:val="002C339D"/>
    <w:rsid w:val="002C44A8"/>
    <w:rsid w:val="002C4AB7"/>
    <w:rsid w:val="002C5393"/>
    <w:rsid w:val="002C574A"/>
    <w:rsid w:val="002C6A2D"/>
    <w:rsid w:val="002C7FD7"/>
    <w:rsid w:val="002D0A45"/>
    <w:rsid w:val="002D107B"/>
    <w:rsid w:val="002D10F6"/>
    <w:rsid w:val="002D1B85"/>
    <w:rsid w:val="002D3827"/>
    <w:rsid w:val="002D3DD9"/>
    <w:rsid w:val="002D5B9C"/>
    <w:rsid w:val="002D64D0"/>
    <w:rsid w:val="002D6B27"/>
    <w:rsid w:val="002D6E18"/>
    <w:rsid w:val="002E0BA5"/>
    <w:rsid w:val="002E0DBB"/>
    <w:rsid w:val="002E217A"/>
    <w:rsid w:val="002E2791"/>
    <w:rsid w:val="002E2C7F"/>
    <w:rsid w:val="002E40DB"/>
    <w:rsid w:val="002E440F"/>
    <w:rsid w:val="002E4AEB"/>
    <w:rsid w:val="002E4E1A"/>
    <w:rsid w:val="002E577D"/>
    <w:rsid w:val="002E5A71"/>
    <w:rsid w:val="002E5FC4"/>
    <w:rsid w:val="002E67C5"/>
    <w:rsid w:val="002F193A"/>
    <w:rsid w:val="002F1C8C"/>
    <w:rsid w:val="002F1D41"/>
    <w:rsid w:val="002F1FBC"/>
    <w:rsid w:val="002F2ECE"/>
    <w:rsid w:val="002F38DA"/>
    <w:rsid w:val="002F47C7"/>
    <w:rsid w:val="002F5D12"/>
    <w:rsid w:val="002F6199"/>
    <w:rsid w:val="002F7551"/>
    <w:rsid w:val="002F7E59"/>
    <w:rsid w:val="00301961"/>
    <w:rsid w:val="00301BB1"/>
    <w:rsid w:val="0030265E"/>
    <w:rsid w:val="0030368E"/>
    <w:rsid w:val="00305DF8"/>
    <w:rsid w:val="0030626B"/>
    <w:rsid w:val="00306B78"/>
    <w:rsid w:val="00307133"/>
    <w:rsid w:val="003075D7"/>
    <w:rsid w:val="0031238B"/>
    <w:rsid w:val="00312E3B"/>
    <w:rsid w:val="00313461"/>
    <w:rsid w:val="00313801"/>
    <w:rsid w:val="00315382"/>
    <w:rsid w:val="00316228"/>
    <w:rsid w:val="003164FB"/>
    <w:rsid w:val="00316E72"/>
    <w:rsid w:val="003209A6"/>
    <w:rsid w:val="00320C4B"/>
    <w:rsid w:val="00320DCF"/>
    <w:rsid w:val="00321CD0"/>
    <w:rsid w:val="003224C2"/>
    <w:rsid w:val="00322623"/>
    <w:rsid w:val="00322B59"/>
    <w:rsid w:val="00324995"/>
    <w:rsid w:val="0032510F"/>
    <w:rsid w:val="00325929"/>
    <w:rsid w:val="0032699B"/>
    <w:rsid w:val="003269C9"/>
    <w:rsid w:val="00326BF9"/>
    <w:rsid w:val="00327713"/>
    <w:rsid w:val="0032796A"/>
    <w:rsid w:val="003300D1"/>
    <w:rsid w:val="00330D43"/>
    <w:rsid w:val="0033129B"/>
    <w:rsid w:val="0033169A"/>
    <w:rsid w:val="003320A2"/>
    <w:rsid w:val="0033295A"/>
    <w:rsid w:val="00332C42"/>
    <w:rsid w:val="0033389B"/>
    <w:rsid w:val="00334F04"/>
    <w:rsid w:val="003364E3"/>
    <w:rsid w:val="003371ED"/>
    <w:rsid w:val="00337A5D"/>
    <w:rsid w:val="00337B71"/>
    <w:rsid w:val="00337D2D"/>
    <w:rsid w:val="00337D96"/>
    <w:rsid w:val="00337DA7"/>
    <w:rsid w:val="00340D1B"/>
    <w:rsid w:val="00341209"/>
    <w:rsid w:val="00342744"/>
    <w:rsid w:val="00343F87"/>
    <w:rsid w:val="003447ED"/>
    <w:rsid w:val="0034651E"/>
    <w:rsid w:val="003475BB"/>
    <w:rsid w:val="003516FF"/>
    <w:rsid w:val="003523D1"/>
    <w:rsid w:val="00352618"/>
    <w:rsid w:val="0035286C"/>
    <w:rsid w:val="0035304D"/>
    <w:rsid w:val="0035310A"/>
    <w:rsid w:val="00354766"/>
    <w:rsid w:val="00355AF2"/>
    <w:rsid w:val="00355DF1"/>
    <w:rsid w:val="00355E90"/>
    <w:rsid w:val="00356B2D"/>
    <w:rsid w:val="00356DDE"/>
    <w:rsid w:val="00357F45"/>
    <w:rsid w:val="00361813"/>
    <w:rsid w:val="00362377"/>
    <w:rsid w:val="003633EE"/>
    <w:rsid w:val="00364E8F"/>
    <w:rsid w:val="00366FD3"/>
    <w:rsid w:val="00367FD2"/>
    <w:rsid w:val="00370432"/>
    <w:rsid w:val="00370CCC"/>
    <w:rsid w:val="00371003"/>
    <w:rsid w:val="0037139D"/>
    <w:rsid w:val="00371C1A"/>
    <w:rsid w:val="0037236E"/>
    <w:rsid w:val="003723BD"/>
    <w:rsid w:val="003730D8"/>
    <w:rsid w:val="00374C98"/>
    <w:rsid w:val="003758E0"/>
    <w:rsid w:val="00375A40"/>
    <w:rsid w:val="0037733D"/>
    <w:rsid w:val="0038130F"/>
    <w:rsid w:val="00381A62"/>
    <w:rsid w:val="003826B3"/>
    <w:rsid w:val="00382C2C"/>
    <w:rsid w:val="00384AAB"/>
    <w:rsid w:val="00384D21"/>
    <w:rsid w:val="00384F68"/>
    <w:rsid w:val="00385616"/>
    <w:rsid w:val="003862E7"/>
    <w:rsid w:val="003868CF"/>
    <w:rsid w:val="00386919"/>
    <w:rsid w:val="00387D76"/>
    <w:rsid w:val="0039096A"/>
    <w:rsid w:val="00391101"/>
    <w:rsid w:val="00391DA0"/>
    <w:rsid w:val="00391F54"/>
    <w:rsid w:val="00392588"/>
    <w:rsid w:val="0039359C"/>
    <w:rsid w:val="00394460"/>
    <w:rsid w:val="00394ED9"/>
    <w:rsid w:val="00394EE0"/>
    <w:rsid w:val="00394F13"/>
    <w:rsid w:val="00396113"/>
    <w:rsid w:val="0039651D"/>
    <w:rsid w:val="003969CC"/>
    <w:rsid w:val="00396CD5"/>
    <w:rsid w:val="00396DA5"/>
    <w:rsid w:val="00397D47"/>
    <w:rsid w:val="003A0FC2"/>
    <w:rsid w:val="003A1431"/>
    <w:rsid w:val="003A248F"/>
    <w:rsid w:val="003A4B26"/>
    <w:rsid w:val="003A5953"/>
    <w:rsid w:val="003A5F78"/>
    <w:rsid w:val="003A632F"/>
    <w:rsid w:val="003A6459"/>
    <w:rsid w:val="003A7467"/>
    <w:rsid w:val="003A75ED"/>
    <w:rsid w:val="003A77C2"/>
    <w:rsid w:val="003B00B2"/>
    <w:rsid w:val="003B0FBB"/>
    <w:rsid w:val="003B260B"/>
    <w:rsid w:val="003B30C6"/>
    <w:rsid w:val="003B3277"/>
    <w:rsid w:val="003B32E3"/>
    <w:rsid w:val="003B4450"/>
    <w:rsid w:val="003B4D2A"/>
    <w:rsid w:val="003B5664"/>
    <w:rsid w:val="003B7308"/>
    <w:rsid w:val="003B74C3"/>
    <w:rsid w:val="003C01F1"/>
    <w:rsid w:val="003C0ACB"/>
    <w:rsid w:val="003C0BAE"/>
    <w:rsid w:val="003C132F"/>
    <w:rsid w:val="003C1362"/>
    <w:rsid w:val="003C1891"/>
    <w:rsid w:val="003C1DB3"/>
    <w:rsid w:val="003C3736"/>
    <w:rsid w:val="003C4315"/>
    <w:rsid w:val="003C4B2F"/>
    <w:rsid w:val="003C50C2"/>
    <w:rsid w:val="003C580D"/>
    <w:rsid w:val="003C5870"/>
    <w:rsid w:val="003C5D35"/>
    <w:rsid w:val="003C647F"/>
    <w:rsid w:val="003C6AC3"/>
    <w:rsid w:val="003C7368"/>
    <w:rsid w:val="003D0212"/>
    <w:rsid w:val="003D0EAA"/>
    <w:rsid w:val="003D1400"/>
    <w:rsid w:val="003D1E5B"/>
    <w:rsid w:val="003D30B9"/>
    <w:rsid w:val="003D3740"/>
    <w:rsid w:val="003D3BA2"/>
    <w:rsid w:val="003D4112"/>
    <w:rsid w:val="003D4237"/>
    <w:rsid w:val="003D563D"/>
    <w:rsid w:val="003D5B74"/>
    <w:rsid w:val="003D5CFE"/>
    <w:rsid w:val="003D658A"/>
    <w:rsid w:val="003D6D82"/>
    <w:rsid w:val="003D6E13"/>
    <w:rsid w:val="003D77E5"/>
    <w:rsid w:val="003E14DF"/>
    <w:rsid w:val="003E1E45"/>
    <w:rsid w:val="003E25C6"/>
    <w:rsid w:val="003E34A6"/>
    <w:rsid w:val="003E359B"/>
    <w:rsid w:val="003E4225"/>
    <w:rsid w:val="003E4B2E"/>
    <w:rsid w:val="003E63B1"/>
    <w:rsid w:val="003E6C55"/>
    <w:rsid w:val="003E7401"/>
    <w:rsid w:val="003F0293"/>
    <w:rsid w:val="003F16C2"/>
    <w:rsid w:val="003F2115"/>
    <w:rsid w:val="003F2215"/>
    <w:rsid w:val="003F2FBA"/>
    <w:rsid w:val="003F38EA"/>
    <w:rsid w:val="003F3BBB"/>
    <w:rsid w:val="003F3BEF"/>
    <w:rsid w:val="003F3D73"/>
    <w:rsid w:val="003F448B"/>
    <w:rsid w:val="003F47D3"/>
    <w:rsid w:val="003F47DA"/>
    <w:rsid w:val="003F47EC"/>
    <w:rsid w:val="003F4EA3"/>
    <w:rsid w:val="003F5955"/>
    <w:rsid w:val="003F5D16"/>
    <w:rsid w:val="003F5FA5"/>
    <w:rsid w:val="003F6E74"/>
    <w:rsid w:val="00400E43"/>
    <w:rsid w:val="00401112"/>
    <w:rsid w:val="00401319"/>
    <w:rsid w:val="00401768"/>
    <w:rsid w:val="00401861"/>
    <w:rsid w:val="00402877"/>
    <w:rsid w:val="00402CEA"/>
    <w:rsid w:val="00402E4E"/>
    <w:rsid w:val="00403E00"/>
    <w:rsid w:val="004040FE"/>
    <w:rsid w:val="004043E7"/>
    <w:rsid w:val="00404BB5"/>
    <w:rsid w:val="00405CEF"/>
    <w:rsid w:val="00406884"/>
    <w:rsid w:val="0040710C"/>
    <w:rsid w:val="0040755E"/>
    <w:rsid w:val="00410081"/>
    <w:rsid w:val="00413F42"/>
    <w:rsid w:val="004142F2"/>
    <w:rsid w:val="00415AAF"/>
    <w:rsid w:val="00415D66"/>
    <w:rsid w:val="00415FC5"/>
    <w:rsid w:val="00416173"/>
    <w:rsid w:val="004162E3"/>
    <w:rsid w:val="00416341"/>
    <w:rsid w:val="004165B1"/>
    <w:rsid w:val="00416B51"/>
    <w:rsid w:val="00416FD1"/>
    <w:rsid w:val="00417007"/>
    <w:rsid w:val="00417159"/>
    <w:rsid w:val="00420134"/>
    <w:rsid w:val="0042030A"/>
    <w:rsid w:val="0042047E"/>
    <w:rsid w:val="004206E3"/>
    <w:rsid w:val="00420829"/>
    <w:rsid w:val="0042127C"/>
    <w:rsid w:val="00421F1B"/>
    <w:rsid w:val="00422BD0"/>
    <w:rsid w:val="00425454"/>
    <w:rsid w:val="0042566B"/>
    <w:rsid w:val="004268D0"/>
    <w:rsid w:val="00427228"/>
    <w:rsid w:val="004276A7"/>
    <w:rsid w:val="004277E6"/>
    <w:rsid w:val="00427920"/>
    <w:rsid w:val="00427EAD"/>
    <w:rsid w:val="00431588"/>
    <w:rsid w:val="00431A4C"/>
    <w:rsid w:val="00431ECA"/>
    <w:rsid w:val="00431FED"/>
    <w:rsid w:val="00433595"/>
    <w:rsid w:val="0043486D"/>
    <w:rsid w:val="00434B36"/>
    <w:rsid w:val="00435599"/>
    <w:rsid w:val="004356D0"/>
    <w:rsid w:val="00436C79"/>
    <w:rsid w:val="00436E7F"/>
    <w:rsid w:val="0044360A"/>
    <w:rsid w:val="0044381C"/>
    <w:rsid w:val="00443F9D"/>
    <w:rsid w:val="0044479A"/>
    <w:rsid w:val="0044732C"/>
    <w:rsid w:val="00450231"/>
    <w:rsid w:val="0045052C"/>
    <w:rsid w:val="0045114B"/>
    <w:rsid w:val="00451B89"/>
    <w:rsid w:val="00451CA8"/>
    <w:rsid w:val="004528A3"/>
    <w:rsid w:val="00452C8E"/>
    <w:rsid w:val="004542AB"/>
    <w:rsid w:val="00454DBF"/>
    <w:rsid w:val="004555A2"/>
    <w:rsid w:val="00455ECA"/>
    <w:rsid w:val="00457072"/>
    <w:rsid w:val="004603C1"/>
    <w:rsid w:val="004605DF"/>
    <w:rsid w:val="00461C85"/>
    <w:rsid w:val="00461C91"/>
    <w:rsid w:val="00462519"/>
    <w:rsid w:val="004626EA"/>
    <w:rsid w:val="004628BA"/>
    <w:rsid w:val="00462BDA"/>
    <w:rsid w:val="00463380"/>
    <w:rsid w:val="00464365"/>
    <w:rsid w:val="00464AE4"/>
    <w:rsid w:val="00465A68"/>
    <w:rsid w:val="00466F3D"/>
    <w:rsid w:val="0046713C"/>
    <w:rsid w:val="00467C0C"/>
    <w:rsid w:val="0047015A"/>
    <w:rsid w:val="004702E3"/>
    <w:rsid w:val="00471304"/>
    <w:rsid w:val="00472A50"/>
    <w:rsid w:val="00472D4D"/>
    <w:rsid w:val="004740DF"/>
    <w:rsid w:val="0047436E"/>
    <w:rsid w:val="00474B3E"/>
    <w:rsid w:val="00474D81"/>
    <w:rsid w:val="004753BC"/>
    <w:rsid w:val="00475BD6"/>
    <w:rsid w:val="004763D2"/>
    <w:rsid w:val="00477393"/>
    <w:rsid w:val="004778D5"/>
    <w:rsid w:val="00477BEB"/>
    <w:rsid w:val="00477C30"/>
    <w:rsid w:val="00477F17"/>
    <w:rsid w:val="00480167"/>
    <w:rsid w:val="00480786"/>
    <w:rsid w:val="004813D6"/>
    <w:rsid w:val="0048221C"/>
    <w:rsid w:val="0048432A"/>
    <w:rsid w:val="004844D9"/>
    <w:rsid w:val="004847F9"/>
    <w:rsid w:val="0048556C"/>
    <w:rsid w:val="004857F9"/>
    <w:rsid w:val="00485F7D"/>
    <w:rsid w:val="004862E3"/>
    <w:rsid w:val="0048707C"/>
    <w:rsid w:val="00490646"/>
    <w:rsid w:val="00490AA7"/>
    <w:rsid w:val="00490D56"/>
    <w:rsid w:val="00490EFC"/>
    <w:rsid w:val="00491A76"/>
    <w:rsid w:val="004931AB"/>
    <w:rsid w:val="00494A62"/>
    <w:rsid w:val="00495095"/>
    <w:rsid w:val="00495D20"/>
    <w:rsid w:val="00495F2A"/>
    <w:rsid w:val="00496834"/>
    <w:rsid w:val="00496B08"/>
    <w:rsid w:val="00496F4C"/>
    <w:rsid w:val="004973D1"/>
    <w:rsid w:val="00497847"/>
    <w:rsid w:val="00497D6F"/>
    <w:rsid w:val="004A07C0"/>
    <w:rsid w:val="004A07CE"/>
    <w:rsid w:val="004A1469"/>
    <w:rsid w:val="004A2987"/>
    <w:rsid w:val="004A2BC4"/>
    <w:rsid w:val="004A311D"/>
    <w:rsid w:val="004A3246"/>
    <w:rsid w:val="004A4A72"/>
    <w:rsid w:val="004A542C"/>
    <w:rsid w:val="004A5921"/>
    <w:rsid w:val="004A748D"/>
    <w:rsid w:val="004A76F8"/>
    <w:rsid w:val="004A7730"/>
    <w:rsid w:val="004A78AC"/>
    <w:rsid w:val="004B1D30"/>
    <w:rsid w:val="004B24E4"/>
    <w:rsid w:val="004B2C7C"/>
    <w:rsid w:val="004B381A"/>
    <w:rsid w:val="004B7753"/>
    <w:rsid w:val="004B7FFC"/>
    <w:rsid w:val="004C0040"/>
    <w:rsid w:val="004C1534"/>
    <w:rsid w:val="004C1C99"/>
    <w:rsid w:val="004C1F52"/>
    <w:rsid w:val="004C25F0"/>
    <w:rsid w:val="004C2B8F"/>
    <w:rsid w:val="004C2FC2"/>
    <w:rsid w:val="004C335C"/>
    <w:rsid w:val="004C3565"/>
    <w:rsid w:val="004C3B8C"/>
    <w:rsid w:val="004C402E"/>
    <w:rsid w:val="004C50BA"/>
    <w:rsid w:val="004C6CEC"/>
    <w:rsid w:val="004C72E8"/>
    <w:rsid w:val="004C755B"/>
    <w:rsid w:val="004C7F55"/>
    <w:rsid w:val="004D0C47"/>
    <w:rsid w:val="004D0DA3"/>
    <w:rsid w:val="004D17D9"/>
    <w:rsid w:val="004D1897"/>
    <w:rsid w:val="004D27F0"/>
    <w:rsid w:val="004D3172"/>
    <w:rsid w:val="004D36D1"/>
    <w:rsid w:val="004D3730"/>
    <w:rsid w:val="004D5067"/>
    <w:rsid w:val="004D63F3"/>
    <w:rsid w:val="004D78F7"/>
    <w:rsid w:val="004D79C3"/>
    <w:rsid w:val="004E019F"/>
    <w:rsid w:val="004E082A"/>
    <w:rsid w:val="004E0BE2"/>
    <w:rsid w:val="004E10A7"/>
    <w:rsid w:val="004E1492"/>
    <w:rsid w:val="004E1D4A"/>
    <w:rsid w:val="004E230C"/>
    <w:rsid w:val="004E2344"/>
    <w:rsid w:val="004E27EE"/>
    <w:rsid w:val="004E288D"/>
    <w:rsid w:val="004E31D6"/>
    <w:rsid w:val="004E3879"/>
    <w:rsid w:val="004E4163"/>
    <w:rsid w:val="004E4204"/>
    <w:rsid w:val="004E512E"/>
    <w:rsid w:val="004E552D"/>
    <w:rsid w:val="004E5D46"/>
    <w:rsid w:val="004E6B04"/>
    <w:rsid w:val="004F0E70"/>
    <w:rsid w:val="004F10DB"/>
    <w:rsid w:val="004F123B"/>
    <w:rsid w:val="004F207D"/>
    <w:rsid w:val="004F313D"/>
    <w:rsid w:val="004F3503"/>
    <w:rsid w:val="004F5DDD"/>
    <w:rsid w:val="004F69ED"/>
    <w:rsid w:val="004F6BAB"/>
    <w:rsid w:val="004F74A2"/>
    <w:rsid w:val="0050147C"/>
    <w:rsid w:val="00502901"/>
    <w:rsid w:val="00502B7E"/>
    <w:rsid w:val="005036D1"/>
    <w:rsid w:val="00504FEC"/>
    <w:rsid w:val="005050B8"/>
    <w:rsid w:val="005050DF"/>
    <w:rsid w:val="0050510A"/>
    <w:rsid w:val="00505489"/>
    <w:rsid w:val="005066BE"/>
    <w:rsid w:val="005075D0"/>
    <w:rsid w:val="0051012A"/>
    <w:rsid w:val="00510398"/>
    <w:rsid w:val="0051062B"/>
    <w:rsid w:val="00510E75"/>
    <w:rsid w:val="005114E7"/>
    <w:rsid w:val="00512BE2"/>
    <w:rsid w:val="005139BA"/>
    <w:rsid w:val="00514213"/>
    <w:rsid w:val="00514A5B"/>
    <w:rsid w:val="00514DA4"/>
    <w:rsid w:val="00515118"/>
    <w:rsid w:val="00515CE0"/>
    <w:rsid w:val="005162DF"/>
    <w:rsid w:val="005164E4"/>
    <w:rsid w:val="00517330"/>
    <w:rsid w:val="00517C9F"/>
    <w:rsid w:val="00517DE0"/>
    <w:rsid w:val="00521506"/>
    <w:rsid w:val="00521938"/>
    <w:rsid w:val="00523170"/>
    <w:rsid w:val="0052545E"/>
    <w:rsid w:val="005267B3"/>
    <w:rsid w:val="00526EEB"/>
    <w:rsid w:val="00527522"/>
    <w:rsid w:val="0052773E"/>
    <w:rsid w:val="00527A3D"/>
    <w:rsid w:val="00527DB5"/>
    <w:rsid w:val="00530BAE"/>
    <w:rsid w:val="00530EAE"/>
    <w:rsid w:val="00531504"/>
    <w:rsid w:val="00531A60"/>
    <w:rsid w:val="00532896"/>
    <w:rsid w:val="005328F1"/>
    <w:rsid w:val="00532A92"/>
    <w:rsid w:val="00533DC1"/>
    <w:rsid w:val="00534364"/>
    <w:rsid w:val="005343D7"/>
    <w:rsid w:val="00535CB6"/>
    <w:rsid w:val="005367DD"/>
    <w:rsid w:val="00536D86"/>
    <w:rsid w:val="00536E9F"/>
    <w:rsid w:val="00537359"/>
    <w:rsid w:val="005404CC"/>
    <w:rsid w:val="005405C6"/>
    <w:rsid w:val="0054076C"/>
    <w:rsid w:val="005410A4"/>
    <w:rsid w:val="00541176"/>
    <w:rsid w:val="0054193E"/>
    <w:rsid w:val="005422C5"/>
    <w:rsid w:val="00542EC3"/>
    <w:rsid w:val="00543283"/>
    <w:rsid w:val="00543894"/>
    <w:rsid w:val="0054392C"/>
    <w:rsid w:val="00543C93"/>
    <w:rsid w:val="00544EAD"/>
    <w:rsid w:val="00545299"/>
    <w:rsid w:val="00545363"/>
    <w:rsid w:val="005458CA"/>
    <w:rsid w:val="00546592"/>
    <w:rsid w:val="00547E36"/>
    <w:rsid w:val="005501AF"/>
    <w:rsid w:val="005509BF"/>
    <w:rsid w:val="00550F79"/>
    <w:rsid w:val="00551081"/>
    <w:rsid w:val="00552760"/>
    <w:rsid w:val="00553A4E"/>
    <w:rsid w:val="005547EF"/>
    <w:rsid w:val="00554EA7"/>
    <w:rsid w:val="005553AB"/>
    <w:rsid w:val="005554D5"/>
    <w:rsid w:val="00555B78"/>
    <w:rsid w:val="00555FCF"/>
    <w:rsid w:val="00556E08"/>
    <w:rsid w:val="005571E8"/>
    <w:rsid w:val="00557307"/>
    <w:rsid w:val="005573AF"/>
    <w:rsid w:val="00557A7B"/>
    <w:rsid w:val="00557EB9"/>
    <w:rsid w:val="005601E6"/>
    <w:rsid w:val="005609C6"/>
    <w:rsid w:val="00560A34"/>
    <w:rsid w:val="00561626"/>
    <w:rsid w:val="00561B29"/>
    <w:rsid w:val="00563446"/>
    <w:rsid w:val="00564411"/>
    <w:rsid w:val="005647C6"/>
    <w:rsid w:val="005648AC"/>
    <w:rsid w:val="00564F85"/>
    <w:rsid w:val="00565184"/>
    <w:rsid w:val="00565A45"/>
    <w:rsid w:val="005662F7"/>
    <w:rsid w:val="005666B8"/>
    <w:rsid w:val="00567078"/>
    <w:rsid w:val="00567104"/>
    <w:rsid w:val="005671F2"/>
    <w:rsid w:val="005708F0"/>
    <w:rsid w:val="00570E9B"/>
    <w:rsid w:val="00571391"/>
    <w:rsid w:val="005715C8"/>
    <w:rsid w:val="00571945"/>
    <w:rsid w:val="00571A5C"/>
    <w:rsid w:val="00572280"/>
    <w:rsid w:val="0057252C"/>
    <w:rsid w:val="00573E17"/>
    <w:rsid w:val="00573E2D"/>
    <w:rsid w:val="0057453F"/>
    <w:rsid w:val="00574644"/>
    <w:rsid w:val="00574B12"/>
    <w:rsid w:val="00574FBD"/>
    <w:rsid w:val="00575DCC"/>
    <w:rsid w:val="0057631F"/>
    <w:rsid w:val="00577152"/>
    <w:rsid w:val="00577866"/>
    <w:rsid w:val="00577F38"/>
    <w:rsid w:val="00580375"/>
    <w:rsid w:val="00580592"/>
    <w:rsid w:val="0058067A"/>
    <w:rsid w:val="00581640"/>
    <w:rsid w:val="00582021"/>
    <w:rsid w:val="005821A9"/>
    <w:rsid w:val="0058293A"/>
    <w:rsid w:val="005833C6"/>
    <w:rsid w:val="00583BDB"/>
    <w:rsid w:val="00583F63"/>
    <w:rsid w:val="00584E48"/>
    <w:rsid w:val="00585C03"/>
    <w:rsid w:val="00587059"/>
    <w:rsid w:val="005876FC"/>
    <w:rsid w:val="0058778F"/>
    <w:rsid w:val="00587CD4"/>
    <w:rsid w:val="005907A2"/>
    <w:rsid w:val="0059256A"/>
    <w:rsid w:val="005925A6"/>
    <w:rsid w:val="00592EEC"/>
    <w:rsid w:val="00592EFF"/>
    <w:rsid w:val="00596DB5"/>
    <w:rsid w:val="005972A3"/>
    <w:rsid w:val="005A0E80"/>
    <w:rsid w:val="005A18F3"/>
    <w:rsid w:val="005A1E0C"/>
    <w:rsid w:val="005A241C"/>
    <w:rsid w:val="005A3BF8"/>
    <w:rsid w:val="005A50FB"/>
    <w:rsid w:val="005A5530"/>
    <w:rsid w:val="005A71FA"/>
    <w:rsid w:val="005A7432"/>
    <w:rsid w:val="005A78B6"/>
    <w:rsid w:val="005A7A3A"/>
    <w:rsid w:val="005B06A7"/>
    <w:rsid w:val="005B193F"/>
    <w:rsid w:val="005B1D3C"/>
    <w:rsid w:val="005B4D59"/>
    <w:rsid w:val="005B533D"/>
    <w:rsid w:val="005B6741"/>
    <w:rsid w:val="005B7589"/>
    <w:rsid w:val="005B7A41"/>
    <w:rsid w:val="005C0925"/>
    <w:rsid w:val="005C09A3"/>
    <w:rsid w:val="005C0E09"/>
    <w:rsid w:val="005C2A96"/>
    <w:rsid w:val="005C4146"/>
    <w:rsid w:val="005C473A"/>
    <w:rsid w:val="005C54C1"/>
    <w:rsid w:val="005C6AA3"/>
    <w:rsid w:val="005C6E0B"/>
    <w:rsid w:val="005C78B9"/>
    <w:rsid w:val="005C7D41"/>
    <w:rsid w:val="005D02C1"/>
    <w:rsid w:val="005D03D8"/>
    <w:rsid w:val="005D03F2"/>
    <w:rsid w:val="005D058C"/>
    <w:rsid w:val="005D0FBC"/>
    <w:rsid w:val="005D12E9"/>
    <w:rsid w:val="005D169C"/>
    <w:rsid w:val="005D18D2"/>
    <w:rsid w:val="005D1F9F"/>
    <w:rsid w:val="005D254B"/>
    <w:rsid w:val="005D2572"/>
    <w:rsid w:val="005D25EB"/>
    <w:rsid w:val="005D3935"/>
    <w:rsid w:val="005D3EED"/>
    <w:rsid w:val="005D479C"/>
    <w:rsid w:val="005D4D59"/>
    <w:rsid w:val="005D5908"/>
    <w:rsid w:val="005D6A54"/>
    <w:rsid w:val="005D6DCF"/>
    <w:rsid w:val="005D6E01"/>
    <w:rsid w:val="005D7116"/>
    <w:rsid w:val="005D7902"/>
    <w:rsid w:val="005D7A5F"/>
    <w:rsid w:val="005E093C"/>
    <w:rsid w:val="005E1BE3"/>
    <w:rsid w:val="005E1EA2"/>
    <w:rsid w:val="005E2924"/>
    <w:rsid w:val="005E2E1F"/>
    <w:rsid w:val="005E332C"/>
    <w:rsid w:val="005E5271"/>
    <w:rsid w:val="005E6D71"/>
    <w:rsid w:val="005E72B4"/>
    <w:rsid w:val="005E770D"/>
    <w:rsid w:val="005E79E3"/>
    <w:rsid w:val="005F0372"/>
    <w:rsid w:val="005F1D60"/>
    <w:rsid w:val="005F21C1"/>
    <w:rsid w:val="005F261B"/>
    <w:rsid w:val="005F4405"/>
    <w:rsid w:val="005F484B"/>
    <w:rsid w:val="005F5503"/>
    <w:rsid w:val="005F5BFD"/>
    <w:rsid w:val="00600456"/>
    <w:rsid w:val="00600D7E"/>
    <w:rsid w:val="00601C19"/>
    <w:rsid w:val="00601E12"/>
    <w:rsid w:val="00603079"/>
    <w:rsid w:val="0060347B"/>
    <w:rsid w:val="00603643"/>
    <w:rsid w:val="0060502E"/>
    <w:rsid w:val="00605591"/>
    <w:rsid w:val="00605DF8"/>
    <w:rsid w:val="006063A3"/>
    <w:rsid w:val="006068FA"/>
    <w:rsid w:val="00606F01"/>
    <w:rsid w:val="00607FB7"/>
    <w:rsid w:val="00611852"/>
    <w:rsid w:val="00612086"/>
    <w:rsid w:val="00612906"/>
    <w:rsid w:val="00612FBF"/>
    <w:rsid w:val="00614880"/>
    <w:rsid w:val="00614E5D"/>
    <w:rsid w:val="00615652"/>
    <w:rsid w:val="00616F37"/>
    <w:rsid w:val="006178FA"/>
    <w:rsid w:val="006202F2"/>
    <w:rsid w:val="0062113C"/>
    <w:rsid w:val="00622205"/>
    <w:rsid w:val="00622F2F"/>
    <w:rsid w:val="0062304D"/>
    <w:rsid w:val="00623251"/>
    <w:rsid w:val="00623A16"/>
    <w:rsid w:val="00624600"/>
    <w:rsid w:val="0062463F"/>
    <w:rsid w:val="006252ED"/>
    <w:rsid w:val="00626BC8"/>
    <w:rsid w:val="0063060D"/>
    <w:rsid w:val="0063143F"/>
    <w:rsid w:val="00632215"/>
    <w:rsid w:val="006329C5"/>
    <w:rsid w:val="0063340B"/>
    <w:rsid w:val="00633585"/>
    <w:rsid w:val="006336C5"/>
    <w:rsid w:val="00635707"/>
    <w:rsid w:val="006357B0"/>
    <w:rsid w:val="00635A02"/>
    <w:rsid w:val="0063669A"/>
    <w:rsid w:val="0063678D"/>
    <w:rsid w:val="00636823"/>
    <w:rsid w:val="0063748F"/>
    <w:rsid w:val="006375BA"/>
    <w:rsid w:val="006414C9"/>
    <w:rsid w:val="006424BD"/>
    <w:rsid w:val="00644080"/>
    <w:rsid w:val="00644602"/>
    <w:rsid w:val="00646919"/>
    <w:rsid w:val="00646F51"/>
    <w:rsid w:val="00647084"/>
    <w:rsid w:val="00647260"/>
    <w:rsid w:val="00647523"/>
    <w:rsid w:val="0064761A"/>
    <w:rsid w:val="00647802"/>
    <w:rsid w:val="0065012A"/>
    <w:rsid w:val="006507EF"/>
    <w:rsid w:val="00650B57"/>
    <w:rsid w:val="00650EA6"/>
    <w:rsid w:val="00652176"/>
    <w:rsid w:val="00653AD4"/>
    <w:rsid w:val="006555AC"/>
    <w:rsid w:val="00655628"/>
    <w:rsid w:val="00656275"/>
    <w:rsid w:val="00656E05"/>
    <w:rsid w:val="00657348"/>
    <w:rsid w:val="00657CBD"/>
    <w:rsid w:val="006609A5"/>
    <w:rsid w:val="00660A3D"/>
    <w:rsid w:val="00660BFF"/>
    <w:rsid w:val="006614CD"/>
    <w:rsid w:val="0066158F"/>
    <w:rsid w:val="00661947"/>
    <w:rsid w:val="00661A20"/>
    <w:rsid w:val="00662072"/>
    <w:rsid w:val="00662DC7"/>
    <w:rsid w:val="00663D7D"/>
    <w:rsid w:val="006640FE"/>
    <w:rsid w:val="006642DE"/>
    <w:rsid w:val="006653B4"/>
    <w:rsid w:val="00665501"/>
    <w:rsid w:val="00665E7D"/>
    <w:rsid w:val="006662CF"/>
    <w:rsid w:val="006669AC"/>
    <w:rsid w:val="00667D63"/>
    <w:rsid w:val="0067094E"/>
    <w:rsid w:val="00671123"/>
    <w:rsid w:val="00671DC7"/>
    <w:rsid w:val="006727E8"/>
    <w:rsid w:val="00672989"/>
    <w:rsid w:val="0067472F"/>
    <w:rsid w:val="00674935"/>
    <w:rsid w:val="00675CF9"/>
    <w:rsid w:val="00677567"/>
    <w:rsid w:val="006778E6"/>
    <w:rsid w:val="00681D67"/>
    <w:rsid w:val="00683012"/>
    <w:rsid w:val="00683D94"/>
    <w:rsid w:val="0068492B"/>
    <w:rsid w:val="006853C3"/>
    <w:rsid w:val="006857DA"/>
    <w:rsid w:val="006868E1"/>
    <w:rsid w:val="006878D5"/>
    <w:rsid w:val="006901AE"/>
    <w:rsid w:val="00690704"/>
    <w:rsid w:val="006908FD"/>
    <w:rsid w:val="00690C8F"/>
    <w:rsid w:val="00691139"/>
    <w:rsid w:val="00692288"/>
    <w:rsid w:val="006922BA"/>
    <w:rsid w:val="00692A6E"/>
    <w:rsid w:val="0069319C"/>
    <w:rsid w:val="006946D2"/>
    <w:rsid w:val="00694EC7"/>
    <w:rsid w:val="00694EEA"/>
    <w:rsid w:val="00695F50"/>
    <w:rsid w:val="00695FF1"/>
    <w:rsid w:val="00696182"/>
    <w:rsid w:val="00696985"/>
    <w:rsid w:val="00696B73"/>
    <w:rsid w:val="006975BD"/>
    <w:rsid w:val="006A1179"/>
    <w:rsid w:val="006A3D4C"/>
    <w:rsid w:val="006A4055"/>
    <w:rsid w:val="006A4FED"/>
    <w:rsid w:val="006A5952"/>
    <w:rsid w:val="006A7B55"/>
    <w:rsid w:val="006A7D22"/>
    <w:rsid w:val="006B0EF1"/>
    <w:rsid w:val="006B1161"/>
    <w:rsid w:val="006B1E38"/>
    <w:rsid w:val="006B1E5D"/>
    <w:rsid w:val="006B1F40"/>
    <w:rsid w:val="006B245E"/>
    <w:rsid w:val="006B30C3"/>
    <w:rsid w:val="006B3BDB"/>
    <w:rsid w:val="006B3DC8"/>
    <w:rsid w:val="006B4A07"/>
    <w:rsid w:val="006B511F"/>
    <w:rsid w:val="006B52D0"/>
    <w:rsid w:val="006B5889"/>
    <w:rsid w:val="006C0FDA"/>
    <w:rsid w:val="006C20E6"/>
    <w:rsid w:val="006C22FC"/>
    <w:rsid w:val="006C4BBD"/>
    <w:rsid w:val="006C4DEE"/>
    <w:rsid w:val="006C5322"/>
    <w:rsid w:val="006C609D"/>
    <w:rsid w:val="006C60AD"/>
    <w:rsid w:val="006C6B4B"/>
    <w:rsid w:val="006C75EC"/>
    <w:rsid w:val="006D04A7"/>
    <w:rsid w:val="006D090D"/>
    <w:rsid w:val="006D0DCF"/>
    <w:rsid w:val="006D1F18"/>
    <w:rsid w:val="006D3047"/>
    <w:rsid w:val="006D40C4"/>
    <w:rsid w:val="006D4825"/>
    <w:rsid w:val="006D5C91"/>
    <w:rsid w:val="006D5F44"/>
    <w:rsid w:val="006D6FED"/>
    <w:rsid w:val="006E1066"/>
    <w:rsid w:val="006E21D1"/>
    <w:rsid w:val="006E3B02"/>
    <w:rsid w:val="006E4898"/>
    <w:rsid w:val="006E5117"/>
    <w:rsid w:val="006E7D6F"/>
    <w:rsid w:val="006F089B"/>
    <w:rsid w:val="006F32CA"/>
    <w:rsid w:val="006F3704"/>
    <w:rsid w:val="006F3A36"/>
    <w:rsid w:val="006F4AA4"/>
    <w:rsid w:val="006F4B6E"/>
    <w:rsid w:val="006F4FBA"/>
    <w:rsid w:val="006F55AD"/>
    <w:rsid w:val="006F5726"/>
    <w:rsid w:val="006F5780"/>
    <w:rsid w:val="006F58B5"/>
    <w:rsid w:val="006F5E26"/>
    <w:rsid w:val="006F677A"/>
    <w:rsid w:val="006F6F27"/>
    <w:rsid w:val="006F721F"/>
    <w:rsid w:val="006F7AF8"/>
    <w:rsid w:val="006F7BBC"/>
    <w:rsid w:val="0070021C"/>
    <w:rsid w:val="00700317"/>
    <w:rsid w:val="0070108C"/>
    <w:rsid w:val="0070169B"/>
    <w:rsid w:val="00701781"/>
    <w:rsid w:val="0070285E"/>
    <w:rsid w:val="007028F6"/>
    <w:rsid w:val="0070359E"/>
    <w:rsid w:val="00704142"/>
    <w:rsid w:val="007047DB"/>
    <w:rsid w:val="00704BEB"/>
    <w:rsid w:val="00704E2F"/>
    <w:rsid w:val="007050A1"/>
    <w:rsid w:val="00705311"/>
    <w:rsid w:val="007057A3"/>
    <w:rsid w:val="00706BE8"/>
    <w:rsid w:val="00707A7D"/>
    <w:rsid w:val="007100D6"/>
    <w:rsid w:val="007109BA"/>
    <w:rsid w:val="00714532"/>
    <w:rsid w:val="007161D3"/>
    <w:rsid w:val="007165C7"/>
    <w:rsid w:val="0071664F"/>
    <w:rsid w:val="00716ADF"/>
    <w:rsid w:val="00716E09"/>
    <w:rsid w:val="00716E5E"/>
    <w:rsid w:val="00717A2E"/>
    <w:rsid w:val="00721139"/>
    <w:rsid w:val="0072270E"/>
    <w:rsid w:val="0072368C"/>
    <w:rsid w:val="00724252"/>
    <w:rsid w:val="00725206"/>
    <w:rsid w:val="00727D30"/>
    <w:rsid w:val="007307B7"/>
    <w:rsid w:val="00730A39"/>
    <w:rsid w:val="00730C79"/>
    <w:rsid w:val="00730FA8"/>
    <w:rsid w:val="00730FF6"/>
    <w:rsid w:val="00731554"/>
    <w:rsid w:val="00732ED4"/>
    <w:rsid w:val="0073342A"/>
    <w:rsid w:val="00733CE2"/>
    <w:rsid w:val="00735D8A"/>
    <w:rsid w:val="0073655B"/>
    <w:rsid w:val="00736D0E"/>
    <w:rsid w:val="00740B75"/>
    <w:rsid w:val="007413F0"/>
    <w:rsid w:val="007422A9"/>
    <w:rsid w:val="00744112"/>
    <w:rsid w:val="00744275"/>
    <w:rsid w:val="0074465D"/>
    <w:rsid w:val="00744F8B"/>
    <w:rsid w:val="00745AB2"/>
    <w:rsid w:val="00746BA5"/>
    <w:rsid w:val="00746E96"/>
    <w:rsid w:val="007476D3"/>
    <w:rsid w:val="0074771A"/>
    <w:rsid w:val="00747917"/>
    <w:rsid w:val="00747B45"/>
    <w:rsid w:val="0075031A"/>
    <w:rsid w:val="007513D8"/>
    <w:rsid w:val="00751C5D"/>
    <w:rsid w:val="007520A8"/>
    <w:rsid w:val="0075269F"/>
    <w:rsid w:val="00752CDC"/>
    <w:rsid w:val="007535A6"/>
    <w:rsid w:val="00753C6A"/>
    <w:rsid w:val="007557C7"/>
    <w:rsid w:val="00755C4D"/>
    <w:rsid w:val="00756021"/>
    <w:rsid w:val="00756A63"/>
    <w:rsid w:val="00756A97"/>
    <w:rsid w:val="00756F6D"/>
    <w:rsid w:val="00757DFE"/>
    <w:rsid w:val="00760369"/>
    <w:rsid w:val="00762741"/>
    <w:rsid w:val="00762AC1"/>
    <w:rsid w:val="00763F38"/>
    <w:rsid w:val="00764078"/>
    <w:rsid w:val="00764231"/>
    <w:rsid w:val="00766F9E"/>
    <w:rsid w:val="007671D4"/>
    <w:rsid w:val="0076737A"/>
    <w:rsid w:val="00767450"/>
    <w:rsid w:val="007679F1"/>
    <w:rsid w:val="007708B9"/>
    <w:rsid w:val="007709D0"/>
    <w:rsid w:val="00770B7B"/>
    <w:rsid w:val="00772A24"/>
    <w:rsid w:val="00773230"/>
    <w:rsid w:val="0077467E"/>
    <w:rsid w:val="00774F21"/>
    <w:rsid w:val="007757B8"/>
    <w:rsid w:val="007766E4"/>
    <w:rsid w:val="00776CAF"/>
    <w:rsid w:val="00776EF8"/>
    <w:rsid w:val="007773C7"/>
    <w:rsid w:val="00777415"/>
    <w:rsid w:val="007814DE"/>
    <w:rsid w:val="00781A5E"/>
    <w:rsid w:val="00782DD9"/>
    <w:rsid w:val="007858B4"/>
    <w:rsid w:val="00785A6E"/>
    <w:rsid w:val="00786469"/>
    <w:rsid w:val="00787B77"/>
    <w:rsid w:val="00790CF3"/>
    <w:rsid w:val="00791872"/>
    <w:rsid w:val="007918FC"/>
    <w:rsid w:val="00791A05"/>
    <w:rsid w:val="00791CC3"/>
    <w:rsid w:val="00791F88"/>
    <w:rsid w:val="0079340B"/>
    <w:rsid w:val="00793466"/>
    <w:rsid w:val="007934E8"/>
    <w:rsid w:val="00793936"/>
    <w:rsid w:val="0079442C"/>
    <w:rsid w:val="00794453"/>
    <w:rsid w:val="007968A4"/>
    <w:rsid w:val="007971BF"/>
    <w:rsid w:val="007A030A"/>
    <w:rsid w:val="007A1138"/>
    <w:rsid w:val="007A18AE"/>
    <w:rsid w:val="007A1D84"/>
    <w:rsid w:val="007A20AA"/>
    <w:rsid w:val="007A357A"/>
    <w:rsid w:val="007A4BD9"/>
    <w:rsid w:val="007A58CE"/>
    <w:rsid w:val="007A5A01"/>
    <w:rsid w:val="007A6000"/>
    <w:rsid w:val="007A6B03"/>
    <w:rsid w:val="007A6F2C"/>
    <w:rsid w:val="007A71AC"/>
    <w:rsid w:val="007A788A"/>
    <w:rsid w:val="007B02B6"/>
    <w:rsid w:val="007B0DCC"/>
    <w:rsid w:val="007B0E1B"/>
    <w:rsid w:val="007B10B7"/>
    <w:rsid w:val="007B1294"/>
    <w:rsid w:val="007B1A33"/>
    <w:rsid w:val="007B3061"/>
    <w:rsid w:val="007B3674"/>
    <w:rsid w:val="007B3F2F"/>
    <w:rsid w:val="007B5115"/>
    <w:rsid w:val="007B5599"/>
    <w:rsid w:val="007B5804"/>
    <w:rsid w:val="007B5C7A"/>
    <w:rsid w:val="007B6D5C"/>
    <w:rsid w:val="007B6E16"/>
    <w:rsid w:val="007B6EE0"/>
    <w:rsid w:val="007B729B"/>
    <w:rsid w:val="007B7AB0"/>
    <w:rsid w:val="007B7D22"/>
    <w:rsid w:val="007C032E"/>
    <w:rsid w:val="007C068B"/>
    <w:rsid w:val="007C08D3"/>
    <w:rsid w:val="007C15D0"/>
    <w:rsid w:val="007C1891"/>
    <w:rsid w:val="007C281E"/>
    <w:rsid w:val="007C47B3"/>
    <w:rsid w:val="007C4CE4"/>
    <w:rsid w:val="007C4E2E"/>
    <w:rsid w:val="007C513A"/>
    <w:rsid w:val="007C518D"/>
    <w:rsid w:val="007C5D3A"/>
    <w:rsid w:val="007C7C5C"/>
    <w:rsid w:val="007D0026"/>
    <w:rsid w:val="007D118C"/>
    <w:rsid w:val="007D1672"/>
    <w:rsid w:val="007D1AE9"/>
    <w:rsid w:val="007D2041"/>
    <w:rsid w:val="007D2256"/>
    <w:rsid w:val="007D2C8E"/>
    <w:rsid w:val="007D2E40"/>
    <w:rsid w:val="007D2EB8"/>
    <w:rsid w:val="007D508B"/>
    <w:rsid w:val="007D57AD"/>
    <w:rsid w:val="007D6AF1"/>
    <w:rsid w:val="007D73B2"/>
    <w:rsid w:val="007D78AD"/>
    <w:rsid w:val="007D79F8"/>
    <w:rsid w:val="007E07A0"/>
    <w:rsid w:val="007E0AA2"/>
    <w:rsid w:val="007E1558"/>
    <w:rsid w:val="007E31C4"/>
    <w:rsid w:val="007E3D0B"/>
    <w:rsid w:val="007E5F5A"/>
    <w:rsid w:val="007E7687"/>
    <w:rsid w:val="007E7D42"/>
    <w:rsid w:val="007E7F75"/>
    <w:rsid w:val="007F020F"/>
    <w:rsid w:val="007F0371"/>
    <w:rsid w:val="007F14A7"/>
    <w:rsid w:val="007F17FF"/>
    <w:rsid w:val="007F323E"/>
    <w:rsid w:val="007F3384"/>
    <w:rsid w:val="007F36AE"/>
    <w:rsid w:val="007F36B4"/>
    <w:rsid w:val="007F3705"/>
    <w:rsid w:val="007F39D0"/>
    <w:rsid w:val="007F3F84"/>
    <w:rsid w:val="007F57F2"/>
    <w:rsid w:val="007F5F54"/>
    <w:rsid w:val="007F6875"/>
    <w:rsid w:val="007F6A12"/>
    <w:rsid w:val="007F7335"/>
    <w:rsid w:val="008013E1"/>
    <w:rsid w:val="008030B6"/>
    <w:rsid w:val="008036E9"/>
    <w:rsid w:val="008036F3"/>
    <w:rsid w:val="00803FD6"/>
    <w:rsid w:val="00805DB0"/>
    <w:rsid w:val="00806B14"/>
    <w:rsid w:val="00806F63"/>
    <w:rsid w:val="00807200"/>
    <w:rsid w:val="0080748A"/>
    <w:rsid w:val="00807E78"/>
    <w:rsid w:val="0081047F"/>
    <w:rsid w:val="00810738"/>
    <w:rsid w:val="00811972"/>
    <w:rsid w:val="008122D9"/>
    <w:rsid w:val="008126C7"/>
    <w:rsid w:val="00813806"/>
    <w:rsid w:val="00813BC2"/>
    <w:rsid w:val="00814D4B"/>
    <w:rsid w:val="00814F19"/>
    <w:rsid w:val="00815670"/>
    <w:rsid w:val="0081572B"/>
    <w:rsid w:val="00815888"/>
    <w:rsid w:val="008178B5"/>
    <w:rsid w:val="00821E20"/>
    <w:rsid w:val="00822458"/>
    <w:rsid w:val="008226DE"/>
    <w:rsid w:val="00822A60"/>
    <w:rsid w:val="00824183"/>
    <w:rsid w:val="00824BC8"/>
    <w:rsid w:val="00825C4B"/>
    <w:rsid w:val="008261A4"/>
    <w:rsid w:val="008268EA"/>
    <w:rsid w:val="00827DA1"/>
    <w:rsid w:val="00830622"/>
    <w:rsid w:val="00831D87"/>
    <w:rsid w:val="008326C1"/>
    <w:rsid w:val="00832F19"/>
    <w:rsid w:val="008351CA"/>
    <w:rsid w:val="00835C05"/>
    <w:rsid w:val="00836223"/>
    <w:rsid w:val="00836974"/>
    <w:rsid w:val="00837B1F"/>
    <w:rsid w:val="00840978"/>
    <w:rsid w:val="0084128B"/>
    <w:rsid w:val="008429BE"/>
    <w:rsid w:val="00842A7B"/>
    <w:rsid w:val="008434C6"/>
    <w:rsid w:val="00843828"/>
    <w:rsid w:val="0084435D"/>
    <w:rsid w:val="00844AD3"/>
    <w:rsid w:val="00844C85"/>
    <w:rsid w:val="00845471"/>
    <w:rsid w:val="0084574A"/>
    <w:rsid w:val="00846065"/>
    <w:rsid w:val="00847894"/>
    <w:rsid w:val="00851291"/>
    <w:rsid w:val="00852287"/>
    <w:rsid w:val="00852617"/>
    <w:rsid w:val="0085278A"/>
    <w:rsid w:val="00852BD5"/>
    <w:rsid w:val="008535FC"/>
    <w:rsid w:val="0085420A"/>
    <w:rsid w:val="00854DD0"/>
    <w:rsid w:val="0085677C"/>
    <w:rsid w:val="00857039"/>
    <w:rsid w:val="008575D9"/>
    <w:rsid w:val="008579FD"/>
    <w:rsid w:val="008607E6"/>
    <w:rsid w:val="008617AE"/>
    <w:rsid w:val="0086183F"/>
    <w:rsid w:val="00861D51"/>
    <w:rsid w:val="008630CC"/>
    <w:rsid w:val="008631AC"/>
    <w:rsid w:val="008636D6"/>
    <w:rsid w:val="00863C37"/>
    <w:rsid w:val="008649B9"/>
    <w:rsid w:val="00864AAC"/>
    <w:rsid w:val="00864B74"/>
    <w:rsid w:val="00864FA3"/>
    <w:rsid w:val="00867332"/>
    <w:rsid w:val="00867468"/>
    <w:rsid w:val="00867881"/>
    <w:rsid w:val="00870325"/>
    <w:rsid w:val="008705BD"/>
    <w:rsid w:val="008706D7"/>
    <w:rsid w:val="00870A05"/>
    <w:rsid w:val="00871050"/>
    <w:rsid w:val="008715C2"/>
    <w:rsid w:val="00871682"/>
    <w:rsid w:val="00872FE3"/>
    <w:rsid w:val="008739D4"/>
    <w:rsid w:val="00873C1A"/>
    <w:rsid w:val="00874774"/>
    <w:rsid w:val="00874DF6"/>
    <w:rsid w:val="00876EEF"/>
    <w:rsid w:val="0087792B"/>
    <w:rsid w:val="00877EE1"/>
    <w:rsid w:val="00880D9F"/>
    <w:rsid w:val="00880F6C"/>
    <w:rsid w:val="00881695"/>
    <w:rsid w:val="00881D27"/>
    <w:rsid w:val="00881D9C"/>
    <w:rsid w:val="00884066"/>
    <w:rsid w:val="00884610"/>
    <w:rsid w:val="00884C6D"/>
    <w:rsid w:val="0088544B"/>
    <w:rsid w:val="00885C7C"/>
    <w:rsid w:val="00886321"/>
    <w:rsid w:val="0088768F"/>
    <w:rsid w:val="0088781B"/>
    <w:rsid w:val="008910BF"/>
    <w:rsid w:val="00892A42"/>
    <w:rsid w:val="00892EB3"/>
    <w:rsid w:val="008945F5"/>
    <w:rsid w:val="0089561F"/>
    <w:rsid w:val="00895F6C"/>
    <w:rsid w:val="00896C17"/>
    <w:rsid w:val="008973EC"/>
    <w:rsid w:val="00897D7E"/>
    <w:rsid w:val="008A00B7"/>
    <w:rsid w:val="008A071D"/>
    <w:rsid w:val="008A098C"/>
    <w:rsid w:val="008A2095"/>
    <w:rsid w:val="008A386B"/>
    <w:rsid w:val="008A4678"/>
    <w:rsid w:val="008A4AD7"/>
    <w:rsid w:val="008A5F95"/>
    <w:rsid w:val="008A73D2"/>
    <w:rsid w:val="008B1B4D"/>
    <w:rsid w:val="008B1F63"/>
    <w:rsid w:val="008B330C"/>
    <w:rsid w:val="008B3A30"/>
    <w:rsid w:val="008B3E59"/>
    <w:rsid w:val="008B49CB"/>
    <w:rsid w:val="008B6242"/>
    <w:rsid w:val="008B64A6"/>
    <w:rsid w:val="008B6BA8"/>
    <w:rsid w:val="008B7310"/>
    <w:rsid w:val="008B75DE"/>
    <w:rsid w:val="008B7AF7"/>
    <w:rsid w:val="008B7F5F"/>
    <w:rsid w:val="008C0FE4"/>
    <w:rsid w:val="008C234F"/>
    <w:rsid w:val="008C249E"/>
    <w:rsid w:val="008C25C9"/>
    <w:rsid w:val="008C3C7D"/>
    <w:rsid w:val="008C3EC6"/>
    <w:rsid w:val="008C4572"/>
    <w:rsid w:val="008C5366"/>
    <w:rsid w:val="008C5A62"/>
    <w:rsid w:val="008C6668"/>
    <w:rsid w:val="008C6798"/>
    <w:rsid w:val="008C701F"/>
    <w:rsid w:val="008C735D"/>
    <w:rsid w:val="008D04D5"/>
    <w:rsid w:val="008D0F99"/>
    <w:rsid w:val="008D12DD"/>
    <w:rsid w:val="008D1736"/>
    <w:rsid w:val="008D1C17"/>
    <w:rsid w:val="008D221A"/>
    <w:rsid w:val="008D382F"/>
    <w:rsid w:val="008D3FAC"/>
    <w:rsid w:val="008D4504"/>
    <w:rsid w:val="008D4B78"/>
    <w:rsid w:val="008D5060"/>
    <w:rsid w:val="008D5544"/>
    <w:rsid w:val="008D5DDD"/>
    <w:rsid w:val="008D6B20"/>
    <w:rsid w:val="008D7BD9"/>
    <w:rsid w:val="008E0916"/>
    <w:rsid w:val="008E098D"/>
    <w:rsid w:val="008E139C"/>
    <w:rsid w:val="008E362D"/>
    <w:rsid w:val="008E3ADF"/>
    <w:rsid w:val="008E4CC2"/>
    <w:rsid w:val="008E5139"/>
    <w:rsid w:val="008E51FE"/>
    <w:rsid w:val="008E5D1E"/>
    <w:rsid w:val="008E63AA"/>
    <w:rsid w:val="008E651C"/>
    <w:rsid w:val="008E6C32"/>
    <w:rsid w:val="008E725F"/>
    <w:rsid w:val="008E7760"/>
    <w:rsid w:val="008E7E28"/>
    <w:rsid w:val="008F0313"/>
    <w:rsid w:val="008F0DCE"/>
    <w:rsid w:val="008F15A4"/>
    <w:rsid w:val="008F272E"/>
    <w:rsid w:val="008F2CFE"/>
    <w:rsid w:val="008F3B20"/>
    <w:rsid w:val="008F3E6E"/>
    <w:rsid w:val="008F472F"/>
    <w:rsid w:val="008F554A"/>
    <w:rsid w:val="008F5F30"/>
    <w:rsid w:val="008F6541"/>
    <w:rsid w:val="008F65EA"/>
    <w:rsid w:val="008F7A6D"/>
    <w:rsid w:val="0090057B"/>
    <w:rsid w:val="00901FF7"/>
    <w:rsid w:val="00902231"/>
    <w:rsid w:val="0090255C"/>
    <w:rsid w:val="009027D6"/>
    <w:rsid w:val="009030C1"/>
    <w:rsid w:val="009031C1"/>
    <w:rsid w:val="00903D2E"/>
    <w:rsid w:val="00904C38"/>
    <w:rsid w:val="009057FE"/>
    <w:rsid w:val="0090580B"/>
    <w:rsid w:val="00905C79"/>
    <w:rsid w:val="00906100"/>
    <w:rsid w:val="00907EE4"/>
    <w:rsid w:val="00911E74"/>
    <w:rsid w:val="00912125"/>
    <w:rsid w:val="00912AFC"/>
    <w:rsid w:val="00912B2F"/>
    <w:rsid w:val="00912B5E"/>
    <w:rsid w:val="00913BA3"/>
    <w:rsid w:val="009140F7"/>
    <w:rsid w:val="0091457F"/>
    <w:rsid w:val="00914980"/>
    <w:rsid w:val="0091685F"/>
    <w:rsid w:val="00916A9D"/>
    <w:rsid w:val="00916D8A"/>
    <w:rsid w:val="00920E57"/>
    <w:rsid w:val="00920F27"/>
    <w:rsid w:val="009229BF"/>
    <w:rsid w:val="00922B32"/>
    <w:rsid w:val="00923773"/>
    <w:rsid w:val="00924E01"/>
    <w:rsid w:val="00926106"/>
    <w:rsid w:val="0092610F"/>
    <w:rsid w:val="0092725A"/>
    <w:rsid w:val="009302DB"/>
    <w:rsid w:val="009302F2"/>
    <w:rsid w:val="009308B1"/>
    <w:rsid w:val="00933F2F"/>
    <w:rsid w:val="0093412B"/>
    <w:rsid w:val="0093443C"/>
    <w:rsid w:val="009350D8"/>
    <w:rsid w:val="00935548"/>
    <w:rsid w:val="009359F0"/>
    <w:rsid w:val="00936068"/>
    <w:rsid w:val="00936344"/>
    <w:rsid w:val="00937585"/>
    <w:rsid w:val="0093794E"/>
    <w:rsid w:val="0094022B"/>
    <w:rsid w:val="009415E1"/>
    <w:rsid w:val="009416E1"/>
    <w:rsid w:val="00941FC4"/>
    <w:rsid w:val="009423E4"/>
    <w:rsid w:val="00944C26"/>
    <w:rsid w:val="00944E17"/>
    <w:rsid w:val="009456B2"/>
    <w:rsid w:val="00947FE4"/>
    <w:rsid w:val="009520F0"/>
    <w:rsid w:val="0095217A"/>
    <w:rsid w:val="009526CE"/>
    <w:rsid w:val="00952D32"/>
    <w:rsid w:val="00952FF2"/>
    <w:rsid w:val="0095318E"/>
    <w:rsid w:val="00953565"/>
    <w:rsid w:val="00954267"/>
    <w:rsid w:val="00955ED1"/>
    <w:rsid w:val="00956615"/>
    <w:rsid w:val="00956C10"/>
    <w:rsid w:val="009617F8"/>
    <w:rsid w:val="00961EEA"/>
    <w:rsid w:val="0096247E"/>
    <w:rsid w:val="00962B7E"/>
    <w:rsid w:val="009634EB"/>
    <w:rsid w:val="009647B4"/>
    <w:rsid w:val="00966025"/>
    <w:rsid w:val="0096616B"/>
    <w:rsid w:val="00967C8E"/>
    <w:rsid w:val="00971348"/>
    <w:rsid w:val="0097137C"/>
    <w:rsid w:val="0097139B"/>
    <w:rsid w:val="00972346"/>
    <w:rsid w:val="00973D36"/>
    <w:rsid w:val="00974344"/>
    <w:rsid w:val="009753B1"/>
    <w:rsid w:val="00975A66"/>
    <w:rsid w:val="009763FC"/>
    <w:rsid w:val="009767A4"/>
    <w:rsid w:val="00976ECC"/>
    <w:rsid w:val="00977E1A"/>
    <w:rsid w:val="00981260"/>
    <w:rsid w:val="009821FD"/>
    <w:rsid w:val="00982CA6"/>
    <w:rsid w:val="00983886"/>
    <w:rsid w:val="0098396F"/>
    <w:rsid w:val="00986507"/>
    <w:rsid w:val="009867E9"/>
    <w:rsid w:val="0098718F"/>
    <w:rsid w:val="0098722D"/>
    <w:rsid w:val="009875E5"/>
    <w:rsid w:val="00987B4C"/>
    <w:rsid w:val="009906D0"/>
    <w:rsid w:val="00991206"/>
    <w:rsid w:val="00991209"/>
    <w:rsid w:val="00991EB3"/>
    <w:rsid w:val="00992C8D"/>
    <w:rsid w:val="00992D12"/>
    <w:rsid w:val="00993D59"/>
    <w:rsid w:val="00997035"/>
    <w:rsid w:val="0099738C"/>
    <w:rsid w:val="00997915"/>
    <w:rsid w:val="00997BF9"/>
    <w:rsid w:val="009A0DEF"/>
    <w:rsid w:val="009A24D8"/>
    <w:rsid w:val="009A315F"/>
    <w:rsid w:val="009A47CD"/>
    <w:rsid w:val="009A51C9"/>
    <w:rsid w:val="009A5372"/>
    <w:rsid w:val="009A5FC8"/>
    <w:rsid w:val="009A7A73"/>
    <w:rsid w:val="009B0439"/>
    <w:rsid w:val="009B0EDA"/>
    <w:rsid w:val="009B1315"/>
    <w:rsid w:val="009B21DF"/>
    <w:rsid w:val="009B2970"/>
    <w:rsid w:val="009B2DED"/>
    <w:rsid w:val="009B2E48"/>
    <w:rsid w:val="009B3840"/>
    <w:rsid w:val="009B4FAE"/>
    <w:rsid w:val="009B57B6"/>
    <w:rsid w:val="009B6402"/>
    <w:rsid w:val="009B646B"/>
    <w:rsid w:val="009B657C"/>
    <w:rsid w:val="009C00A6"/>
    <w:rsid w:val="009C028D"/>
    <w:rsid w:val="009C0647"/>
    <w:rsid w:val="009C0DA9"/>
    <w:rsid w:val="009C2F76"/>
    <w:rsid w:val="009C35F0"/>
    <w:rsid w:val="009C3905"/>
    <w:rsid w:val="009C399E"/>
    <w:rsid w:val="009C3A6F"/>
    <w:rsid w:val="009C3B74"/>
    <w:rsid w:val="009C49CC"/>
    <w:rsid w:val="009C4B86"/>
    <w:rsid w:val="009C646B"/>
    <w:rsid w:val="009C6D26"/>
    <w:rsid w:val="009C72BB"/>
    <w:rsid w:val="009C7335"/>
    <w:rsid w:val="009C75BB"/>
    <w:rsid w:val="009C79B0"/>
    <w:rsid w:val="009D08C7"/>
    <w:rsid w:val="009D105A"/>
    <w:rsid w:val="009D105D"/>
    <w:rsid w:val="009D145F"/>
    <w:rsid w:val="009D1604"/>
    <w:rsid w:val="009D2481"/>
    <w:rsid w:val="009D3363"/>
    <w:rsid w:val="009D34F7"/>
    <w:rsid w:val="009D4001"/>
    <w:rsid w:val="009D53AC"/>
    <w:rsid w:val="009D5AE3"/>
    <w:rsid w:val="009D6173"/>
    <w:rsid w:val="009D66D3"/>
    <w:rsid w:val="009D6965"/>
    <w:rsid w:val="009D70D5"/>
    <w:rsid w:val="009D7A2A"/>
    <w:rsid w:val="009D7D6B"/>
    <w:rsid w:val="009E15D3"/>
    <w:rsid w:val="009E1B6F"/>
    <w:rsid w:val="009E1F14"/>
    <w:rsid w:val="009E2A9E"/>
    <w:rsid w:val="009E2DDC"/>
    <w:rsid w:val="009E498B"/>
    <w:rsid w:val="009E4D0E"/>
    <w:rsid w:val="009E517C"/>
    <w:rsid w:val="009E5BB7"/>
    <w:rsid w:val="009E60B9"/>
    <w:rsid w:val="009F0A22"/>
    <w:rsid w:val="009F1A64"/>
    <w:rsid w:val="009F1BD4"/>
    <w:rsid w:val="009F308F"/>
    <w:rsid w:val="009F4A2F"/>
    <w:rsid w:val="009F545D"/>
    <w:rsid w:val="009F5C84"/>
    <w:rsid w:val="009F669B"/>
    <w:rsid w:val="009F6916"/>
    <w:rsid w:val="009F733C"/>
    <w:rsid w:val="00A00607"/>
    <w:rsid w:val="00A024B8"/>
    <w:rsid w:val="00A02F31"/>
    <w:rsid w:val="00A03385"/>
    <w:rsid w:val="00A033D5"/>
    <w:rsid w:val="00A0394C"/>
    <w:rsid w:val="00A043F4"/>
    <w:rsid w:val="00A05314"/>
    <w:rsid w:val="00A058DB"/>
    <w:rsid w:val="00A05BFE"/>
    <w:rsid w:val="00A073B8"/>
    <w:rsid w:val="00A07AD4"/>
    <w:rsid w:val="00A10174"/>
    <w:rsid w:val="00A128E1"/>
    <w:rsid w:val="00A13243"/>
    <w:rsid w:val="00A13F29"/>
    <w:rsid w:val="00A1560B"/>
    <w:rsid w:val="00A156F7"/>
    <w:rsid w:val="00A16B97"/>
    <w:rsid w:val="00A22D5C"/>
    <w:rsid w:val="00A23EDB"/>
    <w:rsid w:val="00A24998"/>
    <w:rsid w:val="00A24D10"/>
    <w:rsid w:val="00A24F8B"/>
    <w:rsid w:val="00A2508C"/>
    <w:rsid w:val="00A256F3"/>
    <w:rsid w:val="00A258D2"/>
    <w:rsid w:val="00A26030"/>
    <w:rsid w:val="00A27390"/>
    <w:rsid w:val="00A30195"/>
    <w:rsid w:val="00A30E5F"/>
    <w:rsid w:val="00A30F88"/>
    <w:rsid w:val="00A31E0F"/>
    <w:rsid w:val="00A32310"/>
    <w:rsid w:val="00A326FC"/>
    <w:rsid w:val="00A331B0"/>
    <w:rsid w:val="00A33A40"/>
    <w:rsid w:val="00A36786"/>
    <w:rsid w:val="00A40582"/>
    <w:rsid w:val="00A411B5"/>
    <w:rsid w:val="00A41684"/>
    <w:rsid w:val="00A4199F"/>
    <w:rsid w:val="00A41A6A"/>
    <w:rsid w:val="00A42050"/>
    <w:rsid w:val="00A4213E"/>
    <w:rsid w:val="00A42536"/>
    <w:rsid w:val="00A425B8"/>
    <w:rsid w:val="00A43C84"/>
    <w:rsid w:val="00A44491"/>
    <w:rsid w:val="00A44A95"/>
    <w:rsid w:val="00A45DD5"/>
    <w:rsid w:val="00A46AB7"/>
    <w:rsid w:val="00A46E3D"/>
    <w:rsid w:val="00A47540"/>
    <w:rsid w:val="00A47A60"/>
    <w:rsid w:val="00A506BE"/>
    <w:rsid w:val="00A51FA7"/>
    <w:rsid w:val="00A52083"/>
    <w:rsid w:val="00A52456"/>
    <w:rsid w:val="00A52D2A"/>
    <w:rsid w:val="00A53AFE"/>
    <w:rsid w:val="00A54CFF"/>
    <w:rsid w:val="00A5559F"/>
    <w:rsid w:val="00A55C5D"/>
    <w:rsid w:val="00A56C20"/>
    <w:rsid w:val="00A609C1"/>
    <w:rsid w:val="00A6315F"/>
    <w:rsid w:val="00A64310"/>
    <w:rsid w:val="00A64A57"/>
    <w:rsid w:val="00A652EF"/>
    <w:rsid w:val="00A6551B"/>
    <w:rsid w:val="00A6645E"/>
    <w:rsid w:val="00A666B4"/>
    <w:rsid w:val="00A67038"/>
    <w:rsid w:val="00A678B2"/>
    <w:rsid w:val="00A67D65"/>
    <w:rsid w:val="00A72228"/>
    <w:rsid w:val="00A729FD"/>
    <w:rsid w:val="00A765E5"/>
    <w:rsid w:val="00A76E37"/>
    <w:rsid w:val="00A80380"/>
    <w:rsid w:val="00A80C65"/>
    <w:rsid w:val="00A80C6B"/>
    <w:rsid w:val="00A81A1E"/>
    <w:rsid w:val="00A81A68"/>
    <w:rsid w:val="00A81F10"/>
    <w:rsid w:val="00A824B6"/>
    <w:rsid w:val="00A82FD1"/>
    <w:rsid w:val="00A832DE"/>
    <w:rsid w:val="00A8380A"/>
    <w:rsid w:val="00A83DC4"/>
    <w:rsid w:val="00A84C57"/>
    <w:rsid w:val="00A861BA"/>
    <w:rsid w:val="00A86D0B"/>
    <w:rsid w:val="00A872A6"/>
    <w:rsid w:val="00A912A0"/>
    <w:rsid w:val="00A92968"/>
    <w:rsid w:val="00A938C0"/>
    <w:rsid w:val="00A94106"/>
    <w:rsid w:val="00A943C9"/>
    <w:rsid w:val="00A94441"/>
    <w:rsid w:val="00A94596"/>
    <w:rsid w:val="00A95258"/>
    <w:rsid w:val="00A952AD"/>
    <w:rsid w:val="00A95DD9"/>
    <w:rsid w:val="00A9777E"/>
    <w:rsid w:val="00A977DB"/>
    <w:rsid w:val="00A97B98"/>
    <w:rsid w:val="00A97DCE"/>
    <w:rsid w:val="00AA05BA"/>
    <w:rsid w:val="00AA1195"/>
    <w:rsid w:val="00AA1FC0"/>
    <w:rsid w:val="00AA2A65"/>
    <w:rsid w:val="00AA3ECA"/>
    <w:rsid w:val="00AA41E0"/>
    <w:rsid w:val="00AA47CB"/>
    <w:rsid w:val="00AA5FAD"/>
    <w:rsid w:val="00AA6CFA"/>
    <w:rsid w:val="00AA6F6C"/>
    <w:rsid w:val="00AA7CDF"/>
    <w:rsid w:val="00AA7DA1"/>
    <w:rsid w:val="00AB19EC"/>
    <w:rsid w:val="00AB2680"/>
    <w:rsid w:val="00AB3268"/>
    <w:rsid w:val="00AB358D"/>
    <w:rsid w:val="00AB3E56"/>
    <w:rsid w:val="00AB4982"/>
    <w:rsid w:val="00AB5BB7"/>
    <w:rsid w:val="00AB7100"/>
    <w:rsid w:val="00AB742E"/>
    <w:rsid w:val="00AB7856"/>
    <w:rsid w:val="00AB7DC4"/>
    <w:rsid w:val="00AC0274"/>
    <w:rsid w:val="00AC04FA"/>
    <w:rsid w:val="00AC071A"/>
    <w:rsid w:val="00AC1E06"/>
    <w:rsid w:val="00AC2DBC"/>
    <w:rsid w:val="00AC3AF7"/>
    <w:rsid w:val="00AC466A"/>
    <w:rsid w:val="00AC487F"/>
    <w:rsid w:val="00AC4F78"/>
    <w:rsid w:val="00AC525D"/>
    <w:rsid w:val="00AC6943"/>
    <w:rsid w:val="00AC7EF7"/>
    <w:rsid w:val="00AD0C11"/>
    <w:rsid w:val="00AD0F4E"/>
    <w:rsid w:val="00AD15A8"/>
    <w:rsid w:val="00AD2239"/>
    <w:rsid w:val="00AD2A7A"/>
    <w:rsid w:val="00AD308C"/>
    <w:rsid w:val="00AD346E"/>
    <w:rsid w:val="00AD6444"/>
    <w:rsid w:val="00AD77BF"/>
    <w:rsid w:val="00AD7BCB"/>
    <w:rsid w:val="00AD7FB5"/>
    <w:rsid w:val="00AE1264"/>
    <w:rsid w:val="00AE15DC"/>
    <w:rsid w:val="00AE1C42"/>
    <w:rsid w:val="00AE1E57"/>
    <w:rsid w:val="00AE242A"/>
    <w:rsid w:val="00AE292C"/>
    <w:rsid w:val="00AE2CF2"/>
    <w:rsid w:val="00AE2FDA"/>
    <w:rsid w:val="00AE308A"/>
    <w:rsid w:val="00AE37C2"/>
    <w:rsid w:val="00AE5DA8"/>
    <w:rsid w:val="00AE6A15"/>
    <w:rsid w:val="00AE71C7"/>
    <w:rsid w:val="00AE726E"/>
    <w:rsid w:val="00AF0BB9"/>
    <w:rsid w:val="00AF2002"/>
    <w:rsid w:val="00AF2400"/>
    <w:rsid w:val="00AF30DC"/>
    <w:rsid w:val="00AF3BF4"/>
    <w:rsid w:val="00AF40A2"/>
    <w:rsid w:val="00AF545F"/>
    <w:rsid w:val="00AF5BF1"/>
    <w:rsid w:val="00AF762E"/>
    <w:rsid w:val="00AF76A9"/>
    <w:rsid w:val="00AF791A"/>
    <w:rsid w:val="00B003D5"/>
    <w:rsid w:val="00B0069A"/>
    <w:rsid w:val="00B00D6B"/>
    <w:rsid w:val="00B00E05"/>
    <w:rsid w:val="00B01D91"/>
    <w:rsid w:val="00B01E8D"/>
    <w:rsid w:val="00B025B3"/>
    <w:rsid w:val="00B0281A"/>
    <w:rsid w:val="00B02E9F"/>
    <w:rsid w:val="00B03CF9"/>
    <w:rsid w:val="00B0508D"/>
    <w:rsid w:val="00B052F0"/>
    <w:rsid w:val="00B05467"/>
    <w:rsid w:val="00B05614"/>
    <w:rsid w:val="00B05CEB"/>
    <w:rsid w:val="00B064BD"/>
    <w:rsid w:val="00B06A44"/>
    <w:rsid w:val="00B07377"/>
    <w:rsid w:val="00B0738C"/>
    <w:rsid w:val="00B0764C"/>
    <w:rsid w:val="00B109DA"/>
    <w:rsid w:val="00B11914"/>
    <w:rsid w:val="00B1310D"/>
    <w:rsid w:val="00B1396A"/>
    <w:rsid w:val="00B13F23"/>
    <w:rsid w:val="00B1403A"/>
    <w:rsid w:val="00B14319"/>
    <w:rsid w:val="00B14B7C"/>
    <w:rsid w:val="00B14DA6"/>
    <w:rsid w:val="00B162D5"/>
    <w:rsid w:val="00B16B1D"/>
    <w:rsid w:val="00B17232"/>
    <w:rsid w:val="00B17591"/>
    <w:rsid w:val="00B20DE5"/>
    <w:rsid w:val="00B23093"/>
    <w:rsid w:val="00B232BB"/>
    <w:rsid w:val="00B244FA"/>
    <w:rsid w:val="00B25945"/>
    <w:rsid w:val="00B25E6B"/>
    <w:rsid w:val="00B2685B"/>
    <w:rsid w:val="00B273B5"/>
    <w:rsid w:val="00B303E6"/>
    <w:rsid w:val="00B30561"/>
    <w:rsid w:val="00B30AD0"/>
    <w:rsid w:val="00B30C01"/>
    <w:rsid w:val="00B3176E"/>
    <w:rsid w:val="00B3253F"/>
    <w:rsid w:val="00B329FF"/>
    <w:rsid w:val="00B34E23"/>
    <w:rsid w:val="00B35A51"/>
    <w:rsid w:val="00B377BB"/>
    <w:rsid w:val="00B402DD"/>
    <w:rsid w:val="00B41265"/>
    <w:rsid w:val="00B42E8B"/>
    <w:rsid w:val="00B43C40"/>
    <w:rsid w:val="00B43DEE"/>
    <w:rsid w:val="00B44837"/>
    <w:rsid w:val="00B44D9F"/>
    <w:rsid w:val="00B454D4"/>
    <w:rsid w:val="00B45544"/>
    <w:rsid w:val="00B45E78"/>
    <w:rsid w:val="00B4688F"/>
    <w:rsid w:val="00B46921"/>
    <w:rsid w:val="00B46CCB"/>
    <w:rsid w:val="00B46F6C"/>
    <w:rsid w:val="00B4776D"/>
    <w:rsid w:val="00B51027"/>
    <w:rsid w:val="00B5308D"/>
    <w:rsid w:val="00B531F6"/>
    <w:rsid w:val="00B53BC4"/>
    <w:rsid w:val="00B542B7"/>
    <w:rsid w:val="00B546E8"/>
    <w:rsid w:val="00B54D33"/>
    <w:rsid w:val="00B55BB8"/>
    <w:rsid w:val="00B56268"/>
    <w:rsid w:val="00B5678F"/>
    <w:rsid w:val="00B56A3A"/>
    <w:rsid w:val="00B574B8"/>
    <w:rsid w:val="00B6078D"/>
    <w:rsid w:val="00B6130F"/>
    <w:rsid w:val="00B6221A"/>
    <w:rsid w:val="00B62F7B"/>
    <w:rsid w:val="00B631BD"/>
    <w:rsid w:val="00B63383"/>
    <w:rsid w:val="00B6387F"/>
    <w:rsid w:val="00B63EE0"/>
    <w:rsid w:val="00B6427D"/>
    <w:rsid w:val="00B64872"/>
    <w:rsid w:val="00B64AF1"/>
    <w:rsid w:val="00B64E46"/>
    <w:rsid w:val="00B65404"/>
    <w:rsid w:val="00B65526"/>
    <w:rsid w:val="00B65ABE"/>
    <w:rsid w:val="00B65D69"/>
    <w:rsid w:val="00B676E8"/>
    <w:rsid w:val="00B67DC6"/>
    <w:rsid w:val="00B7033C"/>
    <w:rsid w:val="00B71CEA"/>
    <w:rsid w:val="00B72DD5"/>
    <w:rsid w:val="00B72E42"/>
    <w:rsid w:val="00B7324B"/>
    <w:rsid w:val="00B73682"/>
    <w:rsid w:val="00B73DA0"/>
    <w:rsid w:val="00B73E64"/>
    <w:rsid w:val="00B74B91"/>
    <w:rsid w:val="00B74C8E"/>
    <w:rsid w:val="00B76EDD"/>
    <w:rsid w:val="00B80A5F"/>
    <w:rsid w:val="00B810E1"/>
    <w:rsid w:val="00B82AF9"/>
    <w:rsid w:val="00B83A55"/>
    <w:rsid w:val="00B83FA0"/>
    <w:rsid w:val="00B8479D"/>
    <w:rsid w:val="00B905F0"/>
    <w:rsid w:val="00B910F9"/>
    <w:rsid w:val="00B91F6D"/>
    <w:rsid w:val="00B928E9"/>
    <w:rsid w:val="00B940A2"/>
    <w:rsid w:val="00B9413D"/>
    <w:rsid w:val="00B94BEB"/>
    <w:rsid w:val="00B9680F"/>
    <w:rsid w:val="00B96B1B"/>
    <w:rsid w:val="00B96D3D"/>
    <w:rsid w:val="00BA0119"/>
    <w:rsid w:val="00BA0B55"/>
    <w:rsid w:val="00BA1A07"/>
    <w:rsid w:val="00BA3DD7"/>
    <w:rsid w:val="00BA422B"/>
    <w:rsid w:val="00BA478B"/>
    <w:rsid w:val="00BA4B8F"/>
    <w:rsid w:val="00BA5838"/>
    <w:rsid w:val="00BA6C3C"/>
    <w:rsid w:val="00BA73BC"/>
    <w:rsid w:val="00BB0119"/>
    <w:rsid w:val="00BB2BBA"/>
    <w:rsid w:val="00BB351E"/>
    <w:rsid w:val="00BB408E"/>
    <w:rsid w:val="00BB41F0"/>
    <w:rsid w:val="00BB4C1C"/>
    <w:rsid w:val="00BB4E17"/>
    <w:rsid w:val="00BB510F"/>
    <w:rsid w:val="00BB5D87"/>
    <w:rsid w:val="00BB60CB"/>
    <w:rsid w:val="00BC0384"/>
    <w:rsid w:val="00BC03EE"/>
    <w:rsid w:val="00BC0B5A"/>
    <w:rsid w:val="00BC114B"/>
    <w:rsid w:val="00BC13EC"/>
    <w:rsid w:val="00BC1BC9"/>
    <w:rsid w:val="00BC35A3"/>
    <w:rsid w:val="00BC37A8"/>
    <w:rsid w:val="00BC382D"/>
    <w:rsid w:val="00BC447D"/>
    <w:rsid w:val="00BC49E9"/>
    <w:rsid w:val="00BC4BA5"/>
    <w:rsid w:val="00BC57C3"/>
    <w:rsid w:val="00BC61FB"/>
    <w:rsid w:val="00BC6A17"/>
    <w:rsid w:val="00BC703C"/>
    <w:rsid w:val="00BC753A"/>
    <w:rsid w:val="00BD0541"/>
    <w:rsid w:val="00BD058B"/>
    <w:rsid w:val="00BD0726"/>
    <w:rsid w:val="00BD1DB1"/>
    <w:rsid w:val="00BD3012"/>
    <w:rsid w:val="00BD393C"/>
    <w:rsid w:val="00BD3D93"/>
    <w:rsid w:val="00BD44FE"/>
    <w:rsid w:val="00BD66BE"/>
    <w:rsid w:val="00BD6AD5"/>
    <w:rsid w:val="00BD6C86"/>
    <w:rsid w:val="00BD73FA"/>
    <w:rsid w:val="00BD768A"/>
    <w:rsid w:val="00BE2165"/>
    <w:rsid w:val="00BE2B80"/>
    <w:rsid w:val="00BE3136"/>
    <w:rsid w:val="00BE3C59"/>
    <w:rsid w:val="00BE4201"/>
    <w:rsid w:val="00BE4921"/>
    <w:rsid w:val="00BF080A"/>
    <w:rsid w:val="00BF1554"/>
    <w:rsid w:val="00BF1A0B"/>
    <w:rsid w:val="00BF1D6B"/>
    <w:rsid w:val="00BF3C1A"/>
    <w:rsid w:val="00BF4159"/>
    <w:rsid w:val="00BF43F0"/>
    <w:rsid w:val="00BF4780"/>
    <w:rsid w:val="00BF4A62"/>
    <w:rsid w:val="00BF4C57"/>
    <w:rsid w:val="00BF52E0"/>
    <w:rsid w:val="00BF5548"/>
    <w:rsid w:val="00BF5649"/>
    <w:rsid w:val="00BF63E3"/>
    <w:rsid w:val="00BF6BB1"/>
    <w:rsid w:val="00BF6ED6"/>
    <w:rsid w:val="00BF7D73"/>
    <w:rsid w:val="00C0125A"/>
    <w:rsid w:val="00C01F15"/>
    <w:rsid w:val="00C02078"/>
    <w:rsid w:val="00C03485"/>
    <w:rsid w:val="00C03939"/>
    <w:rsid w:val="00C03F16"/>
    <w:rsid w:val="00C044D2"/>
    <w:rsid w:val="00C05190"/>
    <w:rsid w:val="00C0545D"/>
    <w:rsid w:val="00C0602E"/>
    <w:rsid w:val="00C1067D"/>
    <w:rsid w:val="00C11149"/>
    <w:rsid w:val="00C11595"/>
    <w:rsid w:val="00C12D2D"/>
    <w:rsid w:val="00C12ED0"/>
    <w:rsid w:val="00C130CC"/>
    <w:rsid w:val="00C1449E"/>
    <w:rsid w:val="00C14FD8"/>
    <w:rsid w:val="00C1620F"/>
    <w:rsid w:val="00C16724"/>
    <w:rsid w:val="00C16738"/>
    <w:rsid w:val="00C17C6D"/>
    <w:rsid w:val="00C21CA7"/>
    <w:rsid w:val="00C2401C"/>
    <w:rsid w:val="00C2408C"/>
    <w:rsid w:val="00C249AB"/>
    <w:rsid w:val="00C24EB1"/>
    <w:rsid w:val="00C26F4A"/>
    <w:rsid w:val="00C2749D"/>
    <w:rsid w:val="00C2779C"/>
    <w:rsid w:val="00C27BF7"/>
    <w:rsid w:val="00C27D94"/>
    <w:rsid w:val="00C27E6A"/>
    <w:rsid w:val="00C30486"/>
    <w:rsid w:val="00C308C4"/>
    <w:rsid w:val="00C31F06"/>
    <w:rsid w:val="00C339BD"/>
    <w:rsid w:val="00C344AF"/>
    <w:rsid w:val="00C345EA"/>
    <w:rsid w:val="00C34CD7"/>
    <w:rsid w:val="00C364CE"/>
    <w:rsid w:val="00C40B51"/>
    <w:rsid w:val="00C4253E"/>
    <w:rsid w:val="00C436D0"/>
    <w:rsid w:val="00C44205"/>
    <w:rsid w:val="00C44AA9"/>
    <w:rsid w:val="00C44BCF"/>
    <w:rsid w:val="00C44F3A"/>
    <w:rsid w:val="00C45C69"/>
    <w:rsid w:val="00C46A33"/>
    <w:rsid w:val="00C46EF0"/>
    <w:rsid w:val="00C50D4D"/>
    <w:rsid w:val="00C51A11"/>
    <w:rsid w:val="00C523C9"/>
    <w:rsid w:val="00C53749"/>
    <w:rsid w:val="00C538E8"/>
    <w:rsid w:val="00C5426D"/>
    <w:rsid w:val="00C551CC"/>
    <w:rsid w:val="00C558FE"/>
    <w:rsid w:val="00C56151"/>
    <w:rsid w:val="00C56251"/>
    <w:rsid w:val="00C567AA"/>
    <w:rsid w:val="00C56A0A"/>
    <w:rsid w:val="00C56D85"/>
    <w:rsid w:val="00C60313"/>
    <w:rsid w:val="00C60479"/>
    <w:rsid w:val="00C60B6F"/>
    <w:rsid w:val="00C60E5A"/>
    <w:rsid w:val="00C60EDF"/>
    <w:rsid w:val="00C6100C"/>
    <w:rsid w:val="00C6129E"/>
    <w:rsid w:val="00C62968"/>
    <w:rsid w:val="00C62B30"/>
    <w:rsid w:val="00C6365B"/>
    <w:rsid w:val="00C652F5"/>
    <w:rsid w:val="00C657E9"/>
    <w:rsid w:val="00C65864"/>
    <w:rsid w:val="00C65FF3"/>
    <w:rsid w:val="00C660AB"/>
    <w:rsid w:val="00C66928"/>
    <w:rsid w:val="00C67001"/>
    <w:rsid w:val="00C67F22"/>
    <w:rsid w:val="00C70B54"/>
    <w:rsid w:val="00C719DD"/>
    <w:rsid w:val="00C73062"/>
    <w:rsid w:val="00C7505B"/>
    <w:rsid w:val="00C7559F"/>
    <w:rsid w:val="00C75859"/>
    <w:rsid w:val="00C7622E"/>
    <w:rsid w:val="00C763F0"/>
    <w:rsid w:val="00C764F4"/>
    <w:rsid w:val="00C769AA"/>
    <w:rsid w:val="00C769AE"/>
    <w:rsid w:val="00C76EB2"/>
    <w:rsid w:val="00C777A3"/>
    <w:rsid w:val="00C77D99"/>
    <w:rsid w:val="00C80FC8"/>
    <w:rsid w:val="00C81EB1"/>
    <w:rsid w:val="00C81F70"/>
    <w:rsid w:val="00C82439"/>
    <w:rsid w:val="00C82488"/>
    <w:rsid w:val="00C82704"/>
    <w:rsid w:val="00C8350B"/>
    <w:rsid w:val="00C8388A"/>
    <w:rsid w:val="00C83B5B"/>
    <w:rsid w:val="00C84419"/>
    <w:rsid w:val="00C84671"/>
    <w:rsid w:val="00C84AB1"/>
    <w:rsid w:val="00C84DBD"/>
    <w:rsid w:val="00C852E2"/>
    <w:rsid w:val="00C85939"/>
    <w:rsid w:val="00C869D2"/>
    <w:rsid w:val="00C90331"/>
    <w:rsid w:val="00C9045B"/>
    <w:rsid w:val="00C90E02"/>
    <w:rsid w:val="00C92C1D"/>
    <w:rsid w:val="00C92FD9"/>
    <w:rsid w:val="00C93473"/>
    <w:rsid w:val="00C939E4"/>
    <w:rsid w:val="00C939F5"/>
    <w:rsid w:val="00C93B5C"/>
    <w:rsid w:val="00C9431F"/>
    <w:rsid w:val="00C943A5"/>
    <w:rsid w:val="00C949E0"/>
    <w:rsid w:val="00C94A84"/>
    <w:rsid w:val="00C9645A"/>
    <w:rsid w:val="00CA00EB"/>
    <w:rsid w:val="00CA1881"/>
    <w:rsid w:val="00CA1E02"/>
    <w:rsid w:val="00CA3023"/>
    <w:rsid w:val="00CA363A"/>
    <w:rsid w:val="00CA3749"/>
    <w:rsid w:val="00CA3FC5"/>
    <w:rsid w:val="00CA423D"/>
    <w:rsid w:val="00CA4647"/>
    <w:rsid w:val="00CA477C"/>
    <w:rsid w:val="00CA5C2E"/>
    <w:rsid w:val="00CA6453"/>
    <w:rsid w:val="00CA757E"/>
    <w:rsid w:val="00CA763F"/>
    <w:rsid w:val="00CA7807"/>
    <w:rsid w:val="00CA7B0F"/>
    <w:rsid w:val="00CA7BFC"/>
    <w:rsid w:val="00CB080F"/>
    <w:rsid w:val="00CB0F08"/>
    <w:rsid w:val="00CB26D0"/>
    <w:rsid w:val="00CB3FF2"/>
    <w:rsid w:val="00CB434D"/>
    <w:rsid w:val="00CB4507"/>
    <w:rsid w:val="00CB538F"/>
    <w:rsid w:val="00CB6320"/>
    <w:rsid w:val="00CB7057"/>
    <w:rsid w:val="00CB71AF"/>
    <w:rsid w:val="00CB71E7"/>
    <w:rsid w:val="00CB73E0"/>
    <w:rsid w:val="00CC08FA"/>
    <w:rsid w:val="00CC0B20"/>
    <w:rsid w:val="00CC0E63"/>
    <w:rsid w:val="00CC1247"/>
    <w:rsid w:val="00CC252F"/>
    <w:rsid w:val="00CC3B87"/>
    <w:rsid w:val="00CC46CF"/>
    <w:rsid w:val="00CC4C9A"/>
    <w:rsid w:val="00CC541E"/>
    <w:rsid w:val="00CC60DD"/>
    <w:rsid w:val="00CC6153"/>
    <w:rsid w:val="00CC6A15"/>
    <w:rsid w:val="00CC71F0"/>
    <w:rsid w:val="00CD039F"/>
    <w:rsid w:val="00CD168D"/>
    <w:rsid w:val="00CD1EFD"/>
    <w:rsid w:val="00CD23DD"/>
    <w:rsid w:val="00CD300D"/>
    <w:rsid w:val="00CD3129"/>
    <w:rsid w:val="00CD47D2"/>
    <w:rsid w:val="00CD5925"/>
    <w:rsid w:val="00CD5E9C"/>
    <w:rsid w:val="00CD652A"/>
    <w:rsid w:val="00CD6AA4"/>
    <w:rsid w:val="00CE2127"/>
    <w:rsid w:val="00CE29FA"/>
    <w:rsid w:val="00CE3085"/>
    <w:rsid w:val="00CE39B8"/>
    <w:rsid w:val="00CE3E89"/>
    <w:rsid w:val="00CE428B"/>
    <w:rsid w:val="00CE49F8"/>
    <w:rsid w:val="00CE4C48"/>
    <w:rsid w:val="00CE4E27"/>
    <w:rsid w:val="00CE51F4"/>
    <w:rsid w:val="00CE59F7"/>
    <w:rsid w:val="00CE5B97"/>
    <w:rsid w:val="00CE5C85"/>
    <w:rsid w:val="00CE5E41"/>
    <w:rsid w:val="00CE5FA4"/>
    <w:rsid w:val="00CE61BE"/>
    <w:rsid w:val="00CE66D8"/>
    <w:rsid w:val="00CE7A6A"/>
    <w:rsid w:val="00CF012D"/>
    <w:rsid w:val="00CF141F"/>
    <w:rsid w:val="00CF17EA"/>
    <w:rsid w:val="00CF2156"/>
    <w:rsid w:val="00CF2AAC"/>
    <w:rsid w:val="00CF32DD"/>
    <w:rsid w:val="00CF338D"/>
    <w:rsid w:val="00CF3898"/>
    <w:rsid w:val="00CF4CA0"/>
    <w:rsid w:val="00CF51A9"/>
    <w:rsid w:val="00CF67D8"/>
    <w:rsid w:val="00CF76E1"/>
    <w:rsid w:val="00D00DBA"/>
    <w:rsid w:val="00D027B0"/>
    <w:rsid w:val="00D03CA3"/>
    <w:rsid w:val="00D03CDE"/>
    <w:rsid w:val="00D04176"/>
    <w:rsid w:val="00D0449E"/>
    <w:rsid w:val="00D04AA4"/>
    <w:rsid w:val="00D04C5E"/>
    <w:rsid w:val="00D0545D"/>
    <w:rsid w:val="00D07139"/>
    <w:rsid w:val="00D1066D"/>
    <w:rsid w:val="00D11938"/>
    <w:rsid w:val="00D11CE7"/>
    <w:rsid w:val="00D12180"/>
    <w:rsid w:val="00D12870"/>
    <w:rsid w:val="00D14B19"/>
    <w:rsid w:val="00D170D9"/>
    <w:rsid w:val="00D1721D"/>
    <w:rsid w:val="00D17619"/>
    <w:rsid w:val="00D17EDC"/>
    <w:rsid w:val="00D20AF9"/>
    <w:rsid w:val="00D22972"/>
    <w:rsid w:val="00D23EC6"/>
    <w:rsid w:val="00D2422C"/>
    <w:rsid w:val="00D2437A"/>
    <w:rsid w:val="00D254CF"/>
    <w:rsid w:val="00D26867"/>
    <w:rsid w:val="00D26C02"/>
    <w:rsid w:val="00D275D4"/>
    <w:rsid w:val="00D2798B"/>
    <w:rsid w:val="00D27A4B"/>
    <w:rsid w:val="00D3029B"/>
    <w:rsid w:val="00D31043"/>
    <w:rsid w:val="00D3188F"/>
    <w:rsid w:val="00D3216B"/>
    <w:rsid w:val="00D328F2"/>
    <w:rsid w:val="00D333C7"/>
    <w:rsid w:val="00D33F73"/>
    <w:rsid w:val="00D35345"/>
    <w:rsid w:val="00D36127"/>
    <w:rsid w:val="00D374B4"/>
    <w:rsid w:val="00D4016F"/>
    <w:rsid w:val="00D41053"/>
    <w:rsid w:val="00D41F07"/>
    <w:rsid w:val="00D41F47"/>
    <w:rsid w:val="00D435C2"/>
    <w:rsid w:val="00D44AF9"/>
    <w:rsid w:val="00D44CB3"/>
    <w:rsid w:val="00D44EEE"/>
    <w:rsid w:val="00D44FCF"/>
    <w:rsid w:val="00D46407"/>
    <w:rsid w:val="00D4659B"/>
    <w:rsid w:val="00D46DD9"/>
    <w:rsid w:val="00D47161"/>
    <w:rsid w:val="00D475EA"/>
    <w:rsid w:val="00D47982"/>
    <w:rsid w:val="00D47D1D"/>
    <w:rsid w:val="00D50113"/>
    <w:rsid w:val="00D5055E"/>
    <w:rsid w:val="00D507C3"/>
    <w:rsid w:val="00D50C2A"/>
    <w:rsid w:val="00D515D0"/>
    <w:rsid w:val="00D53330"/>
    <w:rsid w:val="00D53C54"/>
    <w:rsid w:val="00D5459D"/>
    <w:rsid w:val="00D54E8E"/>
    <w:rsid w:val="00D54FA6"/>
    <w:rsid w:val="00D56AC3"/>
    <w:rsid w:val="00D56B58"/>
    <w:rsid w:val="00D56F95"/>
    <w:rsid w:val="00D57862"/>
    <w:rsid w:val="00D579A4"/>
    <w:rsid w:val="00D6052D"/>
    <w:rsid w:val="00D608A0"/>
    <w:rsid w:val="00D60DC0"/>
    <w:rsid w:val="00D61280"/>
    <w:rsid w:val="00D615BA"/>
    <w:rsid w:val="00D61949"/>
    <w:rsid w:val="00D620D5"/>
    <w:rsid w:val="00D62548"/>
    <w:rsid w:val="00D62C35"/>
    <w:rsid w:val="00D62D47"/>
    <w:rsid w:val="00D62E6C"/>
    <w:rsid w:val="00D630A0"/>
    <w:rsid w:val="00D6326A"/>
    <w:rsid w:val="00D64053"/>
    <w:rsid w:val="00D64F3A"/>
    <w:rsid w:val="00D65388"/>
    <w:rsid w:val="00D66091"/>
    <w:rsid w:val="00D66D10"/>
    <w:rsid w:val="00D66D38"/>
    <w:rsid w:val="00D674F7"/>
    <w:rsid w:val="00D6752F"/>
    <w:rsid w:val="00D70FF0"/>
    <w:rsid w:val="00D7117C"/>
    <w:rsid w:val="00D711BC"/>
    <w:rsid w:val="00D71611"/>
    <w:rsid w:val="00D72008"/>
    <w:rsid w:val="00D72954"/>
    <w:rsid w:val="00D73100"/>
    <w:rsid w:val="00D73705"/>
    <w:rsid w:val="00D747D2"/>
    <w:rsid w:val="00D74E4F"/>
    <w:rsid w:val="00D74EF5"/>
    <w:rsid w:val="00D75578"/>
    <w:rsid w:val="00D75688"/>
    <w:rsid w:val="00D75C5D"/>
    <w:rsid w:val="00D768DC"/>
    <w:rsid w:val="00D778E9"/>
    <w:rsid w:val="00D77AEB"/>
    <w:rsid w:val="00D80366"/>
    <w:rsid w:val="00D80FB7"/>
    <w:rsid w:val="00D8170B"/>
    <w:rsid w:val="00D831CC"/>
    <w:rsid w:val="00D8359C"/>
    <w:rsid w:val="00D84814"/>
    <w:rsid w:val="00D85625"/>
    <w:rsid w:val="00D86563"/>
    <w:rsid w:val="00D86ADF"/>
    <w:rsid w:val="00D87BDD"/>
    <w:rsid w:val="00D87CD0"/>
    <w:rsid w:val="00D91112"/>
    <w:rsid w:val="00D92785"/>
    <w:rsid w:val="00D92E28"/>
    <w:rsid w:val="00D93789"/>
    <w:rsid w:val="00D93CE3"/>
    <w:rsid w:val="00D94111"/>
    <w:rsid w:val="00D94F08"/>
    <w:rsid w:val="00D95084"/>
    <w:rsid w:val="00D9531A"/>
    <w:rsid w:val="00D95391"/>
    <w:rsid w:val="00D958F2"/>
    <w:rsid w:val="00D960B3"/>
    <w:rsid w:val="00D97C57"/>
    <w:rsid w:val="00DA0627"/>
    <w:rsid w:val="00DA18E5"/>
    <w:rsid w:val="00DA1A0D"/>
    <w:rsid w:val="00DA1EA1"/>
    <w:rsid w:val="00DA27FB"/>
    <w:rsid w:val="00DA2C57"/>
    <w:rsid w:val="00DA2E38"/>
    <w:rsid w:val="00DA332E"/>
    <w:rsid w:val="00DA349A"/>
    <w:rsid w:val="00DA4D73"/>
    <w:rsid w:val="00DA51A8"/>
    <w:rsid w:val="00DA5D76"/>
    <w:rsid w:val="00DA5F54"/>
    <w:rsid w:val="00DA6681"/>
    <w:rsid w:val="00DA6D75"/>
    <w:rsid w:val="00DB06A8"/>
    <w:rsid w:val="00DB0D3B"/>
    <w:rsid w:val="00DB1F0C"/>
    <w:rsid w:val="00DB286A"/>
    <w:rsid w:val="00DB2AB1"/>
    <w:rsid w:val="00DB46BD"/>
    <w:rsid w:val="00DB4A67"/>
    <w:rsid w:val="00DB4ABC"/>
    <w:rsid w:val="00DB510D"/>
    <w:rsid w:val="00DB6487"/>
    <w:rsid w:val="00DB679C"/>
    <w:rsid w:val="00DB67EA"/>
    <w:rsid w:val="00DB7270"/>
    <w:rsid w:val="00DB7A53"/>
    <w:rsid w:val="00DB7CFE"/>
    <w:rsid w:val="00DC05A0"/>
    <w:rsid w:val="00DC06A6"/>
    <w:rsid w:val="00DC107B"/>
    <w:rsid w:val="00DC11E3"/>
    <w:rsid w:val="00DC168A"/>
    <w:rsid w:val="00DC1C51"/>
    <w:rsid w:val="00DC1CCA"/>
    <w:rsid w:val="00DC3A77"/>
    <w:rsid w:val="00DC40A0"/>
    <w:rsid w:val="00DC5C78"/>
    <w:rsid w:val="00DC7C63"/>
    <w:rsid w:val="00DC7D46"/>
    <w:rsid w:val="00DD0577"/>
    <w:rsid w:val="00DD0865"/>
    <w:rsid w:val="00DD09C4"/>
    <w:rsid w:val="00DD1693"/>
    <w:rsid w:val="00DD185B"/>
    <w:rsid w:val="00DD2092"/>
    <w:rsid w:val="00DD2FE3"/>
    <w:rsid w:val="00DD609C"/>
    <w:rsid w:val="00DD631D"/>
    <w:rsid w:val="00DD6612"/>
    <w:rsid w:val="00DE04C0"/>
    <w:rsid w:val="00DE06AA"/>
    <w:rsid w:val="00DE0766"/>
    <w:rsid w:val="00DE1ADB"/>
    <w:rsid w:val="00DE2914"/>
    <w:rsid w:val="00DE2FA5"/>
    <w:rsid w:val="00DE3737"/>
    <w:rsid w:val="00DE458A"/>
    <w:rsid w:val="00DE61F7"/>
    <w:rsid w:val="00DE6887"/>
    <w:rsid w:val="00DE73D4"/>
    <w:rsid w:val="00DE7B8D"/>
    <w:rsid w:val="00DE7E1E"/>
    <w:rsid w:val="00DE7FF9"/>
    <w:rsid w:val="00DF02F0"/>
    <w:rsid w:val="00DF05C1"/>
    <w:rsid w:val="00DF070A"/>
    <w:rsid w:val="00DF155A"/>
    <w:rsid w:val="00DF1E26"/>
    <w:rsid w:val="00DF263B"/>
    <w:rsid w:val="00DF2778"/>
    <w:rsid w:val="00DF4D99"/>
    <w:rsid w:val="00DF616F"/>
    <w:rsid w:val="00DF737D"/>
    <w:rsid w:val="00DF74C9"/>
    <w:rsid w:val="00DF7E88"/>
    <w:rsid w:val="00E0022E"/>
    <w:rsid w:val="00E004D9"/>
    <w:rsid w:val="00E004FC"/>
    <w:rsid w:val="00E00EC9"/>
    <w:rsid w:val="00E023E0"/>
    <w:rsid w:val="00E02611"/>
    <w:rsid w:val="00E026FB"/>
    <w:rsid w:val="00E02994"/>
    <w:rsid w:val="00E02FFF"/>
    <w:rsid w:val="00E0381E"/>
    <w:rsid w:val="00E04019"/>
    <w:rsid w:val="00E060DF"/>
    <w:rsid w:val="00E07AAB"/>
    <w:rsid w:val="00E07FDB"/>
    <w:rsid w:val="00E10924"/>
    <w:rsid w:val="00E10B89"/>
    <w:rsid w:val="00E11B97"/>
    <w:rsid w:val="00E125E5"/>
    <w:rsid w:val="00E12D0C"/>
    <w:rsid w:val="00E13F3C"/>
    <w:rsid w:val="00E14739"/>
    <w:rsid w:val="00E1476D"/>
    <w:rsid w:val="00E155E3"/>
    <w:rsid w:val="00E15770"/>
    <w:rsid w:val="00E165D0"/>
    <w:rsid w:val="00E16732"/>
    <w:rsid w:val="00E16890"/>
    <w:rsid w:val="00E16A81"/>
    <w:rsid w:val="00E16DAA"/>
    <w:rsid w:val="00E176B5"/>
    <w:rsid w:val="00E205DB"/>
    <w:rsid w:val="00E207E9"/>
    <w:rsid w:val="00E20C2C"/>
    <w:rsid w:val="00E20E41"/>
    <w:rsid w:val="00E20F5E"/>
    <w:rsid w:val="00E2159A"/>
    <w:rsid w:val="00E21AB1"/>
    <w:rsid w:val="00E21CEA"/>
    <w:rsid w:val="00E21FA1"/>
    <w:rsid w:val="00E220BA"/>
    <w:rsid w:val="00E23FAB"/>
    <w:rsid w:val="00E250DA"/>
    <w:rsid w:val="00E2518F"/>
    <w:rsid w:val="00E252B8"/>
    <w:rsid w:val="00E256D5"/>
    <w:rsid w:val="00E2574F"/>
    <w:rsid w:val="00E258D6"/>
    <w:rsid w:val="00E25C15"/>
    <w:rsid w:val="00E26088"/>
    <w:rsid w:val="00E26A09"/>
    <w:rsid w:val="00E27B5C"/>
    <w:rsid w:val="00E27C83"/>
    <w:rsid w:val="00E27DCF"/>
    <w:rsid w:val="00E33BF3"/>
    <w:rsid w:val="00E33C65"/>
    <w:rsid w:val="00E34112"/>
    <w:rsid w:val="00E345E3"/>
    <w:rsid w:val="00E34759"/>
    <w:rsid w:val="00E34988"/>
    <w:rsid w:val="00E34E5F"/>
    <w:rsid w:val="00E372A7"/>
    <w:rsid w:val="00E406DB"/>
    <w:rsid w:val="00E415EA"/>
    <w:rsid w:val="00E42336"/>
    <w:rsid w:val="00E42550"/>
    <w:rsid w:val="00E42D50"/>
    <w:rsid w:val="00E4452D"/>
    <w:rsid w:val="00E44ECB"/>
    <w:rsid w:val="00E460EA"/>
    <w:rsid w:val="00E469BE"/>
    <w:rsid w:val="00E469D6"/>
    <w:rsid w:val="00E46BB2"/>
    <w:rsid w:val="00E50469"/>
    <w:rsid w:val="00E50C65"/>
    <w:rsid w:val="00E50FD8"/>
    <w:rsid w:val="00E52E8A"/>
    <w:rsid w:val="00E533C5"/>
    <w:rsid w:val="00E53527"/>
    <w:rsid w:val="00E53D1D"/>
    <w:rsid w:val="00E54C9A"/>
    <w:rsid w:val="00E55BEA"/>
    <w:rsid w:val="00E560A0"/>
    <w:rsid w:val="00E56A80"/>
    <w:rsid w:val="00E57965"/>
    <w:rsid w:val="00E57B8F"/>
    <w:rsid w:val="00E57F57"/>
    <w:rsid w:val="00E60320"/>
    <w:rsid w:val="00E61765"/>
    <w:rsid w:val="00E61F96"/>
    <w:rsid w:val="00E62313"/>
    <w:rsid w:val="00E62EC4"/>
    <w:rsid w:val="00E62F35"/>
    <w:rsid w:val="00E634AF"/>
    <w:rsid w:val="00E64969"/>
    <w:rsid w:val="00E65041"/>
    <w:rsid w:val="00E65C4F"/>
    <w:rsid w:val="00E66A2D"/>
    <w:rsid w:val="00E66DEE"/>
    <w:rsid w:val="00E67974"/>
    <w:rsid w:val="00E70980"/>
    <w:rsid w:val="00E7141A"/>
    <w:rsid w:val="00E72EA6"/>
    <w:rsid w:val="00E731E2"/>
    <w:rsid w:val="00E733EF"/>
    <w:rsid w:val="00E738EF"/>
    <w:rsid w:val="00E73F74"/>
    <w:rsid w:val="00E744A7"/>
    <w:rsid w:val="00E7578C"/>
    <w:rsid w:val="00E76383"/>
    <w:rsid w:val="00E7692E"/>
    <w:rsid w:val="00E769F3"/>
    <w:rsid w:val="00E80902"/>
    <w:rsid w:val="00E81E77"/>
    <w:rsid w:val="00E821B9"/>
    <w:rsid w:val="00E82368"/>
    <w:rsid w:val="00E82555"/>
    <w:rsid w:val="00E827B6"/>
    <w:rsid w:val="00E8286C"/>
    <w:rsid w:val="00E82F43"/>
    <w:rsid w:val="00E8304B"/>
    <w:rsid w:val="00E83F8E"/>
    <w:rsid w:val="00E840A3"/>
    <w:rsid w:val="00E842EA"/>
    <w:rsid w:val="00E84DB9"/>
    <w:rsid w:val="00E84E8E"/>
    <w:rsid w:val="00E84F6E"/>
    <w:rsid w:val="00E857DA"/>
    <w:rsid w:val="00E8612C"/>
    <w:rsid w:val="00E913E1"/>
    <w:rsid w:val="00E91E99"/>
    <w:rsid w:val="00E9320C"/>
    <w:rsid w:val="00E941B0"/>
    <w:rsid w:val="00E963CE"/>
    <w:rsid w:val="00E97011"/>
    <w:rsid w:val="00E9770A"/>
    <w:rsid w:val="00EA0279"/>
    <w:rsid w:val="00EA2019"/>
    <w:rsid w:val="00EA230E"/>
    <w:rsid w:val="00EA276F"/>
    <w:rsid w:val="00EA28CE"/>
    <w:rsid w:val="00EA2D7E"/>
    <w:rsid w:val="00EA3243"/>
    <w:rsid w:val="00EA4173"/>
    <w:rsid w:val="00EA471D"/>
    <w:rsid w:val="00EA4B51"/>
    <w:rsid w:val="00EA53B7"/>
    <w:rsid w:val="00EA6161"/>
    <w:rsid w:val="00EA6373"/>
    <w:rsid w:val="00EA642E"/>
    <w:rsid w:val="00EA6730"/>
    <w:rsid w:val="00EA7ECA"/>
    <w:rsid w:val="00EB0C98"/>
    <w:rsid w:val="00EB13F9"/>
    <w:rsid w:val="00EB16A6"/>
    <w:rsid w:val="00EB1CAB"/>
    <w:rsid w:val="00EB2151"/>
    <w:rsid w:val="00EB260F"/>
    <w:rsid w:val="00EB2DAD"/>
    <w:rsid w:val="00EB2ECB"/>
    <w:rsid w:val="00EB2FC5"/>
    <w:rsid w:val="00EB3354"/>
    <w:rsid w:val="00EB3860"/>
    <w:rsid w:val="00EB38FF"/>
    <w:rsid w:val="00EB3F45"/>
    <w:rsid w:val="00EB5B5F"/>
    <w:rsid w:val="00EC05A3"/>
    <w:rsid w:val="00EC0DDA"/>
    <w:rsid w:val="00EC1B0C"/>
    <w:rsid w:val="00EC2948"/>
    <w:rsid w:val="00EC3333"/>
    <w:rsid w:val="00EC3C5C"/>
    <w:rsid w:val="00EC416B"/>
    <w:rsid w:val="00EC4187"/>
    <w:rsid w:val="00EC4EED"/>
    <w:rsid w:val="00EC6704"/>
    <w:rsid w:val="00EC704E"/>
    <w:rsid w:val="00EC7BC4"/>
    <w:rsid w:val="00ED095A"/>
    <w:rsid w:val="00ED0DC3"/>
    <w:rsid w:val="00ED1375"/>
    <w:rsid w:val="00ED1C6B"/>
    <w:rsid w:val="00ED1C9C"/>
    <w:rsid w:val="00ED4706"/>
    <w:rsid w:val="00ED4749"/>
    <w:rsid w:val="00ED5C01"/>
    <w:rsid w:val="00ED6313"/>
    <w:rsid w:val="00ED66B7"/>
    <w:rsid w:val="00ED6CE1"/>
    <w:rsid w:val="00ED6FBC"/>
    <w:rsid w:val="00EE039F"/>
    <w:rsid w:val="00EE0E47"/>
    <w:rsid w:val="00EE0FE5"/>
    <w:rsid w:val="00EE1787"/>
    <w:rsid w:val="00EE1869"/>
    <w:rsid w:val="00EE20F2"/>
    <w:rsid w:val="00EE27F3"/>
    <w:rsid w:val="00EE301A"/>
    <w:rsid w:val="00EE31F6"/>
    <w:rsid w:val="00EE3A4F"/>
    <w:rsid w:val="00EE3ADF"/>
    <w:rsid w:val="00EE3D59"/>
    <w:rsid w:val="00EE504C"/>
    <w:rsid w:val="00EE6AD7"/>
    <w:rsid w:val="00EF00D4"/>
    <w:rsid w:val="00EF0E2F"/>
    <w:rsid w:val="00EF16F5"/>
    <w:rsid w:val="00EF2592"/>
    <w:rsid w:val="00EF267D"/>
    <w:rsid w:val="00EF2D3D"/>
    <w:rsid w:val="00EF33A5"/>
    <w:rsid w:val="00EF374E"/>
    <w:rsid w:val="00EF4002"/>
    <w:rsid w:val="00EF4284"/>
    <w:rsid w:val="00EF478C"/>
    <w:rsid w:val="00EF4A4C"/>
    <w:rsid w:val="00EF4B8E"/>
    <w:rsid w:val="00EF5BFD"/>
    <w:rsid w:val="00EF61A8"/>
    <w:rsid w:val="00EF6396"/>
    <w:rsid w:val="00EF69BC"/>
    <w:rsid w:val="00EF6D6C"/>
    <w:rsid w:val="00EF6E62"/>
    <w:rsid w:val="00EF72EB"/>
    <w:rsid w:val="00F01D6A"/>
    <w:rsid w:val="00F01F1C"/>
    <w:rsid w:val="00F02BB5"/>
    <w:rsid w:val="00F02E1E"/>
    <w:rsid w:val="00F0440D"/>
    <w:rsid w:val="00F05095"/>
    <w:rsid w:val="00F05FAB"/>
    <w:rsid w:val="00F075B6"/>
    <w:rsid w:val="00F07CB9"/>
    <w:rsid w:val="00F07FC1"/>
    <w:rsid w:val="00F114F8"/>
    <w:rsid w:val="00F12907"/>
    <w:rsid w:val="00F12FDB"/>
    <w:rsid w:val="00F156F4"/>
    <w:rsid w:val="00F15C6D"/>
    <w:rsid w:val="00F20453"/>
    <w:rsid w:val="00F205FC"/>
    <w:rsid w:val="00F21133"/>
    <w:rsid w:val="00F21245"/>
    <w:rsid w:val="00F21A01"/>
    <w:rsid w:val="00F21E89"/>
    <w:rsid w:val="00F220D4"/>
    <w:rsid w:val="00F22863"/>
    <w:rsid w:val="00F2296A"/>
    <w:rsid w:val="00F22D0E"/>
    <w:rsid w:val="00F23F0C"/>
    <w:rsid w:val="00F24335"/>
    <w:rsid w:val="00F24B8C"/>
    <w:rsid w:val="00F25466"/>
    <w:rsid w:val="00F254B9"/>
    <w:rsid w:val="00F258E6"/>
    <w:rsid w:val="00F26032"/>
    <w:rsid w:val="00F26060"/>
    <w:rsid w:val="00F3081B"/>
    <w:rsid w:val="00F3195B"/>
    <w:rsid w:val="00F31D7D"/>
    <w:rsid w:val="00F32201"/>
    <w:rsid w:val="00F326F4"/>
    <w:rsid w:val="00F32868"/>
    <w:rsid w:val="00F3432C"/>
    <w:rsid w:val="00F348EB"/>
    <w:rsid w:val="00F34A8F"/>
    <w:rsid w:val="00F34C28"/>
    <w:rsid w:val="00F374DD"/>
    <w:rsid w:val="00F40352"/>
    <w:rsid w:val="00F40827"/>
    <w:rsid w:val="00F410F5"/>
    <w:rsid w:val="00F438B8"/>
    <w:rsid w:val="00F45202"/>
    <w:rsid w:val="00F452B4"/>
    <w:rsid w:val="00F4612A"/>
    <w:rsid w:val="00F4624C"/>
    <w:rsid w:val="00F46AE5"/>
    <w:rsid w:val="00F46D82"/>
    <w:rsid w:val="00F50004"/>
    <w:rsid w:val="00F50198"/>
    <w:rsid w:val="00F50E0D"/>
    <w:rsid w:val="00F517E8"/>
    <w:rsid w:val="00F52EB7"/>
    <w:rsid w:val="00F547B0"/>
    <w:rsid w:val="00F5486D"/>
    <w:rsid w:val="00F5558E"/>
    <w:rsid w:val="00F55B90"/>
    <w:rsid w:val="00F56855"/>
    <w:rsid w:val="00F5705F"/>
    <w:rsid w:val="00F57F53"/>
    <w:rsid w:val="00F600D8"/>
    <w:rsid w:val="00F60F6B"/>
    <w:rsid w:val="00F61A43"/>
    <w:rsid w:val="00F62A39"/>
    <w:rsid w:val="00F632D3"/>
    <w:rsid w:val="00F63DFB"/>
    <w:rsid w:val="00F64187"/>
    <w:rsid w:val="00F6456F"/>
    <w:rsid w:val="00F646C9"/>
    <w:rsid w:val="00F64A5F"/>
    <w:rsid w:val="00F64ADD"/>
    <w:rsid w:val="00F64D1C"/>
    <w:rsid w:val="00F6561A"/>
    <w:rsid w:val="00F67991"/>
    <w:rsid w:val="00F67F03"/>
    <w:rsid w:val="00F70CE0"/>
    <w:rsid w:val="00F71470"/>
    <w:rsid w:val="00F734F6"/>
    <w:rsid w:val="00F741A2"/>
    <w:rsid w:val="00F74461"/>
    <w:rsid w:val="00F75603"/>
    <w:rsid w:val="00F767C6"/>
    <w:rsid w:val="00F777AE"/>
    <w:rsid w:val="00F83726"/>
    <w:rsid w:val="00F840FB"/>
    <w:rsid w:val="00F842B1"/>
    <w:rsid w:val="00F84385"/>
    <w:rsid w:val="00F84AFD"/>
    <w:rsid w:val="00F8609B"/>
    <w:rsid w:val="00F8760D"/>
    <w:rsid w:val="00F906BE"/>
    <w:rsid w:val="00F91008"/>
    <w:rsid w:val="00F91091"/>
    <w:rsid w:val="00F9113E"/>
    <w:rsid w:val="00F91417"/>
    <w:rsid w:val="00F92918"/>
    <w:rsid w:val="00F9379E"/>
    <w:rsid w:val="00F938A9"/>
    <w:rsid w:val="00F9392B"/>
    <w:rsid w:val="00F94455"/>
    <w:rsid w:val="00F94874"/>
    <w:rsid w:val="00F95188"/>
    <w:rsid w:val="00F9538C"/>
    <w:rsid w:val="00F96407"/>
    <w:rsid w:val="00F97B52"/>
    <w:rsid w:val="00FA02F6"/>
    <w:rsid w:val="00FA03EA"/>
    <w:rsid w:val="00FA1394"/>
    <w:rsid w:val="00FA373F"/>
    <w:rsid w:val="00FA3794"/>
    <w:rsid w:val="00FA5605"/>
    <w:rsid w:val="00FA5750"/>
    <w:rsid w:val="00FA5B89"/>
    <w:rsid w:val="00FA69FF"/>
    <w:rsid w:val="00FA7CEE"/>
    <w:rsid w:val="00FB0669"/>
    <w:rsid w:val="00FB0C2A"/>
    <w:rsid w:val="00FB0D3E"/>
    <w:rsid w:val="00FB1150"/>
    <w:rsid w:val="00FB1312"/>
    <w:rsid w:val="00FB1778"/>
    <w:rsid w:val="00FB179B"/>
    <w:rsid w:val="00FB255F"/>
    <w:rsid w:val="00FB3AB5"/>
    <w:rsid w:val="00FB49B0"/>
    <w:rsid w:val="00FB4C59"/>
    <w:rsid w:val="00FB5BB8"/>
    <w:rsid w:val="00FB5C87"/>
    <w:rsid w:val="00FB61B3"/>
    <w:rsid w:val="00FB6806"/>
    <w:rsid w:val="00FB6B6A"/>
    <w:rsid w:val="00FB78BD"/>
    <w:rsid w:val="00FB7B41"/>
    <w:rsid w:val="00FB7ED0"/>
    <w:rsid w:val="00FB7F9B"/>
    <w:rsid w:val="00FC0876"/>
    <w:rsid w:val="00FC0A46"/>
    <w:rsid w:val="00FC0AE1"/>
    <w:rsid w:val="00FC2072"/>
    <w:rsid w:val="00FC24D5"/>
    <w:rsid w:val="00FC322E"/>
    <w:rsid w:val="00FC3527"/>
    <w:rsid w:val="00FC44E8"/>
    <w:rsid w:val="00FC5886"/>
    <w:rsid w:val="00FC7CAB"/>
    <w:rsid w:val="00FD167E"/>
    <w:rsid w:val="00FD1C73"/>
    <w:rsid w:val="00FD2182"/>
    <w:rsid w:val="00FD5A10"/>
    <w:rsid w:val="00FD5D8F"/>
    <w:rsid w:val="00FD66AE"/>
    <w:rsid w:val="00FD74CF"/>
    <w:rsid w:val="00FD791B"/>
    <w:rsid w:val="00FE0A9F"/>
    <w:rsid w:val="00FE17A0"/>
    <w:rsid w:val="00FE3464"/>
    <w:rsid w:val="00FE3507"/>
    <w:rsid w:val="00FE37E6"/>
    <w:rsid w:val="00FE54C9"/>
    <w:rsid w:val="00FE5A2F"/>
    <w:rsid w:val="00FE6E5B"/>
    <w:rsid w:val="00FE72B8"/>
    <w:rsid w:val="00FE7607"/>
    <w:rsid w:val="00FE7949"/>
    <w:rsid w:val="00FE7D3D"/>
    <w:rsid w:val="00FF0F28"/>
    <w:rsid w:val="00FF11AB"/>
    <w:rsid w:val="00FF13D2"/>
    <w:rsid w:val="00FF4B1D"/>
    <w:rsid w:val="00FF4C0A"/>
    <w:rsid w:val="00FF5752"/>
    <w:rsid w:val="00FF5AD2"/>
    <w:rsid w:val="00FF5D2F"/>
    <w:rsid w:val="00FF6CDD"/>
    <w:rsid w:val="00FF7F9E"/>
    <w:rsid w:val="016E3EB9"/>
    <w:rsid w:val="01A72B23"/>
    <w:rsid w:val="01D23EE5"/>
    <w:rsid w:val="02801098"/>
    <w:rsid w:val="02B367BE"/>
    <w:rsid w:val="02CD056D"/>
    <w:rsid w:val="02F70136"/>
    <w:rsid w:val="02FA6225"/>
    <w:rsid w:val="034371B5"/>
    <w:rsid w:val="035B5EE3"/>
    <w:rsid w:val="0370464D"/>
    <w:rsid w:val="03FB7961"/>
    <w:rsid w:val="041C0AA6"/>
    <w:rsid w:val="04373E0A"/>
    <w:rsid w:val="044959C1"/>
    <w:rsid w:val="046D630E"/>
    <w:rsid w:val="04BC7CE4"/>
    <w:rsid w:val="04C6475D"/>
    <w:rsid w:val="04EC5C54"/>
    <w:rsid w:val="05263264"/>
    <w:rsid w:val="05DA3ACF"/>
    <w:rsid w:val="061E079A"/>
    <w:rsid w:val="06352E28"/>
    <w:rsid w:val="06A4603C"/>
    <w:rsid w:val="071973D4"/>
    <w:rsid w:val="071D159D"/>
    <w:rsid w:val="07324BB7"/>
    <w:rsid w:val="075065BC"/>
    <w:rsid w:val="079B0658"/>
    <w:rsid w:val="0842041E"/>
    <w:rsid w:val="08A531BB"/>
    <w:rsid w:val="09090C4D"/>
    <w:rsid w:val="095B5CC7"/>
    <w:rsid w:val="09A64D80"/>
    <w:rsid w:val="0A0E1705"/>
    <w:rsid w:val="0A527045"/>
    <w:rsid w:val="0A670DC8"/>
    <w:rsid w:val="0AC952E5"/>
    <w:rsid w:val="0CBA622F"/>
    <w:rsid w:val="0CE25CC3"/>
    <w:rsid w:val="0D7E5B8D"/>
    <w:rsid w:val="0DA5485F"/>
    <w:rsid w:val="0E092BBD"/>
    <w:rsid w:val="0E171114"/>
    <w:rsid w:val="0E794CFD"/>
    <w:rsid w:val="0E804F97"/>
    <w:rsid w:val="0EB871F5"/>
    <w:rsid w:val="0EBB7238"/>
    <w:rsid w:val="0F6F57D8"/>
    <w:rsid w:val="0FCD304D"/>
    <w:rsid w:val="10430D9E"/>
    <w:rsid w:val="10BB545D"/>
    <w:rsid w:val="11554042"/>
    <w:rsid w:val="116F67A9"/>
    <w:rsid w:val="117852D0"/>
    <w:rsid w:val="11A727C6"/>
    <w:rsid w:val="11FC011F"/>
    <w:rsid w:val="1342758D"/>
    <w:rsid w:val="136617BC"/>
    <w:rsid w:val="1399374C"/>
    <w:rsid w:val="13B60662"/>
    <w:rsid w:val="141A6A73"/>
    <w:rsid w:val="14536C3D"/>
    <w:rsid w:val="14D42CF7"/>
    <w:rsid w:val="1585347C"/>
    <w:rsid w:val="15927EBA"/>
    <w:rsid w:val="159D003B"/>
    <w:rsid w:val="161275FA"/>
    <w:rsid w:val="16FA5579"/>
    <w:rsid w:val="170F5FAF"/>
    <w:rsid w:val="172B4755"/>
    <w:rsid w:val="1792502D"/>
    <w:rsid w:val="18556639"/>
    <w:rsid w:val="18C13618"/>
    <w:rsid w:val="19626FD1"/>
    <w:rsid w:val="197420AD"/>
    <w:rsid w:val="1A152D2E"/>
    <w:rsid w:val="1A4640D2"/>
    <w:rsid w:val="1A8D7AAC"/>
    <w:rsid w:val="1AF71484"/>
    <w:rsid w:val="1B304996"/>
    <w:rsid w:val="1BBB3CC0"/>
    <w:rsid w:val="1BC2089B"/>
    <w:rsid w:val="1BE67CF9"/>
    <w:rsid w:val="1D2159DB"/>
    <w:rsid w:val="1D773D97"/>
    <w:rsid w:val="1E7B3054"/>
    <w:rsid w:val="1EEF687A"/>
    <w:rsid w:val="1F1A7E37"/>
    <w:rsid w:val="1F514B7E"/>
    <w:rsid w:val="1F985A24"/>
    <w:rsid w:val="204E4338"/>
    <w:rsid w:val="208C4F90"/>
    <w:rsid w:val="20B07712"/>
    <w:rsid w:val="20F546B7"/>
    <w:rsid w:val="215C23DE"/>
    <w:rsid w:val="21B17FE2"/>
    <w:rsid w:val="22C03411"/>
    <w:rsid w:val="22D87DED"/>
    <w:rsid w:val="232D5A50"/>
    <w:rsid w:val="23C72A94"/>
    <w:rsid w:val="23F66C26"/>
    <w:rsid w:val="2523208F"/>
    <w:rsid w:val="253B75C0"/>
    <w:rsid w:val="254B0425"/>
    <w:rsid w:val="25853024"/>
    <w:rsid w:val="25EA6E96"/>
    <w:rsid w:val="275F32C8"/>
    <w:rsid w:val="279728FA"/>
    <w:rsid w:val="28014BFC"/>
    <w:rsid w:val="28245358"/>
    <w:rsid w:val="2835690A"/>
    <w:rsid w:val="28462482"/>
    <w:rsid w:val="28607168"/>
    <w:rsid w:val="287B5814"/>
    <w:rsid w:val="287E2ACA"/>
    <w:rsid w:val="28972532"/>
    <w:rsid w:val="28B30F4D"/>
    <w:rsid w:val="29457177"/>
    <w:rsid w:val="29A72F47"/>
    <w:rsid w:val="29B410A5"/>
    <w:rsid w:val="29DC337D"/>
    <w:rsid w:val="2A0F7F3F"/>
    <w:rsid w:val="2A7D1A72"/>
    <w:rsid w:val="2AC8722D"/>
    <w:rsid w:val="2B631DDB"/>
    <w:rsid w:val="2C353A4F"/>
    <w:rsid w:val="2C8A1640"/>
    <w:rsid w:val="2CF25B53"/>
    <w:rsid w:val="2D651DC1"/>
    <w:rsid w:val="2D993819"/>
    <w:rsid w:val="2DA92CBE"/>
    <w:rsid w:val="2E1C5A71"/>
    <w:rsid w:val="2EA3373A"/>
    <w:rsid w:val="2F124686"/>
    <w:rsid w:val="30423154"/>
    <w:rsid w:val="304E2015"/>
    <w:rsid w:val="309521C1"/>
    <w:rsid w:val="315D3D6B"/>
    <w:rsid w:val="31775760"/>
    <w:rsid w:val="31AB491E"/>
    <w:rsid w:val="31B870CA"/>
    <w:rsid w:val="32310E66"/>
    <w:rsid w:val="323C66C6"/>
    <w:rsid w:val="326F784E"/>
    <w:rsid w:val="32806F5D"/>
    <w:rsid w:val="335C2896"/>
    <w:rsid w:val="335E4EBF"/>
    <w:rsid w:val="347F1833"/>
    <w:rsid w:val="348D0665"/>
    <w:rsid w:val="34BB21B8"/>
    <w:rsid w:val="34D06BB6"/>
    <w:rsid w:val="352769B2"/>
    <w:rsid w:val="35C1560D"/>
    <w:rsid w:val="36082435"/>
    <w:rsid w:val="36A11239"/>
    <w:rsid w:val="382014AF"/>
    <w:rsid w:val="388315F0"/>
    <w:rsid w:val="38915088"/>
    <w:rsid w:val="389774C9"/>
    <w:rsid w:val="38C40686"/>
    <w:rsid w:val="38D67AE9"/>
    <w:rsid w:val="39320F89"/>
    <w:rsid w:val="394345E0"/>
    <w:rsid w:val="3A921D49"/>
    <w:rsid w:val="3AB23D2F"/>
    <w:rsid w:val="3B2E110D"/>
    <w:rsid w:val="3C0C001D"/>
    <w:rsid w:val="3C1E42A3"/>
    <w:rsid w:val="3C461E13"/>
    <w:rsid w:val="3C64071F"/>
    <w:rsid w:val="3EE1153F"/>
    <w:rsid w:val="3F04431E"/>
    <w:rsid w:val="3F1F71D6"/>
    <w:rsid w:val="3F6F2906"/>
    <w:rsid w:val="3FB94897"/>
    <w:rsid w:val="3FBF580A"/>
    <w:rsid w:val="3FE56E4E"/>
    <w:rsid w:val="401C1B89"/>
    <w:rsid w:val="40253FDC"/>
    <w:rsid w:val="40276465"/>
    <w:rsid w:val="40392A35"/>
    <w:rsid w:val="405B7F62"/>
    <w:rsid w:val="41086240"/>
    <w:rsid w:val="41121201"/>
    <w:rsid w:val="41504494"/>
    <w:rsid w:val="41680D9D"/>
    <w:rsid w:val="41F24D2E"/>
    <w:rsid w:val="425219A4"/>
    <w:rsid w:val="4282404F"/>
    <w:rsid w:val="42944ABD"/>
    <w:rsid w:val="435D1730"/>
    <w:rsid w:val="43A72F6E"/>
    <w:rsid w:val="43E32262"/>
    <w:rsid w:val="44034DAA"/>
    <w:rsid w:val="44413AC1"/>
    <w:rsid w:val="44597F42"/>
    <w:rsid w:val="44854A96"/>
    <w:rsid w:val="451D4613"/>
    <w:rsid w:val="47934446"/>
    <w:rsid w:val="47AC5D2C"/>
    <w:rsid w:val="48356407"/>
    <w:rsid w:val="48832060"/>
    <w:rsid w:val="4889081C"/>
    <w:rsid w:val="48D468CA"/>
    <w:rsid w:val="493E1337"/>
    <w:rsid w:val="49470ECB"/>
    <w:rsid w:val="4957245B"/>
    <w:rsid w:val="4A2007CC"/>
    <w:rsid w:val="4A311A18"/>
    <w:rsid w:val="4AB13F10"/>
    <w:rsid w:val="4ABD5ABA"/>
    <w:rsid w:val="4AE46B65"/>
    <w:rsid w:val="4B7B21BA"/>
    <w:rsid w:val="4BA90703"/>
    <w:rsid w:val="4C174044"/>
    <w:rsid w:val="4C433C79"/>
    <w:rsid w:val="4C6432DA"/>
    <w:rsid w:val="4CB23814"/>
    <w:rsid w:val="4D1D0EC2"/>
    <w:rsid w:val="4D6D6D62"/>
    <w:rsid w:val="4D6F7DC2"/>
    <w:rsid w:val="4DA82952"/>
    <w:rsid w:val="4DBD37A9"/>
    <w:rsid w:val="4ED06C71"/>
    <w:rsid w:val="4EFD2083"/>
    <w:rsid w:val="4F0C7BEB"/>
    <w:rsid w:val="4F4B3030"/>
    <w:rsid w:val="4F9B5426"/>
    <w:rsid w:val="50187B0E"/>
    <w:rsid w:val="50BF02FD"/>
    <w:rsid w:val="52132081"/>
    <w:rsid w:val="52354884"/>
    <w:rsid w:val="527B2935"/>
    <w:rsid w:val="529626A5"/>
    <w:rsid w:val="52B411E7"/>
    <w:rsid w:val="53637ECA"/>
    <w:rsid w:val="53BB3107"/>
    <w:rsid w:val="54B12114"/>
    <w:rsid w:val="54CD6904"/>
    <w:rsid w:val="55A71C5F"/>
    <w:rsid w:val="55FB0697"/>
    <w:rsid w:val="562C02E3"/>
    <w:rsid w:val="56D5773F"/>
    <w:rsid w:val="573358D5"/>
    <w:rsid w:val="5794796C"/>
    <w:rsid w:val="57D246DF"/>
    <w:rsid w:val="580A46D1"/>
    <w:rsid w:val="58A24147"/>
    <w:rsid w:val="58EC49C1"/>
    <w:rsid w:val="59E22A74"/>
    <w:rsid w:val="59E81743"/>
    <w:rsid w:val="5A205A08"/>
    <w:rsid w:val="5A45168C"/>
    <w:rsid w:val="5A4C6B6B"/>
    <w:rsid w:val="5AAD6225"/>
    <w:rsid w:val="5AD7346E"/>
    <w:rsid w:val="5ADD7FAF"/>
    <w:rsid w:val="5C741C2D"/>
    <w:rsid w:val="5CC74453"/>
    <w:rsid w:val="5CE44907"/>
    <w:rsid w:val="5CE55B3F"/>
    <w:rsid w:val="5CF45DCA"/>
    <w:rsid w:val="5CFA0C32"/>
    <w:rsid w:val="5DA27EC7"/>
    <w:rsid w:val="5DAD6082"/>
    <w:rsid w:val="5DCC5A03"/>
    <w:rsid w:val="5EAA5223"/>
    <w:rsid w:val="5EBD5272"/>
    <w:rsid w:val="5ECF75EF"/>
    <w:rsid w:val="5F2C6B34"/>
    <w:rsid w:val="5F4D6F02"/>
    <w:rsid w:val="5FA0059C"/>
    <w:rsid w:val="60646B35"/>
    <w:rsid w:val="607737E9"/>
    <w:rsid w:val="60C1349F"/>
    <w:rsid w:val="60DC63DA"/>
    <w:rsid w:val="60EF2FFF"/>
    <w:rsid w:val="61292160"/>
    <w:rsid w:val="61843931"/>
    <w:rsid w:val="62182D44"/>
    <w:rsid w:val="62486413"/>
    <w:rsid w:val="62E13CE4"/>
    <w:rsid w:val="6329551F"/>
    <w:rsid w:val="633B0303"/>
    <w:rsid w:val="63B52C06"/>
    <w:rsid w:val="63F82B67"/>
    <w:rsid w:val="642D0E74"/>
    <w:rsid w:val="64381220"/>
    <w:rsid w:val="64EA609B"/>
    <w:rsid w:val="64F13BAE"/>
    <w:rsid w:val="652106FC"/>
    <w:rsid w:val="65352EBF"/>
    <w:rsid w:val="657935AB"/>
    <w:rsid w:val="659256AE"/>
    <w:rsid w:val="66794DCA"/>
    <w:rsid w:val="66AD4EBF"/>
    <w:rsid w:val="671D40B3"/>
    <w:rsid w:val="67E8761F"/>
    <w:rsid w:val="68024B99"/>
    <w:rsid w:val="68C217C3"/>
    <w:rsid w:val="68CF45AF"/>
    <w:rsid w:val="6A0C43F0"/>
    <w:rsid w:val="6AD227AE"/>
    <w:rsid w:val="6B1A35C7"/>
    <w:rsid w:val="6B2362AD"/>
    <w:rsid w:val="6B3A37D1"/>
    <w:rsid w:val="6B4A24D7"/>
    <w:rsid w:val="6B4E31A1"/>
    <w:rsid w:val="6B7D33B2"/>
    <w:rsid w:val="6B8526DD"/>
    <w:rsid w:val="6B92287F"/>
    <w:rsid w:val="6BF30918"/>
    <w:rsid w:val="6BFC4B84"/>
    <w:rsid w:val="6C020FC2"/>
    <w:rsid w:val="6D50518E"/>
    <w:rsid w:val="6D635C5E"/>
    <w:rsid w:val="6DEA0861"/>
    <w:rsid w:val="6E3E316A"/>
    <w:rsid w:val="6E4723B1"/>
    <w:rsid w:val="6EDC4A5C"/>
    <w:rsid w:val="6F3F0FBC"/>
    <w:rsid w:val="6F5F10A7"/>
    <w:rsid w:val="6FA119EA"/>
    <w:rsid w:val="708267A2"/>
    <w:rsid w:val="70B66C1B"/>
    <w:rsid w:val="70F26DA4"/>
    <w:rsid w:val="71134AAD"/>
    <w:rsid w:val="7142729D"/>
    <w:rsid w:val="71462199"/>
    <w:rsid w:val="71A62431"/>
    <w:rsid w:val="71CA5AAE"/>
    <w:rsid w:val="72CD5D48"/>
    <w:rsid w:val="72E42D95"/>
    <w:rsid w:val="7304695C"/>
    <w:rsid w:val="734F76ED"/>
    <w:rsid w:val="737555F2"/>
    <w:rsid w:val="738C7A29"/>
    <w:rsid w:val="73BC6FCA"/>
    <w:rsid w:val="7531798A"/>
    <w:rsid w:val="75C156C9"/>
    <w:rsid w:val="75CB06B8"/>
    <w:rsid w:val="763C59E5"/>
    <w:rsid w:val="766020B0"/>
    <w:rsid w:val="77195203"/>
    <w:rsid w:val="775D3FFF"/>
    <w:rsid w:val="784F4959"/>
    <w:rsid w:val="7879264D"/>
    <w:rsid w:val="78B515F9"/>
    <w:rsid w:val="79A67219"/>
    <w:rsid w:val="79D41158"/>
    <w:rsid w:val="79D563C4"/>
    <w:rsid w:val="79FC7B6C"/>
    <w:rsid w:val="7A213A5B"/>
    <w:rsid w:val="7A463305"/>
    <w:rsid w:val="7A6B2829"/>
    <w:rsid w:val="7AAD1D40"/>
    <w:rsid w:val="7AB930CE"/>
    <w:rsid w:val="7AC027B5"/>
    <w:rsid w:val="7AF03115"/>
    <w:rsid w:val="7B1C70A5"/>
    <w:rsid w:val="7B334E2A"/>
    <w:rsid w:val="7B8124A6"/>
    <w:rsid w:val="7CCF014B"/>
    <w:rsid w:val="7D347D79"/>
    <w:rsid w:val="7DA80709"/>
    <w:rsid w:val="7DE652EF"/>
    <w:rsid w:val="7DEC54FA"/>
    <w:rsid w:val="7E245B9C"/>
    <w:rsid w:val="7E915D2D"/>
    <w:rsid w:val="7ECD794D"/>
    <w:rsid w:val="7EFE00B4"/>
    <w:rsid w:val="7FDD2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0" w:semiHidden="0" w:name="heading 6"/>
    <w:lsdException w:qFormat="1" w:unhideWhenUsed="0" w:uiPriority="9"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iPriority="99"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lang w:val="en-US" w:eastAsia="zh-CN" w:bidi="ar-SA"/>
    </w:rPr>
  </w:style>
  <w:style w:type="paragraph" w:styleId="2">
    <w:name w:val="heading 1"/>
    <w:basedOn w:val="1"/>
    <w:next w:val="1"/>
    <w:link w:val="41"/>
    <w:autoRedefine/>
    <w:qFormat/>
    <w:uiPriority w:val="9"/>
    <w:pPr>
      <w:keepNext/>
      <w:keepLines/>
      <w:pageBreakBefore/>
      <w:numPr>
        <w:ilvl w:val="0"/>
        <w:numId w:val="1"/>
      </w:numPr>
      <w:spacing w:before="340" w:after="330" w:line="578" w:lineRule="auto"/>
      <w:jc w:val="center"/>
      <w:outlineLvl w:val="0"/>
    </w:pPr>
    <w:rPr>
      <w:rFonts w:ascii="Arial" w:hAnsi="Arial" w:eastAsia="黑体"/>
      <w:kern w:val="44"/>
      <w:sz w:val="44"/>
    </w:rPr>
  </w:style>
  <w:style w:type="paragraph" w:styleId="3">
    <w:name w:val="heading 2"/>
    <w:basedOn w:val="1"/>
    <w:next w:val="1"/>
    <w:link w:val="42"/>
    <w:autoRedefine/>
    <w:qFormat/>
    <w:uiPriority w:val="9"/>
    <w:pPr>
      <w:keepNext/>
      <w:keepLines/>
      <w:numPr>
        <w:ilvl w:val="1"/>
        <w:numId w:val="1"/>
      </w:numPr>
      <w:spacing w:before="260" w:after="260" w:line="416" w:lineRule="auto"/>
      <w:outlineLvl w:val="1"/>
    </w:pPr>
    <w:rPr>
      <w:rFonts w:ascii="Arial" w:hAnsi="Arial" w:eastAsia="黑体"/>
      <w:sz w:val="36"/>
    </w:rPr>
  </w:style>
  <w:style w:type="paragraph" w:styleId="4">
    <w:name w:val="heading 3"/>
    <w:basedOn w:val="1"/>
    <w:next w:val="1"/>
    <w:link w:val="43"/>
    <w:autoRedefine/>
    <w:qFormat/>
    <w:uiPriority w:val="9"/>
    <w:pPr>
      <w:keepNext/>
      <w:keepLines/>
      <w:numPr>
        <w:ilvl w:val="2"/>
        <w:numId w:val="1"/>
      </w:numPr>
      <w:spacing w:before="260" w:after="260" w:line="416" w:lineRule="auto"/>
      <w:outlineLvl w:val="2"/>
    </w:pPr>
    <w:rPr>
      <w:rFonts w:ascii="Arial" w:hAnsi="Arial" w:eastAsia="黑体"/>
      <w:sz w:val="32"/>
    </w:rPr>
  </w:style>
  <w:style w:type="paragraph" w:styleId="5">
    <w:name w:val="heading 4"/>
    <w:basedOn w:val="1"/>
    <w:next w:val="6"/>
    <w:link w:val="44"/>
    <w:autoRedefine/>
    <w:qFormat/>
    <w:uiPriority w:val="9"/>
    <w:pPr>
      <w:keepNext/>
      <w:keepLines/>
      <w:numPr>
        <w:ilvl w:val="3"/>
        <w:numId w:val="1"/>
      </w:numPr>
      <w:tabs>
        <w:tab w:val="left" w:pos="0"/>
        <w:tab w:val="left" w:pos="720"/>
        <w:tab w:val="clear" w:pos="864"/>
      </w:tabs>
      <w:spacing w:before="280" w:after="290" w:line="377" w:lineRule="auto"/>
      <w:ind w:left="600" w:hanging="600" w:hangingChars="200"/>
      <w:jc w:val="left"/>
      <w:outlineLvl w:val="3"/>
    </w:pPr>
    <w:rPr>
      <w:rFonts w:ascii="Arial" w:hAnsi="Arial" w:eastAsia="黑体"/>
      <w:sz w:val="30"/>
    </w:rPr>
  </w:style>
  <w:style w:type="paragraph" w:styleId="7">
    <w:name w:val="heading 5"/>
    <w:basedOn w:val="1"/>
    <w:next w:val="1"/>
    <w:link w:val="45"/>
    <w:autoRedefine/>
    <w:qFormat/>
    <w:uiPriority w:val="9"/>
    <w:pPr>
      <w:keepNext/>
      <w:keepLines/>
      <w:numPr>
        <w:ilvl w:val="4"/>
        <w:numId w:val="1"/>
      </w:numPr>
      <w:spacing w:before="280" w:after="290" w:line="377" w:lineRule="auto"/>
      <w:ind w:left="1009" w:hanging="1009"/>
      <w:outlineLvl w:val="4"/>
    </w:pPr>
    <w:rPr>
      <w:rFonts w:eastAsia="黑体"/>
      <w:sz w:val="28"/>
    </w:rPr>
  </w:style>
  <w:style w:type="paragraph" w:styleId="8">
    <w:name w:val="heading 6"/>
    <w:basedOn w:val="1"/>
    <w:next w:val="6"/>
    <w:link w:val="46"/>
    <w:autoRedefine/>
    <w:qFormat/>
    <w:uiPriority w:val="0"/>
    <w:pPr>
      <w:keepNext/>
      <w:keepLines/>
      <w:numPr>
        <w:ilvl w:val="5"/>
        <w:numId w:val="1"/>
      </w:numPr>
      <w:spacing w:before="240" w:after="64" w:line="320" w:lineRule="auto"/>
      <w:outlineLvl w:val="5"/>
    </w:pPr>
    <w:rPr>
      <w:rFonts w:ascii="Arial" w:hAnsi="Arial" w:eastAsia="黑体"/>
    </w:rPr>
  </w:style>
  <w:style w:type="paragraph" w:styleId="9">
    <w:name w:val="heading 7"/>
    <w:basedOn w:val="1"/>
    <w:next w:val="6"/>
    <w:link w:val="47"/>
    <w:autoRedefine/>
    <w:qFormat/>
    <w:uiPriority w:val="9"/>
    <w:pPr>
      <w:keepNext/>
      <w:keepLines/>
      <w:numPr>
        <w:ilvl w:val="6"/>
        <w:numId w:val="1"/>
      </w:numPr>
      <w:spacing w:before="240" w:after="64" w:line="320" w:lineRule="auto"/>
      <w:outlineLvl w:val="6"/>
    </w:pPr>
    <w:rPr>
      <w:rFonts w:eastAsia="黑体"/>
    </w:rPr>
  </w:style>
  <w:style w:type="paragraph" w:styleId="10">
    <w:name w:val="heading 8"/>
    <w:basedOn w:val="1"/>
    <w:next w:val="6"/>
    <w:link w:val="48"/>
    <w:autoRedefine/>
    <w:qFormat/>
    <w:uiPriority w:val="0"/>
    <w:pPr>
      <w:keepNext/>
      <w:keepLines/>
      <w:numPr>
        <w:ilvl w:val="7"/>
        <w:numId w:val="1"/>
      </w:numPr>
      <w:spacing w:before="240" w:after="64" w:line="320" w:lineRule="auto"/>
      <w:outlineLvl w:val="7"/>
    </w:pPr>
    <w:rPr>
      <w:rFonts w:ascii="Arial" w:hAnsi="Arial" w:eastAsia="黑体"/>
    </w:rPr>
  </w:style>
  <w:style w:type="paragraph" w:styleId="11">
    <w:name w:val="heading 9"/>
    <w:basedOn w:val="1"/>
    <w:next w:val="6"/>
    <w:link w:val="49"/>
    <w:autoRedefine/>
    <w:qFormat/>
    <w:uiPriority w:val="0"/>
    <w:pPr>
      <w:keepNext/>
      <w:keepLines/>
      <w:numPr>
        <w:ilvl w:val="8"/>
        <w:numId w:val="1"/>
      </w:numPr>
      <w:spacing w:before="240" w:after="64" w:line="320" w:lineRule="auto"/>
      <w:outlineLvl w:val="8"/>
    </w:pPr>
    <w:rPr>
      <w:rFonts w:ascii="Arial" w:hAnsi="Arial" w:eastAsia="黑体"/>
      <w:sz w:val="21"/>
    </w:rPr>
  </w:style>
  <w:style w:type="character" w:default="1" w:styleId="36">
    <w:name w:val="Default Paragraph Font"/>
    <w:autoRedefine/>
    <w:unhideWhenUsed/>
    <w:qFormat/>
    <w:uiPriority w:val="1"/>
  </w:style>
  <w:style w:type="table" w:default="1" w:styleId="34">
    <w:name w:val="Normal Table"/>
    <w:autoRedefine/>
    <w:semiHidden/>
    <w:unhideWhenUsed/>
    <w:qFormat/>
    <w:uiPriority w:val="99"/>
    <w:tblPr>
      <w:tblCellMar>
        <w:top w:w="0" w:type="dxa"/>
        <w:left w:w="108" w:type="dxa"/>
        <w:bottom w:w="0" w:type="dxa"/>
        <w:right w:w="108" w:type="dxa"/>
      </w:tblCellMar>
    </w:tblPr>
  </w:style>
  <w:style w:type="paragraph" w:styleId="6">
    <w:name w:val="Normal Indent"/>
    <w:basedOn w:val="1"/>
    <w:link w:val="90"/>
    <w:qFormat/>
    <w:uiPriority w:val="99"/>
    <w:pPr>
      <w:spacing w:before="50" w:beforeLines="50"/>
      <w:ind w:firstLine="420"/>
    </w:pPr>
  </w:style>
  <w:style w:type="paragraph" w:styleId="12">
    <w:name w:val="toc 7"/>
    <w:basedOn w:val="1"/>
    <w:next w:val="1"/>
    <w:autoRedefine/>
    <w:qFormat/>
    <w:uiPriority w:val="39"/>
    <w:pPr>
      <w:ind w:left="1440"/>
      <w:jc w:val="left"/>
    </w:pPr>
    <w:rPr>
      <w:szCs w:val="21"/>
    </w:rPr>
  </w:style>
  <w:style w:type="paragraph" w:styleId="13">
    <w:name w:val="caption"/>
    <w:basedOn w:val="1"/>
    <w:next w:val="1"/>
    <w:autoRedefine/>
    <w:qFormat/>
    <w:uiPriority w:val="0"/>
    <w:pPr>
      <w:spacing w:before="152" w:after="160"/>
    </w:pPr>
    <w:rPr>
      <w:rFonts w:ascii="Arial" w:hAnsi="Arial" w:eastAsia="黑体" w:cs="Arial"/>
      <w:sz w:val="20"/>
    </w:rPr>
  </w:style>
  <w:style w:type="paragraph" w:styleId="14">
    <w:name w:val="List Bullet"/>
    <w:basedOn w:val="1"/>
    <w:autoRedefine/>
    <w:qFormat/>
    <w:uiPriority w:val="0"/>
    <w:pPr>
      <w:numPr>
        <w:ilvl w:val="0"/>
        <w:numId w:val="2"/>
      </w:numPr>
      <w:tabs>
        <w:tab w:val="left" w:pos="425"/>
        <w:tab w:val="clear" w:pos="360"/>
      </w:tabs>
      <w:adjustRightInd w:val="0"/>
      <w:spacing w:line="312" w:lineRule="atLeast"/>
      <w:ind w:left="425" w:hanging="425"/>
      <w:textAlignment w:val="baseline"/>
    </w:pPr>
    <w:rPr>
      <w:kern w:val="0"/>
      <w:sz w:val="21"/>
    </w:rPr>
  </w:style>
  <w:style w:type="paragraph" w:styleId="15">
    <w:name w:val="Document Map"/>
    <w:basedOn w:val="1"/>
    <w:link w:val="69"/>
    <w:autoRedefine/>
    <w:semiHidden/>
    <w:qFormat/>
    <w:uiPriority w:val="0"/>
    <w:pPr>
      <w:shd w:val="clear" w:color="auto" w:fill="000080"/>
    </w:pPr>
  </w:style>
  <w:style w:type="paragraph" w:styleId="16">
    <w:name w:val="annotation text"/>
    <w:basedOn w:val="1"/>
    <w:qFormat/>
    <w:uiPriority w:val="0"/>
    <w:pPr>
      <w:jc w:val="left"/>
    </w:pPr>
  </w:style>
  <w:style w:type="paragraph" w:styleId="17">
    <w:name w:val="Body Text"/>
    <w:basedOn w:val="1"/>
    <w:link w:val="71"/>
    <w:autoRedefine/>
    <w:qFormat/>
    <w:uiPriority w:val="0"/>
    <w:pPr>
      <w:spacing w:after="120"/>
    </w:pPr>
  </w:style>
  <w:style w:type="paragraph" w:styleId="18">
    <w:name w:val="Body Text Indent"/>
    <w:basedOn w:val="1"/>
    <w:link w:val="67"/>
    <w:autoRedefine/>
    <w:qFormat/>
    <w:uiPriority w:val="0"/>
    <w:pPr>
      <w:ind w:firstLine="420"/>
    </w:pPr>
  </w:style>
  <w:style w:type="paragraph" w:styleId="19">
    <w:name w:val="toc 5"/>
    <w:basedOn w:val="1"/>
    <w:next w:val="1"/>
    <w:autoRedefine/>
    <w:qFormat/>
    <w:uiPriority w:val="39"/>
    <w:pPr>
      <w:ind w:left="960"/>
      <w:jc w:val="left"/>
    </w:pPr>
    <w:rPr>
      <w:szCs w:val="21"/>
    </w:rPr>
  </w:style>
  <w:style w:type="paragraph" w:styleId="20">
    <w:name w:val="toc 3"/>
    <w:basedOn w:val="1"/>
    <w:next w:val="1"/>
    <w:autoRedefine/>
    <w:qFormat/>
    <w:uiPriority w:val="39"/>
    <w:pPr>
      <w:ind w:left="480"/>
      <w:jc w:val="left"/>
    </w:pPr>
    <w:rPr>
      <w:i/>
      <w:iCs/>
      <w:szCs w:val="24"/>
    </w:rPr>
  </w:style>
  <w:style w:type="paragraph" w:styleId="21">
    <w:name w:val="toc 8"/>
    <w:basedOn w:val="1"/>
    <w:next w:val="1"/>
    <w:autoRedefine/>
    <w:qFormat/>
    <w:uiPriority w:val="39"/>
    <w:pPr>
      <w:ind w:left="1680"/>
      <w:jc w:val="left"/>
    </w:pPr>
    <w:rPr>
      <w:szCs w:val="21"/>
    </w:rPr>
  </w:style>
  <w:style w:type="paragraph" w:styleId="22">
    <w:name w:val="Date"/>
    <w:basedOn w:val="1"/>
    <w:next w:val="1"/>
    <w:link w:val="50"/>
    <w:autoRedefine/>
    <w:qFormat/>
    <w:uiPriority w:val="0"/>
    <w:rPr>
      <w:sz w:val="32"/>
    </w:rPr>
  </w:style>
  <w:style w:type="paragraph" w:styleId="23">
    <w:name w:val="Body Text Indent 2"/>
    <w:basedOn w:val="1"/>
    <w:link w:val="68"/>
    <w:autoRedefine/>
    <w:qFormat/>
    <w:uiPriority w:val="0"/>
    <w:pPr>
      <w:ind w:firstLine="480" w:firstLineChars="200"/>
    </w:pPr>
  </w:style>
  <w:style w:type="paragraph" w:styleId="24">
    <w:name w:val="footer"/>
    <w:basedOn w:val="1"/>
    <w:link w:val="57"/>
    <w:autoRedefine/>
    <w:qFormat/>
    <w:uiPriority w:val="0"/>
    <w:pPr>
      <w:tabs>
        <w:tab w:val="center" w:pos="4153"/>
        <w:tab w:val="right" w:pos="8306"/>
      </w:tabs>
      <w:snapToGrid w:val="0"/>
      <w:spacing w:line="240" w:lineRule="auto"/>
      <w:jc w:val="left"/>
    </w:pPr>
    <w:rPr>
      <w:sz w:val="18"/>
    </w:rPr>
  </w:style>
  <w:style w:type="paragraph" w:styleId="25">
    <w:name w:val="header"/>
    <w:basedOn w:val="1"/>
    <w:link w:val="56"/>
    <w:autoRedefine/>
    <w:qFormat/>
    <w:uiPriority w:val="0"/>
    <w:pPr>
      <w:pBdr>
        <w:bottom w:val="single" w:color="auto" w:sz="6" w:space="1"/>
      </w:pBdr>
      <w:tabs>
        <w:tab w:val="center" w:pos="4153"/>
        <w:tab w:val="right" w:pos="8306"/>
      </w:tabs>
      <w:snapToGrid w:val="0"/>
      <w:spacing w:line="240" w:lineRule="auto"/>
      <w:jc w:val="center"/>
    </w:pPr>
    <w:rPr>
      <w:sz w:val="18"/>
    </w:rPr>
  </w:style>
  <w:style w:type="paragraph" w:styleId="26">
    <w:name w:val="toc 1"/>
    <w:basedOn w:val="1"/>
    <w:next w:val="1"/>
    <w:autoRedefine/>
    <w:qFormat/>
    <w:uiPriority w:val="39"/>
    <w:pPr>
      <w:spacing w:before="120" w:after="120"/>
      <w:jc w:val="left"/>
    </w:pPr>
    <w:rPr>
      <w:b/>
      <w:bCs/>
      <w:caps/>
      <w:szCs w:val="24"/>
    </w:rPr>
  </w:style>
  <w:style w:type="paragraph" w:styleId="27">
    <w:name w:val="toc 4"/>
    <w:basedOn w:val="1"/>
    <w:next w:val="1"/>
    <w:autoRedefine/>
    <w:qFormat/>
    <w:uiPriority w:val="39"/>
    <w:pPr>
      <w:ind w:left="720"/>
      <w:jc w:val="left"/>
    </w:pPr>
    <w:rPr>
      <w:szCs w:val="21"/>
    </w:rPr>
  </w:style>
  <w:style w:type="paragraph" w:styleId="28">
    <w:name w:val="toc 6"/>
    <w:basedOn w:val="1"/>
    <w:next w:val="1"/>
    <w:autoRedefine/>
    <w:qFormat/>
    <w:uiPriority w:val="39"/>
    <w:pPr>
      <w:ind w:left="1200"/>
      <w:jc w:val="left"/>
    </w:pPr>
    <w:rPr>
      <w:szCs w:val="21"/>
    </w:rPr>
  </w:style>
  <w:style w:type="paragraph" w:styleId="29">
    <w:name w:val="Body Text Indent 3"/>
    <w:basedOn w:val="1"/>
    <w:link w:val="66"/>
    <w:autoRedefine/>
    <w:qFormat/>
    <w:uiPriority w:val="0"/>
    <w:pPr>
      <w:spacing w:line="240" w:lineRule="auto"/>
      <w:ind w:firstLine="420"/>
    </w:pPr>
    <w:rPr>
      <w:sz w:val="28"/>
      <w:szCs w:val="24"/>
    </w:rPr>
  </w:style>
  <w:style w:type="paragraph" w:styleId="30">
    <w:name w:val="toc 2"/>
    <w:basedOn w:val="1"/>
    <w:next w:val="1"/>
    <w:autoRedefine/>
    <w:qFormat/>
    <w:uiPriority w:val="39"/>
    <w:pPr>
      <w:ind w:left="240"/>
      <w:jc w:val="left"/>
    </w:pPr>
    <w:rPr>
      <w:smallCaps/>
      <w:szCs w:val="24"/>
    </w:rPr>
  </w:style>
  <w:style w:type="paragraph" w:styleId="31">
    <w:name w:val="toc 9"/>
    <w:basedOn w:val="1"/>
    <w:next w:val="1"/>
    <w:autoRedefine/>
    <w:qFormat/>
    <w:uiPriority w:val="39"/>
    <w:pPr>
      <w:ind w:left="1920"/>
      <w:jc w:val="left"/>
    </w:pPr>
    <w:rPr>
      <w:szCs w:val="21"/>
    </w:rPr>
  </w:style>
  <w:style w:type="paragraph" w:styleId="32">
    <w:name w:val="HTML Preformatted"/>
    <w:basedOn w:val="1"/>
    <w:link w:val="76"/>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jc w:val="left"/>
    </w:pPr>
    <w:rPr>
      <w:rFonts w:hint="eastAsia" w:ascii="宋体" w:hAnsi="宋体"/>
      <w:kern w:val="0"/>
      <w:szCs w:val="24"/>
    </w:rPr>
  </w:style>
  <w:style w:type="paragraph" w:styleId="33">
    <w:name w:val="Normal (Web)"/>
    <w:basedOn w:val="1"/>
    <w:autoRedefine/>
    <w:qFormat/>
    <w:uiPriority w:val="0"/>
    <w:pPr>
      <w:widowControl/>
      <w:spacing w:before="100" w:beforeAutospacing="1" w:after="100" w:afterAutospacing="1" w:line="240" w:lineRule="auto"/>
      <w:jc w:val="left"/>
    </w:pPr>
    <w:rPr>
      <w:rFonts w:ascii="宋体" w:hAnsi="宋体"/>
      <w:kern w:val="0"/>
      <w:szCs w:val="24"/>
    </w:rPr>
  </w:style>
  <w:style w:type="table" w:styleId="35">
    <w:name w:val="Table Grid"/>
    <w:basedOn w:val="34"/>
    <w:autoRedefine/>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autoRedefine/>
    <w:qFormat/>
    <w:uiPriority w:val="0"/>
    <w:rPr>
      <w:b/>
      <w:bCs/>
    </w:rPr>
  </w:style>
  <w:style w:type="character" w:styleId="38">
    <w:name w:val="page number"/>
    <w:basedOn w:val="36"/>
    <w:autoRedefine/>
    <w:qFormat/>
    <w:uiPriority w:val="0"/>
  </w:style>
  <w:style w:type="character" w:styleId="39">
    <w:name w:val="FollowedHyperlink"/>
    <w:autoRedefine/>
    <w:qFormat/>
    <w:uiPriority w:val="0"/>
    <w:rPr>
      <w:color w:val="800080"/>
      <w:u w:val="single"/>
    </w:rPr>
  </w:style>
  <w:style w:type="character" w:styleId="40">
    <w:name w:val="Hyperlink"/>
    <w:autoRedefine/>
    <w:qFormat/>
    <w:uiPriority w:val="99"/>
    <w:rPr>
      <w:color w:val="0000FF"/>
      <w:u w:val="single"/>
    </w:rPr>
  </w:style>
  <w:style w:type="character" w:customStyle="1" w:styleId="41">
    <w:name w:val="标题 1 字符"/>
    <w:basedOn w:val="36"/>
    <w:link w:val="2"/>
    <w:autoRedefine/>
    <w:qFormat/>
    <w:uiPriority w:val="9"/>
    <w:rPr>
      <w:rFonts w:ascii="Arial" w:hAnsi="Arial" w:eastAsia="黑体"/>
      <w:kern w:val="44"/>
      <w:sz w:val="44"/>
    </w:rPr>
  </w:style>
  <w:style w:type="character" w:customStyle="1" w:styleId="42">
    <w:name w:val="标题 2 字符"/>
    <w:basedOn w:val="36"/>
    <w:link w:val="3"/>
    <w:autoRedefine/>
    <w:qFormat/>
    <w:uiPriority w:val="9"/>
    <w:rPr>
      <w:rFonts w:ascii="Arial" w:hAnsi="Arial" w:eastAsia="黑体"/>
      <w:kern w:val="2"/>
      <w:sz w:val="36"/>
    </w:rPr>
  </w:style>
  <w:style w:type="character" w:customStyle="1" w:styleId="43">
    <w:name w:val="标题 3 字符"/>
    <w:basedOn w:val="36"/>
    <w:link w:val="4"/>
    <w:autoRedefine/>
    <w:qFormat/>
    <w:uiPriority w:val="9"/>
    <w:rPr>
      <w:rFonts w:ascii="Arial" w:hAnsi="Arial" w:eastAsia="黑体"/>
      <w:kern w:val="2"/>
      <w:sz w:val="32"/>
    </w:rPr>
  </w:style>
  <w:style w:type="character" w:customStyle="1" w:styleId="44">
    <w:name w:val="标题 4 字符"/>
    <w:basedOn w:val="36"/>
    <w:link w:val="5"/>
    <w:autoRedefine/>
    <w:qFormat/>
    <w:uiPriority w:val="9"/>
    <w:rPr>
      <w:rFonts w:ascii="Arial" w:hAnsi="Arial" w:eastAsia="黑体"/>
      <w:kern w:val="2"/>
      <w:sz w:val="30"/>
    </w:rPr>
  </w:style>
  <w:style w:type="character" w:customStyle="1" w:styleId="45">
    <w:name w:val="标题 5 字符"/>
    <w:basedOn w:val="36"/>
    <w:link w:val="7"/>
    <w:autoRedefine/>
    <w:qFormat/>
    <w:uiPriority w:val="9"/>
    <w:rPr>
      <w:rFonts w:eastAsia="黑体"/>
      <w:kern w:val="2"/>
      <w:sz w:val="28"/>
    </w:rPr>
  </w:style>
  <w:style w:type="character" w:customStyle="1" w:styleId="46">
    <w:name w:val="标题 6 字符"/>
    <w:basedOn w:val="36"/>
    <w:link w:val="8"/>
    <w:autoRedefine/>
    <w:qFormat/>
    <w:uiPriority w:val="0"/>
    <w:rPr>
      <w:rFonts w:ascii="Arial" w:hAnsi="Arial" w:eastAsia="黑体"/>
      <w:kern w:val="2"/>
      <w:sz w:val="24"/>
    </w:rPr>
  </w:style>
  <w:style w:type="character" w:customStyle="1" w:styleId="47">
    <w:name w:val="标题 7 字符"/>
    <w:basedOn w:val="36"/>
    <w:link w:val="9"/>
    <w:autoRedefine/>
    <w:qFormat/>
    <w:uiPriority w:val="9"/>
    <w:rPr>
      <w:rFonts w:eastAsia="黑体"/>
      <w:kern w:val="2"/>
      <w:sz w:val="24"/>
    </w:rPr>
  </w:style>
  <w:style w:type="character" w:customStyle="1" w:styleId="48">
    <w:name w:val="标题 8 字符"/>
    <w:basedOn w:val="36"/>
    <w:link w:val="10"/>
    <w:autoRedefine/>
    <w:qFormat/>
    <w:uiPriority w:val="0"/>
    <w:rPr>
      <w:rFonts w:ascii="Arial" w:hAnsi="Arial" w:eastAsia="黑体"/>
      <w:kern w:val="2"/>
      <w:sz w:val="24"/>
    </w:rPr>
  </w:style>
  <w:style w:type="character" w:customStyle="1" w:styleId="49">
    <w:name w:val="标题 9 字符"/>
    <w:basedOn w:val="36"/>
    <w:link w:val="11"/>
    <w:autoRedefine/>
    <w:qFormat/>
    <w:uiPriority w:val="0"/>
    <w:rPr>
      <w:rFonts w:ascii="Arial" w:hAnsi="Arial" w:eastAsia="黑体"/>
      <w:kern w:val="2"/>
      <w:sz w:val="21"/>
    </w:rPr>
  </w:style>
  <w:style w:type="character" w:customStyle="1" w:styleId="50">
    <w:name w:val="日期 字符"/>
    <w:basedOn w:val="36"/>
    <w:link w:val="22"/>
    <w:autoRedefine/>
    <w:qFormat/>
    <w:uiPriority w:val="0"/>
    <w:rPr>
      <w:kern w:val="2"/>
      <w:sz w:val="32"/>
    </w:rPr>
  </w:style>
  <w:style w:type="paragraph" w:customStyle="1" w:styleId="51">
    <w:name w:val="目录 11"/>
    <w:basedOn w:val="1"/>
    <w:next w:val="1"/>
    <w:autoRedefine/>
    <w:qFormat/>
    <w:uiPriority w:val="39"/>
    <w:pPr>
      <w:spacing w:before="120" w:after="120"/>
      <w:jc w:val="left"/>
    </w:pPr>
    <w:rPr>
      <w:b/>
      <w:bCs/>
      <w:caps/>
      <w:szCs w:val="24"/>
    </w:rPr>
  </w:style>
  <w:style w:type="paragraph" w:customStyle="1" w:styleId="52">
    <w:name w:val="封面标题"/>
    <w:basedOn w:val="1"/>
    <w:autoRedefine/>
    <w:qFormat/>
    <w:uiPriority w:val="0"/>
    <w:pPr>
      <w:jc w:val="center"/>
    </w:pPr>
    <w:rPr>
      <w:rFonts w:eastAsia="黑体"/>
      <w:sz w:val="48"/>
    </w:rPr>
  </w:style>
  <w:style w:type="paragraph" w:customStyle="1" w:styleId="53">
    <w:name w:val="封面落款"/>
    <w:basedOn w:val="52"/>
    <w:autoRedefine/>
    <w:qFormat/>
    <w:uiPriority w:val="0"/>
    <w:rPr>
      <w:sz w:val="36"/>
    </w:rPr>
  </w:style>
  <w:style w:type="paragraph" w:customStyle="1" w:styleId="54">
    <w:name w:val="目录 21"/>
    <w:basedOn w:val="1"/>
    <w:next w:val="1"/>
    <w:autoRedefine/>
    <w:qFormat/>
    <w:uiPriority w:val="39"/>
    <w:pPr>
      <w:ind w:left="240"/>
      <w:jc w:val="left"/>
    </w:pPr>
    <w:rPr>
      <w:smallCaps/>
      <w:szCs w:val="24"/>
    </w:rPr>
  </w:style>
  <w:style w:type="paragraph" w:customStyle="1" w:styleId="55">
    <w:name w:val="目录 31"/>
    <w:basedOn w:val="1"/>
    <w:next w:val="1"/>
    <w:autoRedefine/>
    <w:qFormat/>
    <w:uiPriority w:val="39"/>
    <w:pPr>
      <w:ind w:left="480"/>
      <w:jc w:val="left"/>
    </w:pPr>
    <w:rPr>
      <w:i/>
      <w:iCs/>
      <w:szCs w:val="24"/>
    </w:rPr>
  </w:style>
  <w:style w:type="character" w:customStyle="1" w:styleId="56">
    <w:name w:val="页眉 字符"/>
    <w:basedOn w:val="36"/>
    <w:link w:val="25"/>
    <w:autoRedefine/>
    <w:qFormat/>
    <w:uiPriority w:val="99"/>
    <w:rPr>
      <w:kern w:val="2"/>
      <w:sz w:val="18"/>
    </w:rPr>
  </w:style>
  <w:style w:type="character" w:customStyle="1" w:styleId="57">
    <w:name w:val="页脚 字符"/>
    <w:basedOn w:val="36"/>
    <w:link w:val="24"/>
    <w:autoRedefine/>
    <w:qFormat/>
    <w:uiPriority w:val="99"/>
    <w:rPr>
      <w:kern w:val="2"/>
      <w:sz w:val="18"/>
    </w:rPr>
  </w:style>
  <w:style w:type="paragraph" w:customStyle="1" w:styleId="58">
    <w:name w:val="目录 41"/>
    <w:basedOn w:val="1"/>
    <w:next w:val="1"/>
    <w:autoRedefine/>
    <w:semiHidden/>
    <w:qFormat/>
    <w:uiPriority w:val="0"/>
    <w:pPr>
      <w:ind w:left="720"/>
      <w:jc w:val="left"/>
    </w:pPr>
    <w:rPr>
      <w:szCs w:val="21"/>
    </w:rPr>
  </w:style>
  <w:style w:type="paragraph" w:customStyle="1" w:styleId="59">
    <w:name w:val="封二"/>
    <w:basedOn w:val="1"/>
    <w:autoRedefine/>
    <w:qFormat/>
    <w:uiPriority w:val="0"/>
    <w:pPr>
      <w:ind w:firstLine="425"/>
    </w:pPr>
    <w:rPr>
      <w:rFonts w:eastAsia="幼圆"/>
      <w:sz w:val="32"/>
    </w:rPr>
  </w:style>
  <w:style w:type="paragraph" w:customStyle="1" w:styleId="60">
    <w:name w:val="目录 51"/>
    <w:basedOn w:val="1"/>
    <w:next w:val="1"/>
    <w:autoRedefine/>
    <w:semiHidden/>
    <w:qFormat/>
    <w:uiPriority w:val="0"/>
    <w:pPr>
      <w:ind w:left="960"/>
      <w:jc w:val="left"/>
    </w:pPr>
    <w:rPr>
      <w:szCs w:val="21"/>
    </w:rPr>
  </w:style>
  <w:style w:type="paragraph" w:customStyle="1" w:styleId="61">
    <w:name w:val="目录 61"/>
    <w:basedOn w:val="1"/>
    <w:next w:val="1"/>
    <w:autoRedefine/>
    <w:semiHidden/>
    <w:qFormat/>
    <w:uiPriority w:val="0"/>
    <w:pPr>
      <w:ind w:left="1200"/>
      <w:jc w:val="left"/>
    </w:pPr>
    <w:rPr>
      <w:szCs w:val="21"/>
    </w:rPr>
  </w:style>
  <w:style w:type="paragraph" w:customStyle="1" w:styleId="62">
    <w:name w:val="目录 71"/>
    <w:basedOn w:val="1"/>
    <w:next w:val="1"/>
    <w:autoRedefine/>
    <w:semiHidden/>
    <w:qFormat/>
    <w:uiPriority w:val="0"/>
    <w:pPr>
      <w:ind w:left="1440"/>
      <w:jc w:val="left"/>
    </w:pPr>
    <w:rPr>
      <w:szCs w:val="21"/>
    </w:rPr>
  </w:style>
  <w:style w:type="paragraph" w:customStyle="1" w:styleId="63">
    <w:name w:val="目录 81"/>
    <w:basedOn w:val="1"/>
    <w:next w:val="1"/>
    <w:autoRedefine/>
    <w:semiHidden/>
    <w:qFormat/>
    <w:uiPriority w:val="0"/>
    <w:pPr>
      <w:ind w:left="1680"/>
      <w:jc w:val="left"/>
    </w:pPr>
    <w:rPr>
      <w:szCs w:val="21"/>
    </w:rPr>
  </w:style>
  <w:style w:type="paragraph" w:customStyle="1" w:styleId="64">
    <w:name w:val="目录 91"/>
    <w:basedOn w:val="1"/>
    <w:next w:val="1"/>
    <w:autoRedefine/>
    <w:semiHidden/>
    <w:qFormat/>
    <w:uiPriority w:val="0"/>
    <w:pPr>
      <w:ind w:left="1920"/>
      <w:jc w:val="left"/>
    </w:pPr>
    <w:rPr>
      <w:szCs w:val="21"/>
    </w:rPr>
  </w:style>
  <w:style w:type="character" w:customStyle="1" w:styleId="65">
    <w:name w:val="已访问的超链接1"/>
    <w:autoRedefine/>
    <w:qFormat/>
    <w:uiPriority w:val="0"/>
    <w:rPr>
      <w:color w:val="800080"/>
      <w:u w:val="single"/>
    </w:rPr>
  </w:style>
  <w:style w:type="character" w:customStyle="1" w:styleId="66">
    <w:name w:val="正文文本缩进 3 字符"/>
    <w:basedOn w:val="36"/>
    <w:link w:val="29"/>
    <w:autoRedefine/>
    <w:qFormat/>
    <w:uiPriority w:val="0"/>
    <w:rPr>
      <w:kern w:val="2"/>
      <w:sz w:val="28"/>
      <w:szCs w:val="24"/>
    </w:rPr>
  </w:style>
  <w:style w:type="character" w:customStyle="1" w:styleId="67">
    <w:name w:val="正文文本缩进 字符"/>
    <w:basedOn w:val="36"/>
    <w:link w:val="18"/>
    <w:autoRedefine/>
    <w:qFormat/>
    <w:uiPriority w:val="0"/>
    <w:rPr>
      <w:kern w:val="2"/>
      <w:sz w:val="24"/>
    </w:rPr>
  </w:style>
  <w:style w:type="character" w:customStyle="1" w:styleId="68">
    <w:name w:val="正文文本缩进 2 字符"/>
    <w:basedOn w:val="36"/>
    <w:link w:val="23"/>
    <w:autoRedefine/>
    <w:qFormat/>
    <w:uiPriority w:val="0"/>
    <w:rPr>
      <w:kern w:val="2"/>
      <w:sz w:val="24"/>
    </w:rPr>
  </w:style>
  <w:style w:type="character" w:customStyle="1" w:styleId="69">
    <w:name w:val="文档结构图 字符"/>
    <w:basedOn w:val="36"/>
    <w:link w:val="15"/>
    <w:autoRedefine/>
    <w:semiHidden/>
    <w:qFormat/>
    <w:uiPriority w:val="0"/>
    <w:rPr>
      <w:kern w:val="2"/>
      <w:sz w:val="24"/>
      <w:shd w:val="clear" w:color="auto" w:fill="000080"/>
    </w:rPr>
  </w:style>
  <w:style w:type="character" w:customStyle="1" w:styleId="70">
    <w:name w:val="标题 5 Char"/>
    <w:autoRedefine/>
    <w:qFormat/>
    <w:uiPriority w:val="0"/>
    <w:rPr>
      <w:rFonts w:eastAsia="宋体"/>
      <w:b/>
      <w:kern w:val="2"/>
      <w:sz w:val="28"/>
      <w:lang w:val="en-US" w:eastAsia="zh-CN" w:bidi="ar-SA"/>
    </w:rPr>
  </w:style>
  <w:style w:type="character" w:customStyle="1" w:styleId="71">
    <w:name w:val="正文文本 字符"/>
    <w:basedOn w:val="36"/>
    <w:link w:val="17"/>
    <w:autoRedefine/>
    <w:qFormat/>
    <w:uiPriority w:val="0"/>
    <w:rPr>
      <w:kern w:val="2"/>
      <w:sz w:val="24"/>
    </w:rPr>
  </w:style>
  <w:style w:type="paragraph" w:customStyle="1" w:styleId="72">
    <w:name w:val="默认段落字体 Para Char"/>
    <w:basedOn w:val="1"/>
    <w:autoRedefine/>
    <w:qFormat/>
    <w:uiPriority w:val="0"/>
    <w:pPr>
      <w:spacing w:line="240" w:lineRule="auto"/>
    </w:pPr>
    <w:rPr>
      <w:rFonts w:ascii="Tahoma" w:hAnsi="Tahoma"/>
    </w:rPr>
  </w:style>
  <w:style w:type="paragraph" w:customStyle="1" w:styleId="73">
    <w:name w:val="表格文字"/>
    <w:basedOn w:val="1"/>
    <w:autoRedefine/>
    <w:qFormat/>
    <w:uiPriority w:val="0"/>
    <w:pPr>
      <w:spacing w:before="40" w:after="40" w:line="240" w:lineRule="auto"/>
    </w:pPr>
    <w:rPr>
      <w:rFonts w:ascii="方正仿宋_GB2312" w:eastAsia="方正仿宋_GB2312"/>
      <w:spacing w:val="10"/>
      <w:szCs w:val="24"/>
    </w:rPr>
  </w:style>
  <w:style w:type="paragraph" w:customStyle="1" w:styleId="74">
    <w:name w:val="TOC 标题1"/>
    <w:basedOn w:val="2"/>
    <w:next w:val="1"/>
    <w:semiHidden/>
    <w:unhideWhenUsed/>
    <w:qFormat/>
    <w:uiPriority w:val="39"/>
    <w:pPr>
      <w:pageBreakBefore w:val="0"/>
      <w:widowControl/>
      <w:numPr>
        <w:numId w:val="0"/>
      </w:numPr>
      <w:spacing w:before="480" w:after="0" w:line="276" w:lineRule="auto"/>
      <w:jc w:val="left"/>
      <w:outlineLvl w:val="9"/>
    </w:pPr>
    <w:rPr>
      <w:rFonts w:ascii="Cambria" w:hAnsi="Cambria" w:eastAsia="宋体"/>
      <w:b/>
      <w:bCs/>
      <w:color w:val="365F91"/>
      <w:kern w:val="0"/>
      <w:sz w:val="28"/>
      <w:szCs w:val="28"/>
    </w:rPr>
  </w:style>
  <w:style w:type="paragraph" w:styleId="75">
    <w:name w:val="List Paragraph"/>
    <w:basedOn w:val="1"/>
    <w:link w:val="80"/>
    <w:autoRedefine/>
    <w:qFormat/>
    <w:uiPriority w:val="34"/>
    <w:pPr>
      <w:ind w:firstLine="420" w:firstLineChars="200"/>
    </w:pPr>
  </w:style>
  <w:style w:type="character" w:customStyle="1" w:styleId="76">
    <w:name w:val="HTML 预设格式 字符"/>
    <w:basedOn w:val="36"/>
    <w:link w:val="32"/>
    <w:qFormat/>
    <w:uiPriority w:val="99"/>
    <w:rPr>
      <w:rFonts w:ascii="宋体" w:hAnsi="宋体"/>
      <w:sz w:val="24"/>
      <w:szCs w:val="24"/>
    </w:rPr>
  </w:style>
  <w:style w:type="paragraph" w:customStyle="1" w:styleId="77">
    <w:name w:val="msonormal"/>
    <w:basedOn w:val="1"/>
    <w:qFormat/>
    <w:uiPriority w:val="0"/>
    <w:pPr>
      <w:widowControl/>
      <w:spacing w:before="100" w:beforeAutospacing="1" w:after="100" w:afterAutospacing="1" w:line="240" w:lineRule="auto"/>
      <w:jc w:val="left"/>
    </w:pPr>
    <w:rPr>
      <w:rFonts w:ascii="宋体" w:hAnsi="宋体"/>
      <w:kern w:val="0"/>
      <w:szCs w:val="24"/>
    </w:rPr>
  </w:style>
  <w:style w:type="character" w:customStyle="1" w:styleId="78">
    <w:name w:val="未处理的提及1"/>
    <w:basedOn w:val="36"/>
    <w:semiHidden/>
    <w:unhideWhenUsed/>
    <w:qFormat/>
    <w:uiPriority w:val="99"/>
    <w:rPr>
      <w:color w:val="605E5C"/>
      <w:shd w:val="clear" w:color="auto" w:fill="E1DFDD"/>
    </w:rPr>
  </w:style>
  <w:style w:type="paragraph" w:customStyle="1" w:styleId="79">
    <w:name w:val="列出段落1"/>
    <w:basedOn w:val="1"/>
    <w:autoRedefine/>
    <w:qFormat/>
    <w:uiPriority w:val="99"/>
    <w:pPr>
      <w:spacing w:before="240" w:line="240" w:lineRule="auto"/>
      <w:ind w:firstLine="420" w:firstLineChars="200"/>
    </w:pPr>
    <w:rPr>
      <w:rFonts w:ascii="Calibri" w:hAnsi="Calibri"/>
    </w:rPr>
  </w:style>
  <w:style w:type="character" w:customStyle="1" w:styleId="80">
    <w:name w:val="列表段落 字符"/>
    <w:basedOn w:val="36"/>
    <w:link w:val="75"/>
    <w:qFormat/>
    <w:locked/>
    <w:uiPriority w:val="34"/>
    <w:rPr>
      <w:kern w:val="2"/>
      <w:sz w:val="24"/>
    </w:rPr>
  </w:style>
  <w:style w:type="paragraph" w:customStyle="1" w:styleId="81">
    <w:name w:val="1.1 标题"/>
    <w:basedOn w:val="2"/>
    <w:autoRedefine/>
    <w:qFormat/>
    <w:uiPriority w:val="99"/>
    <w:pPr>
      <w:pageBreakBefore w:val="0"/>
      <w:numPr>
        <w:numId w:val="3"/>
      </w:numPr>
      <w:tabs>
        <w:tab w:val="left" w:pos="900"/>
      </w:tabs>
      <w:spacing w:before="120" w:after="120" w:line="240" w:lineRule="auto"/>
      <w:jc w:val="left"/>
      <w:outlineLvl w:val="1"/>
    </w:pPr>
    <w:rPr>
      <w:rFonts w:ascii="Times New Roman" w:hAnsi="Times New Roman"/>
      <w:b/>
      <w:sz w:val="24"/>
    </w:rPr>
  </w:style>
  <w:style w:type="paragraph" w:customStyle="1" w:styleId="82">
    <w:name w:val="1.1.1 标题"/>
    <w:basedOn w:val="2"/>
    <w:autoRedefine/>
    <w:qFormat/>
    <w:uiPriority w:val="99"/>
    <w:pPr>
      <w:pageBreakBefore w:val="0"/>
      <w:numPr>
        <w:ilvl w:val="1"/>
        <w:numId w:val="3"/>
      </w:numPr>
      <w:spacing w:before="0" w:after="0" w:line="240" w:lineRule="auto"/>
      <w:jc w:val="left"/>
      <w:outlineLvl w:val="2"/>
    </w:pPr>
    <w:rPr>
      <w:rFonts w:ascii="Times New Roman" w:hAnsi="Times New Roman"/>
      <w:sz w:val="24"/>
    </w:rPr>
  </w:style>
  <w:style w:type="paragraph" w:customStyle="1" w:styleId="83">
    <w:name w:val="1.1.1.1 标题"/>
    <w:basedOn w:val="1"/>
    <w:autoRedefine/>
    <w:qFormat/>
    <w:uiPriority w:val="99"/>
    <w:pPr>
      <w:keepNext/>
      <w:keepLines/>
      <w:numPr>
        <w:ilvl w:val="2"/>
        <w:numId w:val="3"/>
      </w:numPr>
      <w:tabs>
        <w:tab w:val="left" w:pos="720"/>
      </w:tabs>
      <w:spacing w:line="240" w:lineRule="atLeast"/>
      <w:ind w:left="720" w:hanging="720"/>
      <w:jc w:val="left"/>
      <w:outlineLvl w:val="3"/>
    </w:pPr>
    <w:rPr>
      <w:kern w:val="44"/>
    </w:rPr>
  </w:style>
  <w:style w:type="paragraph" w:customStyle="1" w:styleId="84">
    <w:name w:val="一级标题"/>
    <w:basedOn w:val="75"/>
    <w:qFormat/>
    <w:uiPriority w:val="0"/>
    <w:pPr>
      <w:numPr>
        <w:ilvl w:val="0"/>
        <w:numId w:val="4"/>
      </w:numPr>
      <w:spacing w:beforeLines="50" w:afterLines="50"/>
      <w:ind w:firstLine="0" w:firstLineChars="0"/>
      <w:outlineLvl w:val="0"/>
    </w:pPr>
    <w:rPr>
      <w:rFonts w:ascii="黑体" w:hAnsi="黑体" w:eastAsia="黑体"/>
      <w:sz w:val="32"/>
      <w:szCs w:val="22"/>
    </w:rPr>
  </w:style>
  <w:style w:type="paragraph" w:customStyle="1" w:styleId="85">
    <w:name w:val="二级标题"/>
    <w:basedOn w:val="84"/>
    <w:autoRedefine/>
    <w:qFormat/>
    <w:uiPriority w:val="0"/>
    <w:pPr>
      <w:numPr>
        <w:ilvl w:val="1"/>
      </w:numPr>
      <w:spacing w:beforeLines="0"/>
      <w:outlineLvl w:val="1"/>
    </w:pPr>
    <w:rPr>
      <w:sz w:val="30"/>
    </w:rPr>
  </w:style>
  <w:style w:type="paragraph" w:customStyle="1" w:styleId="86">
    <w:name w:val="三级标题"/>
    <w:basedOn w:val="85"/>
    <w:link w:val="87"/>
    <w:autoRedefine/>
    <w:qFormat/>
    <w:uiPriority w:val="0"/>
    <w:pPr>
      <w:numPr>
        <w:ilvl w:val="2"/>
      </w:numPr>
      <w:outlineLvl w:val="2"/>
    </w:pPr>
    <w:rPr>
      <w:sz w:val="28"/>
    </w:rPr>
  </w:style>
  <w:style w:type="character" w:customStyle="1" w:styleId="87">
    <w:name w:val="三级标题 Char"/>
    <w:basedOn w:val="36"/>
    <w:link w:val="86"/>
    <w:autoRedefine/>
    <w:qFormat/>
    <w:locked/>
    <w:uiPriority w:val="0"/>
    <w:rPr>
      <w:rFonts w:ascii="黑体" w:hAnsi="黑体" w:eastAsia="黑体"/>
      <w:kern w:val="2"/>
      <w:sz w:val="28"/>
      <w:szCs w:val="22"/>
    </w:rPr>
  </w:style>
  <w:style w:type="paragraph" w:customStyle="1" w:styleId="88">
    <w:name w:val="正文条目"/>
    <w:basedOn w:val="75"/>
    <w:link w:val="89"/>
    <w:qFormat/>
    <w:uiPriority w:val="0"/>
    <w:pPr>
      <w:numPr>
        <w:ilvl w:val="0"/>
        <w:numId w:val="5"/>
      </w:numPr>
      <w:ind w:left="454" w:firstLine="0" w:firstLineChars="0"/>
    </w:pPr>
    <w:rPr>
      <w:rFonts w:eastAsiaTheme="minorEastAsia"/>
      <w:szCs w:val="22"/>
    </w:rPr>
  </w:style>
  <w:style w:type="character" w:customStyle="1" w:styleId="89">
    <w:name w:val="正文条目 Char"/>
    <w:basedOn w:val="80"/>
    <w:link w:val="88"/>
    <w:qFormat/>
    <w:locked/>
    <w:uiPriority w:val="0"/>
    <w:rPr>
      <w:rFonts w:eastAsiaTheme="minorEastAsia"/>
      <w:kern w:val="2"/>
      <w:sz w:val="24"/>
      <w:szCs w:val="22"/>
    </w:rPr>
  </w:style>
  <w:style w:type="character" w:customStyle="1" w:styleId="90">
    <w:name w:val="正文缩进 字符"/>
    <w:link w:val="6"/>
    <w:qFormat/>
    <w:locked/>
    <w:uiPriority w:val="99"/>
    <w:rPr>
      <w:kern w:val="2"/>
      <w:sz w:val="24"/>
    </w:rPr>
  </w:style>
  <w:style w:type="paragraph" w:customStyle="1" w:styleId="91">
    <w:name w:val="样式 样式 样式 标题 2 + 宋体 五号 非加粗 黑色 + 段前: 6 磅 段后: 0 磅 行距: 单倍行距 + 段前: 12..."/>
    <w:basedOn w:val="1"/>
    <w:qFormat/>
    <w:uiPriority w:val="99"/>
    <w:pPr>
      <w:keepNext/>
      <w:keepLines/>
      <w:numPr>
        <w:ilvl w:val="1"/>
        <w:numId w:val="6"/>
      </w:numPr>
      <w:adjustRightInd w:val="0"/>
      <w:spacing w:before="240" w:line="240" w:lineRule="auto"/>
      <w:jc w:val="left"/>
      <w:textAlignment w:val="baseline"/>
      <w:outlineLvl w:val="1"/>
    </w:pPr>
    <w:rPr>
      <w:rFonts w:ascii="宋体" w:hAnsi="宋体" w:cs="宋体"/>
      <w:color w:val="000000"/>
      <w:kern w:val="0"/>
      <w:sz w:val="21"/>
      <w:szCs w:val="21"/>
    </w:rPr>
  </w:style>
  <w:style w:type="paragraph" w:customStyle="1" w:styleId="92">
    <w:name w:val="图片标题"/>
    <w:next w:val="1"/>
    <w:qFormat/>
    <w:uiPriority w:val="0"/>
    <w:pPr>
      <w:widowControl w:val="0"/>
      <w:tabs>
        <w:tab w:val="left" w:pos="0"/>
      </w:tabs>
      <w:adjustRightInd w:val="0"/>
      <w:spacing w:before="50" w:beforeLines="50" w:after="50" w:afterLines="50" w:line="400" w:lineRule="exact"/>
      <w:jc w:val="center"/>
    </w:pPr>
    <w:rPr>
      <w:rFonts w:ascii="Times New Roman" w:hAnsi="Times New Roman" w:eastAsia="黑体" w:cs="Times New Roman"/>
      <w:kern w:val="2"/>
      <w:sz w:val="21"/>
      <w:szCs w:val="21"/>
      <w:lang w:bidi="ar-SA"/>
    </w:rPr>
  </w:style>
  <w:style w:type="paragraph" w:customStyle="1" w:styleId="93">
    <w:name w:val="表格标题"/>
    <w:next w:val="1"/>
    <w:qFormat/>
    <w:uiPriority w:val="0"/>
    <w:pPr>
      <w:widowControl w:val="0"/>
      <w:tabs>
        <w:tab w:val="left" w:pos="0"/>
      </w:tabs>
      <w:adjustRightInd w:val="0"/>
      <w:spacing w:before="50" w:beforeLines="50" w:after="50" w:afterLines="50" w:line="400" w:lineRule="exact"/>
      <w:jc w:val="center"/>
    </w:pPr>
    <w:rPr>
      <w:rFonts w:ascii="Times New Roman" w:hAnsi="Times New Roman" w:eastAsia="黑体" w:cs="Times New Roman"/>
      <w:kern w:val="2"/>
      <w:sz w:val="21"/>
      <w:szCs w:val="21"/>
      <w:lang w:bidi="ar-SA"/>
    </w:rPr>
  </w:style>
  <w:style w:type="paragraph" w:customStyle="1" w:styleId="94">
    <w:name w:val="附录标题"/>
    <w:next w:val="1"/>
    <w:qFormat/>
    <w:uiPriority w:val="0"/>
    <w:pPr>
      <w:widowControl w:val="0"/>
      <w:adjustRightInd w:val="0"/>
      <w:spacing w:beforeLines="200" w:afterLines="100" w:line="400" w:lineRule="exact"/>
      <w:jc w:val="center"/>
      <w:outlineLvl w:val="0"/>
    </w:pPr>
    <w:rPr>
      <w:rFonts w:ascii="Arial" w:hAnsi="Times New Roman" w:eastAsia="黑体" w:cs="Times New Roman"/>
      <w:kern w:val="2"/>
      <w:sz w:val="32"/>
      <w:szCs w:val="32"/>
      <w:lang w:bidi="ar-SA"/>
    </w:rPr>
  </w:style>
  <w:style w:type="paragraph" w:customStyle="1" w:styleId="95">
    <w:name w:val="毕设标题2"/>
    <w:basedOn w:val="1"/>
    <w:autoRedefine/>
    <w:qFormat/>
    <w:uiPriority w:val="0"/>
    <w:pPr>
      <w:spacing w:line="360" w:lineRule="auto"/>
      <w:outlineLvl w:val="1"/>
    </w:pPr>
    <w:rPr>
      <w:rFonts w:ascii="宋体" w:hAnsi="宋体" w:eastAsia="黑体"/>
      <w:bCs/>
      <w:sz w:val="28"/>
      <w:szCs w:val="24"/>
      <w14:ligatures w14:val="standardContextual"/>
    </w:rPr>
  </w:style>
  <w:style w:type="table" w:customStyle="1" w:styleId="96">
    <w:name w:val="Grid Table 1 Light"/>
    <w:basedOn w:val="34"/>
    <w:qFormat/>
    <w:uiPriority w:val="46"/>
    <w:rPr>
      <w14:ligatures w14:val="standardContextual"/>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microsoft.com/office/2006/relationships/keyMapCustomizations" Target="customizations.xml"/><Relationship Id="rId48" Type="http://schemas.openxmlformats.org/officeDocument/2006/relationships/customXml" Target="../customXml/item1.xml"/><Relationship Id="rId47" Type="http://schemas.openxmlformats.org/officeDocument/2006/relationships/numbering" Target="numbering.xml"/><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jingfang\&#20869;&#33945;&#23458;&#26381;v1.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A9CD2C-5415-44D7-B9AE-E066FD158E87}">
  <ds:schemaRefs/>
</ds:datastoreItem>
</file>

<file path=docProps/app.xml><?xml version="1.0" encoding="utf-8"?>
<Properties xmlns="http://schemas.openxmlformats.org/officeDocument/2006/extended-properties" xmlns:vt="http://schemas.openxmlformats.org/officeDocument/2006/docPropsVTypes">
  <Template>内蒙客服v1.1.dot</Template>
  <Company>Organization</Company>
  <Pages>72</Pages>
  <Words>985</Words>
  <Characters>1265</Characters>
  <Lines>738</Lines>
  <Paragraphs>637</Paragraphs>
  <TotalTime>0</TotalTime>
  <ScaleCrop>false</ScaleCrop>
  <LinksUpToDate>false</LinksUpToDate>
  <CharactersWithSpaces>1507</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2021-08-13T07:13:00Z</dcterms:created>
  <dc:creator>Robert</dc:creator>
  <cp:lastModifiedBy>宋江</cp:lastModifiedBy>
  <cp:lastPrinted>2022-12-06T13:01:00Z</cp:lastPrinted>
  <dcterms:modified xsi:type="dcterms:W3CDTF">2026-01-23T10:49:39Z</dcterms:modified>
  <cp:revision>288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6B27305293524E949285FB82206047A5_12</vt:lpwstr>
  </property>
  <property fmtid="{D5CDD505-2E9C-101B-9397-08002B2CF9AE}" pid="4" name="KSOTemplateDocerSaveRecord">
    <vt:lpwstr>eyJoZGlkIjoiMTA3MmNkNWIzN2EwNWVmMDI2MTEyNWNmMWQzNTY4YzIiLCJ1c2VySWQiOiI1MDM0NDI3ODMifQ==</vt:lpwstr>
  </property>
</Properties>
</file>