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100"/>
        <w:jc w:val="right"/>
      </w:pPr>
      <w:r>
        <w:rPr>
          <w:b w:val="false"/>
          <w:bCs w:val="false"/>
          <w:i/>
          <w:iCs/>
          <w:color w:val="D0D0D0"/>
          <w:sz w:val="24"/>
          <w:szCs w:val="24"/>
        </w:rPr>
      </w:r>
    </w:p>
    <w:p>
      <w:r>
        <w:rPr>
          <w:b w:val="false"/>
          <w:bCs w:val="false"/>
          <w:i w:val="false"/>
          <w:iCs w:val="false"/>
        </w:rPr>
        <w:t xml:space="preserve">数据集管理软件</w:t>
      </w:r>
    </w:p>
    <w:p/>
    <w:p>
      <w:r>
        <w:rPr>
          <w:b w:val="false"/>
          <w:bCs w:val="false"/>
          <w:i w:val="false"/>
          <w:iCs w:val="false"/>
        </w:rPr>
        <w:t xml:space="preserve">用户手册</w:t>
      </w:r>
    </w:p>
    <w:p/>
    <w:p>
      <w:r>
        <w:rPr>
          <w:b w:val="false"/>
          <w:bCs w:val="false"/>
          <w:i w:val="false"/>
          <w:iCs w:val="false"/>
        </w:rPr>
        <w:t xml:space="preserve">清华大学 软件学院</w:t>
      </w:r>
    </w:p>
    <w:p/>
    <w:p>
      <w:r>
        <w:rPr>
          <w:b w:val="false"/>
          <w:bCs w:val="false"/>
          <w:i w:val="false"/>
          <w:iCs w:val="false"/>
        </w:rPr>
        <w:t xml:space="preserve">大数据系统软件国家工程实验室</w:t>
      </w:r>
    </w:p>
    <w:p/>
    <w:p>
      <w:r>
        <w:rPr>
          <w:b w:val="false"/>
          <w:bCs w:val="false"/>
          <w:i w:val="false"/>
          <w:iCs w:val="false"/>
        </w:rPr>
        <w:t xml:space="preserve">2026年04月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第1章 系统概述</w:t>
      </w:r>
    </w:p>
    <w:p/>
    <w:p>
      <w:pPr>
        <w:pStyle w:val="Heading2"/>
      </w:pPr>
      <w:r>
        <w:rPr>
          <w:color w:val="1a202c"/>
        </w:rPr>
        <w:t xml:space="preserve">1.1 软件简介</w:t>
      </w:r>
    </w:p>
    <w:p/>
    <w:p>
      <w:r>
        <w:rPr>
          <w:b w:val="false"/>
          <w:bCs w:val="false"/>
          <w:i w:val="false"/>
          <w:iCs w:val="false"/>
        </w:rPr>
        <w:t xml:space="preserve">数据集管理软件是一款基于IGinX异构数据一体化管理分析系统构建的Web应用平台，为用户提供异构数据源接入、数据集定义与管理、Transform作业编排与执行、Python函数托管等一站式可视化操作能力。</w:t>
      </w:r>
    </w:p>
    <w:p/>
    <w:p>
      <w:pPr>
        <w:pStyle w:val="Heading2"/>
      </w:pPr>
      <w:r>
        <w:rPr>
          <w:color w:val="1a202c"/>
        </w:rPr>
        <w:t xml:space="preserve">1.2 适用读者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职责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典型操作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超级管理员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系统全局管理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用户管理、权限分配、数据源管理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数据管理员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数据资源维护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注册/移除数据源、数据导入导出、数据查询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数据工程师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数据加工处理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创建数据集、编排Transform作业、注册函数</w:t>
            </w:r>
          </w:p>
        </w:tc>
      </w:tr>
    </w:tbl>
    <w:p/>
    <w:p/>
    <w:p>
      <w:pPr>
        <w:pStyle w:val="Heading2"/>
      </w:pPr>
      <w:r>
        <w:rPr>
          <w:color w:val="1a202c"/>
        </w:rPr>
        <w:t xml:space="preserve">1.3 运行环境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浏览器</w:t>
      </w:r>
      <w:r>
        <w:rPr>
          <w:b w:val="false"/>
          <w:bCs w:val="false"/>
          <w:i w:val="false"/>
          <w:iCs w:val="false"/>
        </w:rPr>
        <w:t xml:space="preserve">：Chrome 80+、Edge、Firefox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分辨率</w:t>
      </w:r>
      <w:r>
        <w:rPr>
          <w:b w:val="false"/>
          <w:bCs w:val="false"/>
          <w:i w:val="false"/>
          <w:iCs w:val="false"/>
        </w:rPr>
        <w:t xml:space="preserve">：推荐1920×1080，兼容1366×768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网络</w:t>
      </w:r>
      <w:r>
        <w:rPr>
          <w:b w:val="false"/>
          <w:bCs w:val="false"/>
          <w:i w:val="false"/>
          <w:iCs w:val="false"/>
        </w:rPr>
        <w:t xml:space="preserve">：需能访问应用服务器（默认端口8081）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第2章 登录与登出</w:t>
      </w:r>
    </w:p>
    <w:p/>
    <w:p>
      <w:pPr>
        <w:pStyle w:val="Heading2"/>
      </w:pPr>
      <w:r>
        <w:rPr>
          <w:color w:val="1a202c"/>
        </w:rPr>
        <w:t xml:space="preserve">2.1 登录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打开浏览器，在地址栏输入应用服务器地址，例如 </w:t>
      </w:r>
      <w:r>
        <w:rPr>
          <w:color w:val="e53e3e"/>
          <w:rFonts w:ascii="Courier New" w:cs="Courier New" w:eastAsia="Courier New" w:hAnsi="Courier New"/>
        </w:rPr>
        <w:t xml:space="preserve">http://localhost:8081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系统自动跳转至登录页面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输入</w:t>
      </w:r>
      <w:r>
        <w:rPr>
          <w:b/>
          <w:bCs/>
          <w:i w:val="false"/>
          <w:iCs w:val="false"/>
        </w:rPr>
        <w:t xml:space="preserve">用户名</w:t>
      </w:r>
      <w:r>
        <w:rPr>
          <w:b w:val="false"/>
          <w:bCs w:val="false"/>
          <w:i w:val="false"/>
          <w:iCs w:val="false"/>
        </w:rPr>
        <w:t xml:space="preserve">和</w:t>
      </w:r>
      <w:r>
        <w:rPr>
          <w:b/>
          <w:bCs/>
          <w:i w:val="false"/>
          <w:iCs w:val="false"/>
        </w:rPr>
        <w:t xml:space="preserve">密码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点击"登录"按钮或按</w:t>
      </w:r>
      <w:r>
        <w:rPr>
          <w:b/>
          <w:bCs/>
          <w:i w:val="false"/>
          <w:iCs w:val="false"/>
        </w:rPr>
        <w:t xml:space="preserve">Enter</w:t>
      </w:r>
      <w:r>
        <w:rPr>
          <w:b w:val="false"/>
          <w:bCs w:val="false"/>
          <w:i w:val="false"/>
          <w:iCs w:val="false"/>
        </w:rPr>
        <w:t xml:space="preserve">键</w:t>
      </w:r>
    </w:p>
    <w:p/>
    <w:p>
      <w:r>
        <w:t xml:space="preserve">[Image]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**说明**：登录成功后系统自动跳转至主页面。Token有效期为8小时，刷新Token有效期为12小时，超时后需重新登录。</w:t>
      </w:r>
    </w:p>
    <w:p/>
    <w:p>
      <w:pPr>
        <w:pStyle w:val="Heading2"/>
      </w:pPr>
      <w:r>
        <w:rPr>
          <w:color w:val="1a202c"/>
        </w:rPr>
        <w:t xml:space="preserve">2.2 登出</w:t>
      </w:r>
    </w:p>
    <w:p/>
    <w:p>
      <w:r>
        <w:rPr>
          <w:b w:val="false"/>
          <w:bCs w:val="false"/>
          <w:i w:val="false"/>
          <w:iCs w:val="false"/>
        </w:rPr>
        <w:t xml:space="preserve">点击主页面右上角的</w:t>
      </w:r>
      <w:r>
        <w:rPr>
          <w:b/>
          <w:bCs/>
          <w:i w:val="false"/>
          <w:iCs w:val="false"/>
        </w:rPr>
        <w:t xml:space="preserve">登出图标</w:t>
      </w:r>
      <w:r>
        <w:rPr>
          <w:b w:val="false"/>
          <w:bCs w:val="false"/>
          <w:i w:val="false"/>
          <w:iCs w:val="false"/>
        </w:rPr>
        <w:t xml:space="preserve">，系统将清除本地Token并跳转回登录页面。</w:t>
      </w:r>
    </w:p>
    <w:p/>
    <w:p>
      <w:pPr>
        <w:pStyle w:val="Heading2"/>
      </w:pPr>
      <w:r>
        <w:rPr>
          <w:color w:val="1a202c"/>
        </w:rPr>
        <w:t xml:space="preserve">2.3 修改密码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点击顶部导航栏右侧用户名旁的</w:t>
      </w:r>
      <w:r>
        <w:rPr>
          <w:b/>
          <w:bCs/>
          <w:i w:val="false"/>
          <w:iCs w:val="false"/>
        </w:rPr>
        <w:t xml:space="preserve">用户头像图标</w:t>
      </w:r>
      <w:r>
        <w:rPr>
          <w:b w:val="false"/>
          <w:bCs w:val="false"/>
          <w:i w:val="false"/>
          <w:iCs w:val="false"/>
        </w:rPr>
        <w:t xml:space="preserve">，或通过菜单 </w:t>
      </w:r>
      <w:r>
        <w:rPr>
          <w:b/>
          <w:bCs/>
          <w:i w:val="false"/>
          <w:iCs w:val="false"/>
        </w:rPr>
        <w:t xml:space="preserve">用户 → 修改密码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在弹窗中输入旧密码、新密码、确认新密码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点击"确认"完成修改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第3章 主界面布局</w:t>
      </w:r>
    </w:p>
    <w:p/>
    <w:p>
      <w:r>
        <w:rPr>
          <w:b w:val="false"/>
          <w:bCs w:val="false"/>
          <w:i w:val="false"/>
          <w:iCs w:val="false"/>
        </w:rPr>
        <w:t xml:space="preserve">主界面采用</w:t>
      </w:r>
      <w:r>
        <w:rPr>
          <w:b/>
          <w:bCs/>
          <w:i w:val="false"/>
          <w:iCs w:val="false"/>
        </w:rPr>
        <w:t xml:space="preserve">顶部导航 + 功能按钮栏 + 左中右三栏</w:t>
      </w:r>
      <w:r>
        <w:rPr>
          <w:b w:val="false"/>
          <w:bCs w:val="false"/>
          <w:i w:val="false"/>
          <w:iCs w:val="false"/>
        </w:rPr>
        <w:t xml:space="preserve">的桌面式布局。</w:t>
      </w:r>
    </w:p>
    <w:p/>
    <w:p>
      <w:pPr>
        <w:pStyle w:val="Heading2"/>
      </w:pPr>
      <w:r>
        <w:rPr>
          <w:color w:val="1a202c"/>
        </w:rPr>
        <w:t xml:space="preserve">3.1 界面区域说明</w:t>
      </w:r>
    </w:p>
    <w:p/>
    <w:p/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顶部导航栏（主页/数据源/数据集/作业/函数/用户/工具/设置/帮助）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├─────────────────────────────────────────────────────┤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功能按钮栏（新增/管理/创建/删除/编辑/编排/任务/Transform/UDF）│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├──────────┬───────────────────────┬──────────────────┤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        │                       │          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左侧栏   │      中间工作区          │    右侧栏 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数据资源库 │   （组件展示与操作区域）    │   数据集库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(15%)   │       (70%)           │    (15%) 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        │                       │          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├──────────┴───────────────────────┴──────────────────┤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│  底部边栏图标（左侧数据资源库 / 右侧数据集库）              │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└─────────────────────────────────────────────────────┘</w:t>
      </w:r>
    </w:p>
    <w:p/>
    <w:p/>
    <w:p>
      <w:pPr>
        <w:pStyle w:val="Heading2"/>
      </w:pPr>
      <w:r>
        <w:rPr>
          <w:color w:val="1a202c"/>
        </w:rPr>
        <w:t xml:space="preserve">3.2 顶部导航菜单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菜单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子菜单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功能说明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**主页**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返回主工作区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**数据源**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查看已注册数据源列表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注册异构数据源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打开数据源注册面板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**数据集**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创建数据集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打开数据集创建弹窗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删除数据集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删除选中的数据集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编辑数据集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编辑选中的数据集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**作业**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编排Transform作业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打开作业编排界面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Transform任务管理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打开任务执行管理界面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**函数**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Transform托管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管理Transform脚本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UDF托管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管理UDF脚本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**用户**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管理系统用户（仅管理员可见）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权限管理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管理角色与数据权限（仅管理员可见）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修改密码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修改当前用户密码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**工具**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窗口 → 左侧边栏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显示/隐藏左侧栏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窗口 → 右侧边栏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显示/隐藏右侧栏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清空工作区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清空中间工作区所有组件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**设置**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菜单字体 → 小/中/大/特大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调整菜单字体大小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主题 → 明亮模式/暗黑模式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切换界面主题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**帮助**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用户手册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查看本手册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关于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查看软件版本信息</w:t>
            </w:r>
          </w:p>
        </w:tc>
      </w:tr>
    </w:tbl>
    <w:p/>
    <w:p/>
    <w:p>
      <w:pPr>
        <w:pStyle w:val="Heading2"/>
      </w:pPr>
      <w:r>
        <w:rPr>
          <w:color w:val="1a202c"/>
        </w:rPr>
        <w:t xml:space="preserve">3.3 功能按钮栏</w:t>
      </w:r>
    </w:p>
    <w:p/>
    <w:p>
      <w:r>
        <w:rPr>
          <w:b w:val="false"/>
          <w:bCs w:val="false"/>
          <w:i w:val="false"/>
          <w:iCs w:val="false"/>
        </w:rPr>
        <w:t xml:space="preserve">按钮栏按功能分为四组，提供快捷操作：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按钮组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按钮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新增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打开数据源注册面板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打开数据源列表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数据集管理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创建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打开数据集创建弹窗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删除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删除选中数据集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编辑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编辑选中数据集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作业调度引擎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编排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打开Transform作业编排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打开Transform任务管理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函数管理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Transform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打开Transform函数管理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UDF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打开UDF函数管理</w:t>
            </w:r>
          </w:p>
        </w:tc>
      </w:tr>
    </w:tbl>
    <w:p/>
    <w:p/>
    <w:p>
      <w:pPr>
        <w:pStyle w:val="Heading2"/>
      </w:pPr>
      <w:r>
        <w:rPr>
          <w:color w:val="1a202c"/>
        </w:rPr>
        <w:t xml:space="preserve">3.4 左侧栏 — 数据资源库</w:t>
      </w:r>
    </w:p>
    <w:p/>
    <w:p>
      <w:r>
        <w:rPr>
          <w:b w:val="false"/>
          <w:bCs w:val="false"/>
          <w:i w:val="false"/>
          <w:iCs w:val="false"/>
        </w:rPr>
        <w:t xml:space="preserve">展示已注册的异构数据源树形结构，支持展开/折叠。顶部提供</w:t>
      </w:r>
      <w:r>
        <w:rPr>
          <w:b/>
          <w:bCs/>
          <w:i w:val="false"/>
          <w:iCs w:val="false"/>
        </w:rPr>
        <w:t xml:space="preserve">数据视图切换下拉框</w:t>
      </w:r>
      <w:r>
        <w:rPr>
          <w:b w:val="false"/>
          <w:bCs w:val="false"/>
          <w:i w:val="false"/>
          <w:iCs w:val="false"/>
        </w:rPr>
        <w:t xml:space="preserve">，可手动切换以下视图模式：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视图模式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适用数据类型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时序数据视图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IoTDB、InfluxDB等时序数据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文件数据视图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文件系统FS中的文件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关系数据视图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PostgreSQL、MySQL等关系型数据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半结构化数据视图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MongoDB等半结构化数据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键值数据视图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Redis等键值数据</w:t>
            </w:r>
          </w:p>
        </w:tc>
      </w:tr>
    </w:tbl>
    <w:p/>
    <w:p/>
    <w:p>
      <w:r>
        <w:rPr>
          <w:b w:val="false"/>
          <w:bCs w:val="false"/>
          <w:i w:val="false"/>
          <w:iCs w:val="false"/>
        </w:rPr>
        <w:t xml:space="preserve">点击树节点后，中间工作区将根据数据类型自动加载对应的展示组件。</w:t>
      </w:r>
    </w:p>
    <w:p/>
    <w:p>
      <w:pPr>
        <w:pStyle w:val="Heading2"/>
      </w:pPr>
      <w:r>
        <w:rPr>
          <w:color w:val="1a202c"/>
        </w:rPr>
        <w:t xml:space="preserve">3.5 右侧栏 — 数据集库</w:t>
      </w:r>
    </w:p>
    <w:p/>
    <w:p>
      <w:r>
        <w:rPr>
          <w:b w:val="false"/>
          <w:bCs w:val="false"/>
          <w:i w:val="false"/>
          <w:iCs w:val="false"/>
        </w:rPr>
        <w:t xml:space="preserve">展示已创建的数据集树形结构，支持展开/折叠。点击数据集节点可查看详情或进行编辑/删除操作。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第4章 数据源管理</w:t>
      </w:r>
    </w:p>
    <w:p/>
    <w:p>
      <w:pPr>
        <w:pStyle w:val="Heading2"/>
      </w:pPr>
      <w:r>
        <w:rPr>
          <w:color w:val="1a202c"/>
        </w:rPr>
        <w:t xml:space="preserve">4.1 注册异构数据源</w:t>
      </w:r>
    </w:p>
    <w:p/>
    <w:p>
      <w:pPr>
        <w:pStyle w:val="Heading3"/>
      </w:pPr>
      <w:r>
        <w:rPr>
          <w:color w:val="2d3748"/>
        </w:rPr>
        <w:t xml:space="preserve">操作步骤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通过以下任一方式打开注册面板：</w:t>
      </w:r>
    </w:p>
    <w:p>
      <w:r>
        <w:rPr>
          <w:b w:val="false"/>
          <w:bCs w:val="false"/>
          <w:i w:val="false"/>
          <w:iCs w:val="false"/>
        </w:rPr>
        <w:t xml:space="preserve">   - 点击功能按钮栏 </w:t>
      </w:r>
      <w:r>
        <w:rPr>
          <w:b/>
          <w:bCs/>
          <w:i w:val="false"/>
          <w:iCs w:val="false"/>
        </w:rPr>
        <w:t xml:space="preserve">数据源管理 → 新增</w:t>
      </w:r>
    </w:p>
    <w:p>
      <w:r>
        <w:rPr>
          <w:b w:val="false"/>
          <w:bCs w:val="false"/>
          <w:i w:val="false"/>
          <w:iCs w:val="false"/>
        </w:rPr>
        <w:t xml:space="preserve">   - 菜单 </w:t>
      </w:r>
      <w:r>
        <w:rPr>
          <w:b/>
          <w:bCs/>
          <w:i w:val="false"/>
          <w:iCs w:val="false"/>
        </w:rPr>
        <w:t xml:space="preserve">数据源 → 注册异构数据源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在注册面板中填写以下信息：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示例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选择要接入的数据源类型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IoTDB / InfluxDB / 关系型数据库 / MongoDB / Redis / 文件系统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数据源别名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自定义名称，用于标识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"生产环境IoTDB"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IP地址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数据源服务器IP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192.168.1.100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端口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数据源服务端口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6688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Schema前缀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数据在IGinX中的命名空间前缀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iotdb_prod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Data前缀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数据路径前缀（可选）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device01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描述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数据源描述信息（可选）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生产环境时序数据库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根据数据源类型，还需填写类型特有参数：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数据源类型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特有参数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IoTDB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用户名、密码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InfluxDB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用户名、密码、数据库名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关系型数据库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用户名、密码、数据库名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MongoDB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用户名、密码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Redis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密码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文件系统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文件目录路径、是否只读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点击"注册"按钮完成注册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**注意**：Schema前缀和数据前缀组合后不能与已注册的数据源重复，否则系统将提示"数据资源已存在"。</w:t>
      </w:r>
    </w:p>
    <w:p/>
    <w:p>
      <w:pPr>
        <w:pStyle w:val="Heading2"/>
      </w:pPr>
      <w:r>
        <w:rPr>
          <w:color w:val="1a202c"/>
        </w:rPr>
        <w:t xml:space="preserve">4.2 管理数据源</w:t>
      </w:r>
    </w:p>
    <w:p/>
    <w:p>
      <w:pPr>
        <w:pStyle w:val="Heading3"/>
      </w:pPr>
      <w:r>
        <w:rPr>
          <w:color w:val="2d3748"/>
        </w:rPr>
        <w:t xml:space="preserve">查看数据源列表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数据源管理 → 管理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数据源 → 数据源管理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工作区显示已注册数据源列表，包含ID、IP、端口、类型、Schema前缀、Data前缀等信息</w:t>
      </w:r>
    </w:p>
    <w:p/>
    <w:p>
      <w:pPr>
        <w:pStyle w:val="Heading3"/>
      </w:pPr>
      <w:r>
        <w:rPr>
          <w:color w:val="2d3748"/>
        </w:rPr>
        <w:t xml:space="preserve">移除数据源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在数据源列表中选中要移除的数据源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点击"卸载"按钮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在确认对话框中点击"确定"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**警告**：移除数据源将同时删除该数据源的数据权限配置和档案元数据，请谨慎操作。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第5章 数据查询与浏览</w:t>
      </w:r>
    </w:p>
    <w:p/>
    <w:p>
      <w:pPr>
        <w:pStyle w:val="Heading2"/>
      </w:pPr>
      <w:r>
        <w:rPr>
          <w:color w:val="1a202c"/>
        </w:rPr>
        <w:t xml:space="preserve">5.1 浏览数据资源树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在左侧栏"数据资源库"中展开数据源节点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系统显示 </w:t>
      </w:r>
      <w:r>
        <w:rPr>
          <w:color w:val="e53e3e"/>
          <w:rFonts w:ascii="Courier New" w:cs="Courier New" w:eastAsia="Courier New" w:hAnsi="Courier New"/>
        </w:rPr>
        <w:t xml:space="preserve">数据源 → Schema/Group → 表/Measurement</w:t>
      </w:r>
      <w:r>
        <w:rPr>
          <w:b w:val="false"/>
          <w:bCs w:val="false"/>
          <w:i w:val="false"/>
          <w:iCs w:val="false"/>
        </w:rPr>
        <w:t xml:space="preserve"> 三级树结构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点击叶子节点（表或Measurement），中间工作区自动加载对应数据视图</w:t>
      </w:r>
    </w:p>
    <w:p/>
    <w:p>
      <w:pPr>
        <w:pStyle w:val="Heading2"/>
      </w:pPr>
      <w:r>
        <w:rPr>
          <w:color w:val="1a202c"/>
        </w:rPr>
        <w:t xml:space="preserve">5.2 时序数据查询</w:t>
      </w:r>
    </w:p>
    <w:p/>
    <w:p>
      <w:r>
        <w:rPr>
          <w:b w:val="false"/>
          <w:bCs w:val="false"/>
          <w:i w:val="false"/>
          <w:iCs w:val="false"/>
        </w:rPr>
        <w:t xml:space="preserve">选中时序数据节点后，工作区加载</w:t>
      </w:r>
      <w:r>
        <w:rPr>
          <w:b/>
          <w:bCs/>
          <w:i w:val="false"/>
          <w:iCs w:val="false"/>
        </w:rPr>
        <w:t xml:space="preserve">数据可视化组件</w:t>
      </w:r>
      <w:r>
        <w:rPr>
          <w:b w:val="false"/>
          <w:bCs w:val="false"/>
          <w:i w:val="false"/>
          <w:iCs w:val="false"/>
        </w:rPr>
        <w:t xml:space="preserve">：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图表展示</w:t>
      </w:r>
      <w:r>
        <w:rPr>
          <w:b w:val="false"/>
          <w:bCs w:val="false"/>
          <w:i w:val="false"/>
          <w:iCs w:val="false"/>
        </w:rPr>
        <w:t xml:space="preserve">：使用ECharts渲染时序趋势折线图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时间范围</w:t>
      </w:r>
      <w:r>
        <w:rPr>
          <w:b w:val="false"/>
          <w:bCs w:val="false"/>
          <w:i w:val="false"/>
          <w:iCs w:val="false"/>
        </w:rPr>
        <w:t xml:space="preserve">：可设置查询的起止时间范围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聚合查询</w:t>
      </w:r>
      <w:r>
        <w:rPr>
          <w:b w:val="false"/>
          <w:bCs w:val="false"/>
          <w:i w:val="false"/>
          <w:iCs w:val="false"/>
        </w:rPr>
        <w:t xml:space="preserve">：支持按时间粒度聚合（如按分钟/小时/天聚合）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分页表格</w:t>
      </w:r>
      <w:r>
        <w:rPr>
          <w:b w:val="false"/>
          <w:bCs w:val="false"/>
          <w:i w:val="false"/>
          <w:iCs w:val="false"/>
        </w:rPr>
        <w:t xml:space="preserve">：图表下方显示原始数据表格，支持分页浏览</w:t>
      </w:r>
    </w:p>
    <w:p/>
    <w:p>
      <w:pPr>
        <w:pStyle w:val="Heading2"/>
      </w:pPr>
      <w:r>
        <w:rPr>
          <w:color w:val="1a202c"/>
        </w:rPr>
        <w:t xml:space="preserve">5.3 关系型数据查询</w:t>
      </w:r>
    </w:p>
    <w:p/>
    <w:p>
      <w:r>
        <w:rPr>
          <w:b w:val="false"/>
          <w:bCs w:val="false"/>
          <w:i w:val="false"/>
          <w:iCs w:val="false"/>
        </w:rPr>
        <w:t xml:space="preserve">选中关系型数据节点后，工作区加载</w:t>
      </w:r>
      <w:r>
        <w:rPr>
          <w:b/>
          <w:bCs/>
          <w:i w:val="false"/>
          <w:iCs w:val="false"/>
        </w:rPr>
        <w:t xml:space="preserve">数据库表格组件</w:t>
      </w:r>
      <w:r>
        <w:rPr>
          <w:b w:val="false"/>
          <w:bCs w:val="false"/>
          <w:i w:val="false"/>
          <w:iCs w:val="false"/>
        </w:rPr>
        <w:t xml:space="preserve">：</w:t>
      </w:r>
    </w:p>
    <w:p/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以二维表格形式展示查询结果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支持列排序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支持分页浏览</w:t>
      </w:r>
    </w:p>
    <w:p/>
    <w:p>
      <w:pPr>
        <w:pStyle w:val="Heading2"/>
      </w:pPr>
      <w:r>
        <w:rPr>
          <w:color w:val="1a202c"/>
        </w:rPr>
        <w:t xml:space="preserve">5.4 半结构化数据查询</w:t>
      </w:r>
    </w:p>
    <w:p/>
    <w:p>
      <w:r>
        <w:rPr>
          <w:b w:val="false"/>
          <w:bCs w:val="false"/>
          <w:i w:val="false"/>
          <w:iCs w:val="false"/>
        </w:rPr>
        <w:t xml:space="preserve">选中MongoDB等半结构化数据节点后，工作区加载</w:t>
      </w:r>
      <w:r>
        <w:rPr>
          <w:b/>
          <w:bCs/>
          <w:i w:val="false"/>
          <w:iCs w:val="false"/>
        </w:rPr>
        <w:t xml:space="preserve">半结构化查看器</w:t>
      </w:r>
      <w:r>
        <w:rPr>
          <w:b w:val="false"/>
          <w:bCs w:val="false"/>
          <w:i w:val="false"/>
          <w:iCs w:val="false"/>
        </w:rPr>
        <w:t xml:space="preserve">：</w:t>
      </w:r>
    </w:p>
    <w:p/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以JSON树形折叠方式展示文档结构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支持层级展开/折叠</w:t>
      </w:r>
    </w:p>
    <w:p/>
    <w:p>
      <w:pPr>
        <w:pStyle w:val="Heading2"/>
      </w:pPr>
      <w:r>
        <w:rPr>
          <w:color w:val="1a202c"/>
        </w:rPr>
        <w:t xml:space="preserve">5.5 键值数据查询</w:t>
      </w:r>
    </w:p>
    <w:p/>
    <w:p>
      <w:r>
        <w:rPr>
          <w:b w:val="false"/>
          <w:bCs w:val="false"/>
          <w:i w:val="false"/>
          <w:iCs w:val="false"/>
        </w:rPr>
        <w:t xml:space="preserve">选中Redis等键值数据节点后，工作区加载</w:t>
      </w:r>
      <w:r>
        <w:rPr>
          <w:b/>
          <w:bCs/>
          <w:i w:val="false"/>
          <w:iCs w:val="false"/>
        </w:rPr>
        <w:t xml:space="preserve">键值查看器</w:t>
      </w:r>
      <w:r>
        <w:rPr>
          <w:b w:val="false"/>
          <w:bCs w:val="false"/>
          <w:i w:val="false"/>
          <w:iCs w:val="false"/>
        </w:rPr>
        <w:t xml:space="preserve">：</w:t>
      </w:r>
    </w:p>
    <w:p/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单键聚焦详情面板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显示Key对应的Value内容及数据类型</w:t>
      </w:r>
    </w:p>
    <w:p/>
    <w:p>
      <w:pPr>
        <w:pStyle w:val="Heading2"/>
      </w:pPr>
      <w:r>
        <w:rPr>
          <w:color w:val="1a202c"/>
        </w:rPr>
        <w:t xml:space="preserve">5.6 文件数据浏览</w:t>
      </w:r>
    </w:p>
    <w:p/>
    <w:p>
      <w:r>
        <w:rPr>
          <w:b w:val="false"/>
          <w:bCs w:val="false"/>
          <w:i w:val="false"/>
          <w:iCs w:val="false"/>
        </w:rPr>
        <w:t xml:space="preserve">选中文件系统节点后，工作区加载</w:t>
      </w:r>
      <w:r>
        <w:rPr>
          <w:b/>
          <w:bCs/>
          <w:i w:val="false"/>
          <w:iCs w:val="false"/>
        </w:rPr>
        <w:t xml:space="preserve">文件系统浏览器</w:t>
      </w:r>
      <w:r>
        <w:rPr>
          <w:b w:val="false"/>
          <w:bCs w:val="false"/>
          <w:i w:val="false"/>
          <w:iCs w:val="false"/>
        </w:rPr>
        <w:t xml:space="preserve">：</w:t>
      </w:r>
    </w:p>
    <w:p/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以目录树形式展示文件结构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支持按文件类型智能预览：</w:t>
      </w:r>
    </w:p>
    <w:p>
      <w:r>
        <w:rPr>
          <w:b w:val="false"/>
          <w:bCs w:val="false"/>
          <w:i w:val="false"/>
          <w:iCs w:val="false"/>
        </w:rPr>
        <w:t xml:space="preserve">  - </w:t>
      </w:r>
      <w:r>
        <w:rPr>
          <w:b/>
          <w:bCs/>
          <w:i w:val="false"/>
          <w:iCs w:val="false"/>
        </w:rPr>
        <w:t xml:space="preserve">图片</w:t>
      </w:r>
      <w:r>
        <w:rPr>
          <w:b w:val="false"/>
          <w:bCs w:val="false"/>
          <w:i w:val="false"/>
          <w:iCs w:val="false"/>
        </w:rPr>
        <w:t xml:space="preserve">（jpg/png/gif等）：直接内联预览</w:t>
      </w:r>
    </w:p>
    <w:p>
      <w:r>
        <w:rPr>
          <w:b w:val="false"/>
          <w:bCs w:val="false"/>
          <w:i w:val="false"/>
          <w:iCs w:val="false"/>
        </w:rPr>
        <w:t xml:space="preserve">  - </w:t>
      </w:r>
      <w:r>
        <w:rPr>
          <w:b/>
          <w:bCs/>
          <w:i w:val="false"/>
          <w:iCs w:val="false"/>
        </w:rPr>
        <w:t xml:space="preserve">音频</w:t>
      </w:r>
      <w:r>
        <w:rPr>
          <w:b w:val="false"/>
          <w:bCs w:val="false"/>
          <w:i w:val="false"/>
          <w:iCs w:val="false"/>
        </w:rPr>
        <w:t xml:space="preserve">（mp3/wav等）：内置播放器</w:t>
      </w:r>
    </w:p>
    <w:p>
      <w:r>
        <w:rPr>
          <w:b w:val="false"/>
          <w:bCs w:val="false"/>
          <w:i w:val="false"/>
          <w:iCs w:val="false"/>
        </w:rPr>
        <w:t xml:space="preserve">  - </w:t>
      </w:r>
      <w:r>
        <w:rPr>
          <w:b/>
          <w:bCs/>
          <w:i w:val="false"/>
          <w:iCs w:val="false"/>
        </w:rPr>
        <w:t xml:space="preserve">视频</w:t>
      </w:r>
      <w:r>
        <w:rPr>
          <w:b w:val="false"/>
          <w:bCs w:val="false"/>
          <w:i w:val="false"/>
          <w:iCs w:val="false"/>
        </w:rPr>
        <w:t xml:space="preserve">（mp4/avi等）：内置播放器</w:t>
      </w:r>
    </w:p>
    <w:p>
      <w:r>
        <w:rPr>
          <w:b w:val="false"/>
          <w:bCs w:val="false"/>
          <w:i w:val="false"/>
          <w:iCs w:val="false"/>
        </w:rPr>
        <w:t xml:space="preserve">  - </w:t>
      </w:r>
      <w:r>
        <w:rPr>
          <w:b/>
          <w:bCs/>
          <w:i w:val="false"/>
          <w:iCs w:val="false"/>
        </w:rPr>
        <w:t xml:space="preserve">文档</w:t>
      </w:r>
      <w:r>
        <w:rPr>
          <w:b w:val="false"/>
          <w:bCs w:val="false"/>
          <w:i w:val="false"/>
          <w:iCs w:val="false"/>
        </w:rPr>
        <w:t xml:space="preserve">（docx等）：文档预览</w:t>
      </w:r>
    </w:p>
    <w:p>
      <w:r>
        <w:rPr>
          <w:b w:val="false"/>
          <w:bCs w:val="false"/>
          <w:i w:val="false"/>
          <w:iCs w:val="false"/>
        </w:rPr>
        <w:t xml:space="preserve">  - </w:t>
      </w:r>
      <w:r>
        <w:rPr>
          <w:b/>
          <w:bCs/>
          <w:i w:val="false"/>
          <w:iCs w:val="false"/>
        </w:rPr>
        <w:t xml:space="preserve">其他</w:t>
      </w:r>
      <w:r>
        <w:rPr>
          <w:b w:val="false"/>
          <w:bCs w:val="false"/>
          <w:i w:val="false"/>
          <w:iCs w:val="false"/>
        </w:rPr>
        <w:t xml:space="preserve">：显示文件信息和下载链接</w:t>
      </w:r>
    </w:p>
    <w:p/>
    <w:p>
      <w:pPr>
        <w:pStyle w:val="Heading2"/>
      </w:pPr>
      <w:r>
        <w:rPr>
          <w:color w:val="1a202c"/>
        </w:rPr>
        <w:t xml:space="preserve">5.7 数据导入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在左侧栏选中目标数据路径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通过菜单或按钮触发导入功能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选择要导入的文件（支持最大2GB）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配置导入参数（数据类型、是否有表头等）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点击"开始导入"</w:t>
      </w:r>
    </w:p>
    <w:p/>
    <w:p>
      <w:pPr>
        <w:pStyle w:val="Heading2"/>
      </w:pPr>
      <w:r>
        <w:rPr>
          <w:color w:val="1a202c"/>
        </w:rPr>
        <w:t xml:space="preserve">5.8 数据导出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选中要导出的数据节点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触发导出功能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系统以流式方式将数据导出为文件，浏览器自动下载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第6章 数据集管理</w:t>
      </w:r>
    </w:p>
    <w:p/>
    <w:p>
      <w:pPr>
        <w:pStyle w:val="Heading2"/>
      </w:pPr>
      <w:r>
        <w:rPr>
          <w:color w:val="1a202c"/>
        </w:rPr>
        <w:t xml:space="preserve">6.1 创建数据集</w:t>
      </w:r>
    </w:p>
    <w:p/>
    <w:p>
      <w:pPr>
        <w:pStyle w:val="Heading3"/>
      </w:pPr>
      <w:r>
        <w:rPr>
          <w:color w:val="2d3748"/>
        </w:rPr>
        <w:t xml:space="preserve">操作步骤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通过以下任一方式打开创建弹窗：</w:t>
      </w:r>
    </w:p>
    <w:p>
      <w:r>
        <w:rPr>
          <w:b w:val="false"/>
          <w:bCs w:val="false"/>
          <w:i w:val="false"/>
          <w:iCs w:val="false"/>
        </w:rPr>
        <w:t xml:space="preserve">   - 点击功能按钮栏 </w:t>
      </w:r>
      <w:r>
        <w:rPr>
          <w:b/>
          <w:bCs/>
          <w:i w:val="false"/>
          <w:iCs w:val="false"/>
        </w:rPr>
        <w:t xml:space="preserve">数据集管理 → 创建</w:t>
      </w:r>
    </w:p>
    <w:p>
      <w:r>
        <w:rPr>
          <w:b w:val="false"/>
          <w:bCs w:val="false"/>
          <w:i w:val="false"/>
          <w:iCs w:val="false"/>
        </w:rPr>
        <w:t xml:space="preserve">   - 菜单 </w:t>
      </w:r>
      <w:r>
        <w:rPr>
          <w:b/>
          <w:bCs/>
          <w:i w:val="false"/>
          <w:iCs w:val="false"/>
        </w:rPr>
        <w:t xml:space="preserve">数据集 → 创建数据集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在弹窗中填写信息：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数据集名称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自定义名称，用于在数据集库中标识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SQL语句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编写IGinX SQL查询语句，从数据源中选取数据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备注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数据集描述信息（可选）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编写SQL后，点击"测试"按钮验证SQL正确性</w:t>
      </w:r>
    </w:p>
    <w:p>
      <w:r>
        <w:rPr>
          <w:b w:val="false"/>
          <w:bCs w:val="false"/>
          <w:i w:val="false"/>
          <w:iCs w:val="false"/>
        </w:rPr>
        <w:t xml:space="preserve">   - 系统执行SQL并返回查询结果预览</w:t>
      </w:r>
    </w:p>
    <w:p>
      <w:r>
        <w:rPr>
          <w:b w:val="false"/>
          <w:bCs w:val="false"/>
          <w:i w:val="false"/>
          <w:iCs w:val="false"/>
        </w:rPr>
        <w:t xml:space="preserve">   - 仅允许SELECT语句，禁止DELETE/UPDATE/INSERT/DROP/ALTER/TRUNCATE等危险操作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测试通过后，点击"保存"按钮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**说明**：每次保存自动生成新版本号，保留完整变更历史。</w:t>
      </w:r>
    </w:p>
    <w:p/>
    <w:p>
      <w:pPr>
        <w:pStyle w:val="Heading2"/>
      </w:pPr>
      <w:r>
        <w:rPr>
          <w:color w:val="1a202c"/>
        </w:rPr>
        <w:t xml:space="preserve">6.2 编辑数据集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在右侧栏"数据集库"中选中要编辑的数据集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数据集管理 → 编辑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数据集 → 编辑数据集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在弹窗中修改SQL语句或备注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点击"测试"验证修改后的SQL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点击"保存"完成编辑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**说明**：编辑操作会生成新版本，原版本保留在历史记录中。</w:t>
      </w:r>
    </w:p>
    <w:p/>
    <w:p>
      <w:pPr>
        <w:pStyle w:val="Heading2"/>
      </w:pPr>
      <w:r>
        <w:rPr>
          <w:color w:val="1a202c"/>
        </w:rPr>
        <w:t xml:space="preserve">6.3 删除数据集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在右侧栏"数据集库"中选中要删除的数据集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数据集管理 → 删除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数据集 → 删除数据集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在确认对话框中点击"确定"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**说明**：删除为逻辑删除，数据集标记为已删除状态（显示为灰色），历史记录中仍保留该版本信息。</w:t>
      </w:r>
    </w:p>
    <w:p/>
    <w:p>
      <w:pPr>
        <w:pStyle w:val="Heading2"/>
      </w:pPr>
      <w:r>
        <w:rPr>
          <w:color w:val="1a202c"/>
        </w:rPr>
        <w:t xml:space="preserve">6.4 查看版本历史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在右侧栏选中数据集后，工作区加载</w:t>
      </w:r>
      <w:r>
        <w:rPr>
          <w:b/>
          <w:bCs/>
          <w:i w:val="false"/>
          <w:iCs w:val="false"/>
        </w:rPr>
        <w:t xml:space="preserve">数据集历史组件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以树形结构展示该数据集的所有版本，包含：</w:t>
      </w:r>
    </w:p>
    <w:p>
      <w:r>
        <w:rPr>
          <w:b w:val="false"/>
          <w:bCs w:val="false"/>
          <w:i w:val="false"/>
          <w:iCs w:val="false"/>
        </w:rPr>
        <w:t xml:space="preserve">   - 版本号</w:t>
      </w:r>
    </w:p>
    <w:p>
      <w:r>
        <w:rPr>
          <w:b w:val="false"/>
          <w:bCs w:val="false"/>
          <w:i w:val="false"/>
          <w:iCs w:val="false"/>
        </w:rPr>
        <w:t xml:space="preserve">   - 创建时间</w:t>
      </w:r>
    </w:p>
    <w:p>
      <w:r>
        <w:rPr>
          <w:b w:val="false"/>
          <w:bCs w:val="false"/>
          <w:i w:val="false"/>
          <w:iCs w:val="false"/>
        </w:rPr>
        <w:t xml:space="preserve">   - 操作人</w:t>
      </w:r>
    </w:p>
    <w:p>
      <w:r>
        <w:rPr>
          <w:b w:val="false"/>
          <w:bCs w:val="false"/>
          <w:i w:val="false"/>
          <w:iCs w:val="false"/>
        </w:rPr>
        <w:t xml:space="preserve">   - 操作人IP</w:t>
      </w:r>
    </w:p>
    <w:p>
      <w:r>
        <w:rPr>
          <w:b w:val="false"/>
          <w:bCs w:val="false"/>
          <w:i w:val="false"/>
          <w:iCs w:val="false"/>
        </w:rPr>
        <w:t xml:space="preserve">   - SQL语句</w:t>
      </w:r>
    </w:p>
    <w:p>
      <w:r>
        <w:rPr>
          <w:b w:val="false"/>
          <w:bCs w:val="false"/>
          <w:i w:val="false"/>
          <w:iCs w:val="false"/>
        </w:rPr>
        <w:t xml:space="preserve">   - 备注</w:t>
      </w:r>
    </w:p>
    <w:p>
      <w:r>
        <w:rPr>
          <w:b w:val="false"/>
          <w:bCs w:val="false"/>
          <w:i w:val="false"/>
          <w:iCs w:val="false"/>
        </w:rPr>
        <w:t xml:space="preserve">   - 删除状态（已删除版本显示灰色）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点击版本节点可查看该版本的详细信息</w:t>
      </w:r>
    </w:p>
    <w:p/>
    <w:p>
      <w:pPr>
        <w:pStyle w:val="Heading2"/>
      </w:pPr>
      <w:r>
        <w:rPr>
          <w:color w:val="1a202c"/>
        </w:rPr>
        <w:t xml:space="preserve">6.5 血缘图谱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在数据集历史界面中查看血缘关系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系统以DAG（有向无环图）形式展示数据集与Transform作业之间的血缘关系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可选择是否显示旁系血缘（同一作业的多次执行记录）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第7章 作业调度引擎</w:t>
      </w:r>
    </w:p>
    <w:p/>
    <w:p>
      <w:pPr>
        <w:pStyle w:val="Heading2"/>
      </w:pPr>
      <w:r>
        <w:rPr>
          <w:color w:val="1a202c"/>
        </w:rPr>
        <w:t xml:space="preserve">7.1 编排Transform作业</w:t>
      </w:r>
    </w:p>
    <w:p/>
    <w:p>
      <w:pPr>
        <w:pStyle w:val="Heading3"/>
      </w:pPr>
      <w:r>
        <w:rPr>
          <w:color w:val="2d3748"/>
        </w:rPr>
        <w:t xml:space="preserve">操作步骤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通过以下任一方式打开编排界面：</w:t>
      </w:r>
    </w:p>
    <w:p>
      <w:r>
        <w:rPr>
          <w:b w:val="false"/>
          <w:bCs w:val="false"/>
          <w:i w:val="false"/>
          <w:iCs w:val="false"/>
        </w:rPr>
        <w:t xml:space="preserve">   - 点击功能按钮栏 </w:t>
      </w:r>
      <w:r>
        <w:rPr>
          <w:b/>
          <w:bCs/>
          <w:i w:val="false"/>
          <w:iCs w:val="false"/>
        </w:rPr>
        <w:t xml:space="preserve">作业调度引擎 → 编排</w:t>
      </w:r>
    </w:p>
    <w:p>
      <w:r>
        <w:rPr>
          <w:b w:val="false"/>
          <w:bCs w:val="false"/>
          <w:i w:val="false"/>
          <w:iCs w:val="false"/>
        </w:rPr>
        <w:t xml:space="preserve">   - 菜单 </w:t>
      </w:r>
      <w:r>
        <w:rPr>
          <w:b/>
          <w:bCs/>
          <w:i w:val="false"/>
          <w:iCs w:val="false"/>
        </w:rPr>
        <w:t xml:space="preserve">作业 → 编排Transform作业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在编排界面中配置作业：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配置项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作业名称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自定义名称，不可与已有作业重名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任务列表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添加一个或多个任务，按顺序执行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导出方式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不导出 / 写回IGinX / 写入文件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导出文件路径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选择"写入文件"时指定输出文件路径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调度表达式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Cron表达式，用于定时执行（可选）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添加任务：每个任务需配置以下信息：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**IGinX**（查询数据集）或 **Python**（执行Transform脚本）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数据流动方式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**Stream**（流式）或 **Batch**（批式）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任务类型为IGinX时，选择已创建的数据集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Python函数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任务类型为Python时，选择已注册的Transform函数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超时时间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任务执行超时时间（毫秒）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通过拖拽或序号调整任务执行顺序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**约束**：每个作业至少包含一个任务，且第一个任务必须为IGinX查询任务。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点击"保存"完成编排</w:t>
      </w:r>
    </w:p>
    <w:p/>
    <w:p>
      <w:pPr>
        <w:pStyle w:val="Heading3"/>
      </w:pPr>
      <w:r>
        <w:rPr>
          <w:color w:val="2d3748"/>
        </w:rPr>
        <w:t xml:space="preserve">编辑已有作业</w:t>
      </w:r>
    </w:p>
    <w:p/>
    <w:p>
      <w:r>
        <w:rPr>
          <w:b w:val="false"/>
          <w:bCs w:val="false"/>
          <w:i w:val="false"/>
          <w:iCs w:val="false"/>
        </w:rPr>
        <w:t xml:space="preserve">在编排界面的作业列表中选中已有作业，可查看并修改配置后重新保存。</w:t>
      </w:r>
    </w:p>
    <w:p/>
    <w:p>
      <w:pPr>
        <w:pStyle w:val="Heading2"/>
      </w:pPr>
      <w:r>
        <w:rPr>
          <w:color w:val="1a202c"/>
        </w:rPr>
        <w:t xml:space="preserve">7.2 Transform任务管理</w:t>
      </w:r>
    </w:p>
    <w:p/>
    <w:p>
      <w:pPr>
        <w:pStyle w:val="Heading3"/>
      </w:pPr>
      <w:r>
        <w:rPr>
          <w:color w:val="2d3748"/>
        </w:rPr>
        <w:t xml:space="preserve">查看任务列表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作业调度引擎 → 任务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作业 → Transform任务管理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工作区显示任务执行列表，包含：</w:t>
      </w:r>
    </w:p>
    <w:p>
      <w:r>
        <w:rPr>
          <w:b w:val="false"/>
          <w:bCs w:val="false"/>
          <w:i w:val="false"/>
          <w:iCs w:val="false"/>
        </w:rPr>
        <w:t xml:space="preserve">   - 作业名称</w:t>
      </w:r>
    </w:p>
    <w:p>
      <w:r>
        <w:rPr>
          <w:b w:val="false"/>
          <w:bCs w:val="false"/>
          <w:i w:val="false"/>
          <w:iCs w:val="false"/>
        </w:rPr>
        <w:t xml:space="preserve">   - 任务列表</w:t>
      </w:r>
    </w:p>
    <w:p>
      <w:r>
        <w:rPr>
          <w:b w:val="false"/>
          <w:bCs w:val="false"/>
          <w:i w:val="false"/>
          <w:iCs w:val="false"/>
        </w:rPr>
        <w:t xml:space="preserve">   - 导出方式</w:t>
      </w:r>
    </w:p>
    <w:p>
      <w:r>
        <w:rPr>
          <w:b w:val="false"/>
          <w:bCs w:val="false"/>
          <w:i w:val="false"/>
          <w:iCs w:val="false"/>
        </w:rPr>
        <w:t xml:space="preserve">   - 调度表达式</w:t>
      </w:r>
    </w:p>
    <w:p>
      <w:r>
        <w:rPr>
          <w:b w:val="false"/>
          <w:bCs w:val="false"/>
          <w:i w:val="false"/>
          <w:iCs w:val="false"/>
        </w:rPr>
        <w:t xml:space="preserve">   - 作业状态</w:t>
      </w:r>
    </w:p>
    <w:p>
      <w:r>
        <w:rPr>
          <w:b w:val="false"/>
          <w:bCs w:val="false"/>
          <w:i w:val="false"/>
          <w:iCs w:val="false"/>
        </w:rPr>
        <w:t xml:space="preserve">   - 创建时间</w:t>
      </w:r>
    </w:p>
    <w:p>
      <w:r>
        <w:rPr>
          <w:b w:val="false"/>
          <w:bCs w:val="false"/>
          <w:i w:val="false"/>
          <w:iCs w:val="false"/>
        </w:rPr>
        <w:t xml:space="preserve">   - 操作人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支持按作业名称和状态筛选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支持分页浏览</w:t>
      </w:r>
    </w:p>
    <w:p/>
    <w:p>
      <w:pPr>
        <w:pStyle w:val="Heading3"/>
      </w:pPr>
      <w:r>
        <w:rPr>
          <w:color w:val="2d3748"/>
        </w:rPr>
        <w:t xml:space="preserve">提交作业执行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在编排作业列表中找到要执行的作业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点击"运行"按钮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系统将编排配置提交至IGinX执行，生成执行实例</w:t>
      </w:r>
    </w:p>
    <w:p/>
    <w:p>
      <w:pPr>
        <w:pStyle w:val="Heading3"/>
      </w:pPr>
      <w:r>
        <w:rPr>
          <w:color w:val="2d3748"/>
        </w:rPr>
        <w:t xml:space="preserve">查看作业状态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在任务管理列表中找到目标作业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点击"刷新"按钮更新状态</w:t>
      </w:r>
    </w:p>
    <w:p/>
    <w:p>
      <w:r>
        <w:rPr>
          <w:b w:val="false"/>
          <w:bCs w:val="false"/>
          <w:i w:val="false"/>
          <w:iCs w:val="false"/>
        </w:rPr>
        <w:t xml:space="preserve">作业状态说明：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未知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作业刚提交，状态尚未确定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已完成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作业执行完成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已创建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作业已创建，等待执行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等待运行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有调度配置，等待调度触发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运行中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作业正在执行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部分失败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作业部分任务失败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失败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作业执行失败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取消中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正在取消作业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已取消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作业已被取消</w:t>
            </w:r>
          </w:p>
        </w:tc>
      </w:tr>
    </w:tbl>
    <w:p/>
    <w:p/>
    <w:p>
      <w:pPr>
        <w:pStyle w:val="Heading3"/>
      </w:pPr>
      <w:r>
        <w:rPr>
          <w:color w:val="2d3748"/>
        </w:rPr>
        <w:t xml:space="preserve">取消作业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在任务管理列表中找到运行中的作业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点击"取消"按钮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系统向IGinX发送取消指令</w:t>
      </w:r>
    </w:p>
    <w:p/>
    <w:p>
      <w:pPr>
        <w:pStyle w:val="Heading3"/>
      </w:pPr>
      <w:r>
        <w:rPr>
          <w:color w:val="2d3748"/>
        </w:rPr>
        <w:t xml:space="preserve">查看作业详情</w:t>
      </w:r>
    </w:p>
    <w:p/>
    <w:p>
      <w:r>
        <w:rPr>
          <w:b w:val="false"/>
          <w:bCs w:val="false"/>
          <w:i w:val="false"/>
          <w:iCs w:val="false"/>
        </w:rPr>
        <w:t xml:space="preserve">点击作业列表中的"详情"按钮，查看作业的完整配置和执行信息。</w:t>
      </w:r>
    </w:p>
    <w:p/>
    <w:p>
      <w:pPr>
        <w:pStyle w:val="Heading3"/>
      </w:pPr>
      <w:r>
        <w:rPr>
          <w:color w:val="2d3748"/>
        </w:rPr>
        <w:t xml:space="preserve">删除作业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在任务管理列表中选中要删除的作业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点击"删除"按钮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在确认对话框中点击"确定"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第8章 函数管理</w:t>
      </w:r>
    </w:p>
    <w:p/>
    <w:p>
      <w:pPr>
        <w:pStyle w:val="Heading2"/>
      </w:pPr>
      <w:r>
        <w:rPr>
          <w:color w:val="1a202c"/>
        </w:rPr>
        <w:t xml:space="preserve">8.1 Transform托管</w:t>
      </w:r>
    </w:p>
    <w:p/>
    <w:p>
      <w:pPr>
        <w:pStyle w:val="Heading3"/>
      </w:pPr>
      <w:r>
        <w:rPr>
          <w:color w:val="2d3748"/>
        </w:rPr>
        <w:t xml:space="preserve">注册Transform函数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函数管理 → Transform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函数 → Transform托管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工作区显示已注册的Transform函数列表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点击"注册"按钮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在弹窗中填写：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函数别名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自定义名称，用于在编排时选择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类名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Python脚本中的类名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脚本文件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上传.py文件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点击"确认"完成注册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**说明**：系统将脚本文件保存到本地 `sys_data/function/transform/` 目录，并通过IGinX SQL注册到集群。</w:t>
      </w:r>
    </w:p>
    <w:p/>
    <w:p>
      <w:pPr>
        <w:pStyle w:val="Heading3"/>
      </w:pPr>
      <w:r>
        <w:rPr>
          <w:color w:val="2d3748"/>
        </w:rPr>
        <w:t xml:space="preserve">删除Transform函数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在函数列表中选中要删除的函数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点击"删除"按钮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在确认对话框中点击"确定"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**警告**：删除操作将物理删除脚本文件并从IGinX注销函数，不可恢复。</w:t>
      </w:r>
    </w:p>
    <w:p/>
    <w:p>
      <w:pPr>
        <w:pStyle w:val="Heading3"/>
      </w:pPr>
      <w:r>
        <w:rPr>
          <w:color w:val="2d3748"/>
        </w:rPr>
        <w:t xml:space="preserve">下载Transform函数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在函数列表中点击"下载"按钮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浏览器自动下载对应的.py脚本文件</w:t>
      </w:r>
    </w:p>
    <w:p/>
    <w:p>
      <w:pPr>
        <w:pStyle w:val="Heading2"/>
      </w:pPr>
      <w:r>
        <w:rPr>
          <w:color w:val="1a202c"/>
        </w:rPr>
        <w:t xml:space="preserve">8.2 UDF托管</w:t>
      </w:r>
    </w:p>
    <w:p/>
    <w:p>
      <w:pPr>
        <w:pStyle w:val="Heading3"/>
      </w:pPr>
      <w:r>
        <w:rPr>
          <w:color w:val="2d3748"/>
        </w:rPr>
        <w:t xml:space="preserve">注册UDF函数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点击功能按钮栏 </w:t>
      </w:r>
      <w:r>
        <w:rPr>
          <w:b/>
          <w:bCs/>
          <w:i w:val="false"/>
          <w:iCs w:val="false"/>
        </w:rPr>
        <w:t xml:space="preserve">函数管理 → UDF</w:t>
      </w:r>
      <w:r>
        <w:rPr>
          <w:b w:val="false"/>
          <w:bCs w:val="false"/>
          <w:i w:val="false"/>
          <w:iCs w:val="false"/>
        </w:rPr>
        <w:t xml:space="preserve">，或菜单 </w:t>
      </w:r>
      <w:r>
        <w:rPr>
          <w:b/>
          <w:bCs/>
          <w:i w:val="false"/>
          <w:iCs w:val="false"/>
        </w:rPr>
        <w:t xml:space="preserve">函数 → UDF托管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工作区显示已注册的UDF函数列表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点击"注册"按钮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在弹窗中填写：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字段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函数别名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自定义名称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函数类型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UDAF（聚合函数）/ UDTF（表值函数）/ UDSF（标量函数）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类名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Python脚本中的类名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脚本文件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上传.py文件</w:t>
            </w:r>
          </w:p>
        </w:tc>
      </w:tr>
    </w:tbl>
    <w:p/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点击"确认"完成注册</w:t>
      </w:r>
    </w:p>
    <w:p/>
    <w:p>
      <w:pPr>
        <w:pStyle w:val="Heading3"/>
      </w:pPr>
      <w:r>
        <w:rPr>
          <w:color w:val="2d3748"/>
        </w:rPr>
        <w:t xml:space="preserve">UDF类型说明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全称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UDAF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User-Defined Aggregation Function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聚合函数，对多行数据计算返回单个值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UDTF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User-Defined Table-Function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表值函数，返回多行多列结果集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UDSF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User-Defined Scalar Function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标量函数，输入一行返回一个值</w:t>
            </w:r>
          </w:p>
        </w:tc>
      </w:tr>
    </w:tbl>
    <w:p/>
    <w:p/>
    <w:p>
      <w:pPr>
        <w:pStyle w:val="Heading3"/>
      </w:pPr>
      <w:r>
        <w:rPr>
          <w:color w:val="2d3748"/>
        </w:rPr>
        <w:t xml:space="preserve">删除与下载UDF</w:t>
      </w:r>
    </w:p>
    <w:p/>
    <w:p>
      <w:r>
        <w:rPr>
          <w:b w:val="false"/>
          <w:bCs w:val="false"/>
          <w:i w:val="false"/>
          <w:iCs w:val="false"/>
        </w:rPr>
        <w:t xml:space="preserve">操作方式与Transform函数相同，参考8.1节相关说明。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第9章 用户管理（管理员功能）</w:t>
      </w:r>
    </w:p>
    <w:p/>
    <w:p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 xml:space="preserve">**注意**：用户管理和权限管理仅对超级管理员（ADMIN角色）可见。</w:t>
      </w:r>
    </w:p>
    <w:p/>
    <w:p>
      <w:pPr>
        <w:pStyle w:val="Heading2"/>
      </w:pPr>
      <w:r>
        <w:rPr>
          <w:color w:val="1a202c"/>
        </w:rPr>
        <w:t xml:space="preserve">9.1 用户管理</w:t>
      </w:r>
    </w:p>
    <w:p/>
    <w:p>
      <w:pPr>
        <w:pStyle w:val="Heading3"/>
      </w:pPr>
      <w:r>
        <w:rPr>
          <w:color w:val="2d3748"/>
        </w:rPr>
        <w:t xml:space="preserve">查看用户列表</w:t>
      </w:r>
    </w:p>
    <w:p/>
    <w:p>
      <w:r>
        <w:rPr>
          <w:b w:val="false"/>
          <w:bCs w:val="false"/>
          <w:i w:val="false"/>
          <w:iCs w:val="false"/>
        </w:rPr>
        <w:t xml:space="preserve">菜单 </w:t>
      </w:r>
      <w:r>
        <w:rPr>
          <w:b/>
          <w:bCs/>
          <w:i w:val="false"/>
          <w:iCs w:val="false"/>
        </w:rPr>
        <w:t xml:space="preserve">用户 → 用户管理</w:t>
      </w:r>
      <w:r>
        <w:rPr>
          <w:b w:val="false"/>
          <w:bCs w:val="false"/>
          <w:i w:val="false"/>
          <w:iCs w:val="false"/>
        </w:rPr>
        <w:t xml:space="preserve">，工作区显示所有系统用户，包含用户名、角色、启用状态等信息。</w:t>
      </w:r>
    </w:p>
    <w:p/>
    <w:p>
      <w:pPr>
        <w:pStyle w:val="Heading3"/>
      </w:pPr>
      <w:r>
        <w:rPr>
          <w:color w:val="2d3748"/>
        </w:rPr>
        <w:t xml:space="preserve">新增用户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点击"新增"按钮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填写用户名、密码、角色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点击"保存"</w:t>
      </w:r>
    </w:p>
    <w:p/>
    <w:p>
      <w:pPr>
        <w:pStyle w:val="Heading3"/>
      </w:pPr>
      <w:r>
        <w:rPr>
          <w:color w:val="2d3748"/>
        </w:rPr>
        <w:t xml:space="preserve">编辑用户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选中用户，点击"编辑"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修改角色或启用状态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点击"保存"</w:t>
      </w:r>
    </w:p>
    <w:p/>
    <w:p>
      <w:pPr>
        <w:pStyle w:val="Heading3"/>
      </w:pPr>
      <w:r>
        <w:rPr>
          <w:color w:val="2d3748"/>
        </w:rPr>
        <w:t xml:space="preserve">删除用户</w:t>
      </w:r>
    </w:p>
    <w:p/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选中用户，点击"删除"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在确认对话框中点击"确定"</w:t>
      </w:r>
    </w:p>
    <w:p/>
    <w:p>
      <w:pPr>
        <w:pStyle w:val="Heading2"/>
      </w:pPr>
      <w:r>
        <w:rPr>
          <w:color w:val="1a202c"/>
        </w:rPr>
        <w:t xml:space="preserve">9.2 权限管理</w:t>
      </w:r>
    </w:p>
    <w:p/>
    <w:p>
      <w:pPr>
        <w:pStyle w:val="Heading3"/>
      </w:pPr>
      <w:r>
        <w:rPr>
          <w:color w:val="2d3748"/>
        </w:rPr>
        <w:t xml:space="preserve">角色管理</w:t>
      </w:r>
    </w:p>
    <w:p/>
    <w:p>
      <w:r>
        <w:rPr>
          <w:b w:val="false"/>
          <w:bCs w:val="false"/>
          <w:i w:val="false"/>
          <w:iCs w:val="false"/>
        </w:rPr>
        <w:t xml:space="preserve">菜单 </w:t>
      </w:r>
      <w:r>
        <w:rPr>
          <w:b/>
          <w:bCs/>
          <w:i w:val="false"/>
          <w:iCs w:val="false"/>
        </w:rPr>
        <w:t xml:space="preserve">用户 → 权限管理</w:t>
      </w:r>
      <w:r>
        <w:rPr>
          <w:b w:val="false"/>
          <w:bCs w:val="false"/>
          <w:i w:val="false"/>
          <w:iCs w:val="false"/>
        </w:rPr>
        <w:t xml:space="preserve">，可查看和配置角色对应的权限项。</w:t>
      </w:r>
    </w:p>
    <w:p/>
    <w:p>
      <w:pPr>
        <w:pStyle w:val="Heading3"/>
      </w:pPr>
      <w:r>
        <w:rPr>
          <w:color w:val="2d3748"/>
        </w:rPr>
        <w:t xml:space="preserve">数据权限配置</w:t>
      </w:r>
    </w:p>
    <w:p/>
    <w:p>
      <w:r>
        <w:rPr>
          <w:b w:val="false"/>
          <w:bCs w:val="false"/>
          <w:i w:val="false"/>
          <w:iCs w:val="false"/>
        </w:rPr>
        <w:t xml:space="preserve">管理员可为用户分配可访问的数据源（tablePrefix），非管理员用户仅能查看和操作其被授权的数据源。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第10章 系统设置</w:t>
      </w:r>
    </w:p>
    <w:p/>
    <w:p>
      <w:pPr>
        <w:pStyle w:val="Heading2"/>
      </w:pPr>
      <w:r>
        <w:rPr>
          <w:color w:val="1a202c"/>
        </w:rPr>
        <w:t xml:space="preserve">10.1 主题切换</w:t>
      </w:r>
    </w:p>
    <w:p/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菜单 </w:t>
      </w:r>
      <w:r>
        <w:rPr>
          <w:b/>
          <w:bCs/>
          <w:i w:val="false"/>
          <w:iCs w:val="false"/>
        </w:rPr>
        <w:t xml:space="preserve">设置 → 主题 → 明亮模式</w:t>
      </w:r>
      <w:r>
        <w:rPr>
          <w:b w:val="false"/>
          <w:bCs w:val="false"/>
          <w:i w:val="false"/>
          <w:iCs w:val="false"/>
        </w:rPr>
        <w:t xml:space="preserve">：切换至浅色主题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菜单 </w:t>
      </w:r>
      <w:r>
        <w:rPr>
          <w:b/>
          <w:bCs/>
          <w:i w:val="false"/>
          <w:iCs w:val="false"/>
        </w:rPr>
        <w:t xml:space="preserve">设置 → 主题 → 暗黑模式</w:t>
      </w:r>
      <w:r>
        <w:rPr>
          <w:b w:val="false"/>
          <w:bCs w:val="false"/>
          <w:i w:val="false"/>
          <w:iCs w:val="false"/>
        </w:rPr>
        <w:t xml:space="preserve">：切换至深色主题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也可点击顶部导航栏右侧的</w:t>
      </w:r>
      <w:r>
        <w:rPr>
          <w:b/>
          <w:bCs/>
          <w:i w:val="false"/>
          <w:iCs w:val="false"/>
        </w:rPr>
        <w:t xml:space="preserve">主题图标</w:t>
      </w:r>
      <w:r>
        <w:rPr>
          <w:b w:val="false"/>
          <w:bCs w:val="false"/>
          <w:i w:val="false"/>
          <w:iCs w:val="false"/>
        </w:rPr>
        <w:t xml:space="preserve">快速切换</w:t>
      </w:r>
    </w:p>
    <w:p/>
    <w:p>
      <w:pPr>
        <w:pStyle w:val="Heading2"/>
      </w:pPr>
      <w:r>
        <w:rPr>
          <w:color w:val="1a202c"/>
        </w:rPr>
        <w:t xml:space="preserve">10.2 字体大小</w:t>
      </w:r>
    </w:p>
    <w:p/>
    <w:p>
      <w:r>
        <w:rPr>
          <w:b w:val="false"/>
          <w:bCs w:val="false"/>
          <w:i w:val="false"/>
          <w:iCs w:val="false"/>
        </w:rPr>
        <w:t xml:space="preserve">菜单 </w:t>
      </w:r>
      <w:r>
        <w:rPr>
          <w:b/>
          <w:bCs/>
          <w:i w:val="false"/>
          <w:iCs w:val="false"/>
        </w:rPr>
        <w:t xml:space="preserve">设置 → 菜单字体</w:t>
      </w:r>
      <w:r>
        <w:rPr>
          <w:b w:val="false"/>
          <w:bCs w:val="false"/>
          <w:i w:val="false"/>
          <w:iCs w:val="false"/>
        </w:rPr>
        <w:t xml:space="preserve">，可选择：小、中、大、特大。</w:t>
      </w:r>
    </w:p>
    <w:p/>
    <w:p>
      <w:pPr>
        <w:pStyle w:val="Heading2"/>
      </w:pPr>
      <w:r>
        <w:rPr>
          <w:color w:val="1a202c"/>
        </w:rPr>
        <w:t xml:space="preserve">10.3 窗口管理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显示/隐藏左侧栏</w:t>
      </w:r>
      <w:r>
        <w:rPr>
          <w:b w:val="false"/>
          <w:bCs w:val="false"/>
          <w:i w:val="false"/>
          <w:iCs w:val="false"/>
        </w:rPr>
        <w:t xml:space="preserve">：菜单 </w:t>
      </w:r>
      <w:r>
        <w:rPr>
          <w:b/>
          <w:bCs/>
          <w:i w:val="false"/>
          <w:iCs w:val="false"/>
        </w:rPr>
        <w:t xml:space="preserve">工具 → 窗口 → 左侧边栏</w:t>
      </w:r>
      <w:r>
        <w:rPr>
          <w:b w:val="false"/>
          <w:bCs w:val="false"/>
          <w:i w:val="false"/>
          <w:iCs w:val="false"/>
        </w:rPr>
        <w:t xml:space="preserve">，或点击底部边栏左侧图标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显示/隐藏右侧栏</w:t>
      </w:r>
      <w:r>
        <w:rPr>
          <w:b w:val="false"/>
          <w:bCs w:val="false"/>
          <w:i w:val="false"/>
          <w:iCs w:val="false"/>
        </w:rPr>
        <w:t xml:space="preserve">：菜单 </w:t>
      </w:r>
      <w:r>
        <w:rPr>
          <w:b/>
          <w:bCs/>
          <w:i w:val="false"/>
          <w:iCs w:val="false"/>
        </w:rPr>
        <w:t xml:space="preserve">工具 → 窗口 → 右侧边栏</w:t>
      </w:r>
      <w:r>
        <w:rPr>
          <w:b w:val="false"/>
          <w:bCs w:val="false"/>
          <w:i w:val="false"/>
          <w:iCs w:val="false"/>
        </w:rPr>
        <w:t xml:space="preserve">，或点击底部边栏右侧图标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i w:val="false"/>
          <w:iCs w:val="false"/>
        </w:rPr>
        <w:t xml:space="preserve">清空工作区</w:t>
      </w:r>
      <w:r>
        <w:rPr>
          <w:b w:val="false"/>
          <w:bCs w:val="false"/>
          <w:i w:val="false"/>
          <w:iCs w:val="false"/>
        </w:rPr>
        <w:t xml:space="preserve">：菜单 </w:t>
      </w:r>
      <w:r>
        <w:rPr>
          <w:b/>
          <w:bCs/>
          <w:i w:val="false"/>
          <w:iCs w:val="false"/>
        </w:rPr>
        <w:t xml:space="preserve">工具 → 清空工作区</w:t>
      </w:r>
      <w:r>
        <w:rPr>
          <w:b w:val="false"/>
          <w:bCs w:val="false"/>
          <w:i w:val="false"/>
          <w:iCs w:val="false"/>
        </w:rPr>
        <w:t xml:space="preserve">，关闭中间工作区所有打开的组件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第11章 典型操作流程</w:t>
      </w:r>
    </w:p>
    <w:p/>
    <w:p>
      <w:pPr>
        <w:pStyle w:val="Heading2"/>
      </w:pPr>
      <w:r>
        <w:rPr>
          <w:color w:val="1a202c"/>
        </w:rPr>
        <w:t xml:space="preserve">11.1 从数据源到Transform执行完整流程</w:t>
      </w:r>
    </w:p>
    <w:p/>
    <w:p>
      <w:r>
        <w:rPr>
          <w:b w:val="false"/>
          <w:bCs w:val="false"/>
          <w:i w:val="false"/>
          <w:iCs w:val="false"/>
        </w:rPr>
        <w:t xml:space="preserve">以下是数据工程师从接入数据源到执行Transform作业的完整操作流程：</w:t>
      </w:r>
    </w:p>
    <w:p/>
    <w:p/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步骤1: 注册数据源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数据源管理 → 新增 → 选择类型 → 填写连接参数 → 注册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步骤2: 浏览数据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左侧栏展开数据源树 → 选择数据表 → 查看数据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步骤3: 创建数据集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数据集管理 → 创建 → 编写SQL → 测试 → 保存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步骤4: 注册Transform函数（如需）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函数管理 → Transform → 注册 → 上传.py脚本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步骤5: 编排Transform作业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作业调度引擎 → 编排 → 添加任务 → 配置数据集和函数 → 保存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步骤6: 执行作业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作业调度引擎 → 任务 → 选中作业 → 运行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步骤7: 查看结果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刷新作业状态 → 查看详情 → 查看血缘图谱</w:t>
      </w:r>
    </w:p>
    <w:p/>
    <w:p/>
    <w:p>
      <w:pPr>
        <w:pStyle w:val="Heading2"/>
      </w:pPr>
      <w:r>
        <w:rPr>
          <w:color w:val="1a202c"/>
        </w:rPr>
        <w:t xml:space="preserve">11.2 数据集版本追溯流程</w:t>
      </w:r>
    </w:p>
    <w:p/>
    <w:p/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步骤1: 在右侧栏选中数据集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工作区显示数据集历史组件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步骤2: 查看版本树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展开各版本节点，查看操作人、时间、SQL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步骤3: 查看血缘图谱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点击"历史图谱" → ECharts渲染DAG血缘图</w:t>
      </w:r>
    </w:p>
    <w:p>
      <w:pPr>
        <w:shd w:fill="f7fafc" w:val="clear"/>
        <w:spacing w:before="0" w:after="0"/>
        <w:ind w:left="180" w:right="180"/>
      </w:pPr>
      <w:r>
        <w:rPr>
          <w:color w:val="24292e"/>
          <w:sz w:val="18"/>
          <w:szCs w:val="18"/>
          <w:rFonts w:ascii="Courier New" w:cs="Courier New" w:eastAsia="Courier New" w:hAnsi="Courier New"/>
        </w:rPr>
        <w:t xml:space="preserve">  → 可选择是否显示旁系血缘</w:t>
      </w:r>
    </w:p>
    <w:p/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第12章 常见问题</w:t>
      </w:r>
    </w:p>
    <w:p/>
    <w:p>
      <w:pPr>
        <w:pStyle w:val="Heading2"/>
      </w:pPr>
      <w:r>
        <w:rPr>
          <w:color w:val="1a202c"/>
        </w:rPr>
        <w:t xml:space="preserve">Q1: 登录后页面空白或提示"认证失败"</w:t>
      </w:r>
    </w:p>
    <w:p/>
    <w:p>
      <w:r>
        <w:rPr>
          <w:b/>
          <w:bCs/>
          <w:i w:val="false"/>
          <w:iCs w:val="false"/>
        </w:rPr>
        <w:t xml:space="preserve">可能原因</w:t>
      </w:r>
      <w:r>
        <w:rPr>
          <w:b w:val="false"/>
          <w:bCs w:val="false"/>
          <w:i w:val="false"/>
          <w:iCs w:val="false"/>
        </w:rPr>
        <w:t xml:space="preserve">：Token过期或无效。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：清除浏览器本地存储（localStorage）中的</w:t>
      </w:r>
      <w:r>
        <w:rPr>
          <w:color w:val="e53e3e"/>
          <w:rFonts w:ascii="Courier New" w:cs="Courier New" w:eastAsia="Courier New" w:hAnsi="Courier New"/>
        </w:rPr>
        <w:t xml:space="preserve">jwtToken</w:t>
      </w:r>
      <w:r>
        <w:rPr>
          <w:b w:val="false"/>
          <w:bCs w:val="false"/>
          <w:i w:val="false"/>
          <w:iCs w:val="false"/>
        </w:rPr>
        <w:t xml:space="preserve">和</w:t>
      </w:r>
      <w:r>
        <w:rPr>
          <w:color w:val="e53e3e"/>
          <w:rFonts w:ascii="Courier New" w:cs="Courier New" w:eastAsia="Courier New" w:hAnsi="Courier New"/>
        </w:rPr>
        <w:t xml:space="preserve">refreshToken</w:t>
      </w:r>
      <w:r>
        <w:rPr>
          <w:b w:val="false"/>
          <w:bCs w:val="false"/>
          <w:i w:val="false"/>
          <w:iCs w:val="false"/>
        </w:rPr>
        <w:t xml:space="preserve">，重新登录。</w:t>
      </w:r>
    </w:p>
    <w:p/>
    <w:p>
      <w:pPr>
        <w:pStyle w:val="Heading2"/>
      </w:pPr>
      <w:r>
        <w:rPr>
          <w:color w:val="1a202c"/>
        </w:rPr>
        <w:t xml:space="preserve">Q2: 注册数据源时提示"数据资源已存在"</w:t>
      </w:r>
    </w:p>
    <w:p/>
    <w:p>
      <w:r>
        <w:rPr>
          <w:b/>
          <w:bCs/>
          <w:i w:val="false"/>
          <w:iCs w:val="false"/>
        </w:rPr>
        <w:t xml:space="preserve">可能原因</w:t>
      </w:r>
      <w:r>
        <w:rPr>
          <w:b w:val="false"/>
          <w:bCs w:val="false"/>
          <w:i w:val="false"/>
          <w:iCs w:val="false"/>
        </w:rPr>
        <w:t xml:space="preserve">：Schema前缀与Data前缀的组合已被使用。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：更换Schema前缀或Data前缀，确保组合唯一。</w:t>
      </w:r>
    </w:p>
    <w:p/>
    <w:p>
      <w:pPr>
        <w:pStyle w:val="Heading2"/>
      </w:pPr>
      <w:r>
        <w:rPr>
          <w:color w:val="1a202c"/>
        </w:rPr>
        <w:t xml:space="preserve">Q3: 创建数据集时SQL测试失败</w:t>
      </w:r>
    </w:p>
    <w:p/>
    <w:p>
      <w:r>
        <w:rPr>
          <w:b/>
          <w:bCs/>
          <w:i w:val="false"/>
          <w:iCs w:val="false"/>
        </w:rPr>
        <w:t xml:space="preserve">可能原因</w:t>
      </w:r>
      <w:r>
        <w:rPr>
          <w:b w:val="false"/>
          <w:bCs w:val="false"/>
          <w:i w:val="false"/>
          <w:iCs w:val="false"/>
        </w:rPr>
        <w:t xml:space="preserve">：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SQL语法错误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SQL包含非SELECT语句（如DELETE/UPDATE等）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数据源未正确注册或已离线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：检查SQL语法，确保仅使用SELECT语句；确认数据源状态正常。</w:t>
      </w:r>
    </w:p>
    <w:p/>
    <w:p>
      <w:pPr>
        <w:pStyle w:val="Heading2"/>
      </w:pPr>
      <w:r>
        <w:rPr>
          <w:color w:val="1a202c"/>
        </w:rPr>
        <w:t xml:space="preserve">Q4: Transform作业提交后状态一直为"未知"</w:t>
      </w:r>
    </w:p>
    <w:p/>
    <w:p>
      <w:r>
        <w:rPr>
          <w:b/>
          <w:bCs/>
          <w:i w:val="false"/>
          <w:iCs w:val="false"/>
        </w:rPr>
        <w:t xml:space="preserve">可能原因</w:t>
      </w:r>
      <w:r>
        <w:rPr>
          <w:b w:val="false"/>
          <w:bCs w:val="false"/>
          <w:i w:val="false"/>
          <w:iCs w:val="false"/>
        </w:rPr>
        <w:t xml:space="preserve">：IGinX服务未正常启动或网络不通。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：检查IGinX服务状态（默认端口6888），确认应用服务器与IGinX网络连通。</w:t>
      </w:r>
    </w:p>
    <w:p/>
    <w:p>
      <w:pPr>
        <w:pStyle w:val="Heading2"/>
      </w:pPr>
      <w:r>
        <w:rPr>
          <w:color w:val="1a202c"/>
        </w:rPr>
        <w:t xml:space="preserve">Q5: 非管理员用户看不到某些数据源</w:t>
      </w:r>
    </w:p>
    <w:p/>
    <w:p>
      <w:r>
        <w:rPr>
          <w:b/>
          <w:bCs/>
          <w:i w:val="false"/>
          <w:iCs w:val="false"/>
        </w:rPr>
        <w:t xml:space="preserve">说明</w:t>
      </w:r>
      <w:r>
        <w:rPr>
          <w:b w:val="false"/>
          <w:bCs w:val="false"/>
          <w:i w:val="false"/>
          <w:iCs w:val="false"/>
        </w:rPr>
        <w:t xml:space="preserve">：这是正常行为。非管理员用户仅能查看管理员为其授权的数据源。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：联系管理员在"权限管理"中分配数据权限。</w:t>
      </w:r>
    </w:p>
    <w:p/>
    <w:p>
      <w:pPr>
        <w:pStyle w:val="Heading2"/>
      </w:pPr>
      <w:r>
        <w:rPr>
          <w:color w:val="1a202c"/>
        </w:rPr>
        <w:t xml:space="preserve">Q6: 上传函数文件失败</w:t>
      </w:r>
    </w:p>
    <w:p/>
    <w:p>
      <w:r>
        <w:rPr>
          <w:b/>
          <w:bCs/>
          <w:i w:val="false"/>
          <w:iCs w:val="false"/>
        </w:rPr>
        <w:t xml:space="preserve">可能原因</w:t>
      </w:r>
      <w:r>
        <w:rPr>
          <w:b w:val="false"/>
          <w:bCs w:val="false"/>
          <w:i w:val="false"/>
          <w:iCs w:val="false"/>
        </w:rPr>
        <w:t xml:space="preserve">：文件超过大小限制（2GB）或文件格式不支持。</w:t>
      </w:r>
    </w:p>
    <w:p/>
    <w:p>
      <w:r>
        <w:rPr>
          <w:b/>
          <w:bCs/>
          <w:i w:val="false"/>
          <w:iCs w:val="false"/>
        </w:rPr>
        <w:t xml:space="preserve">解决方法</w:t>
      </w:r>
      <w:r>
        <w:rPr>
          <w:b w:val="false"/>
          <w:bCs w:val="false"/>
          <w:i w:val="false"/>
          <w:iCs w:val="false"/>
        </w:rPr>
        <w:t xml:space="preserve">：确认文件为.py格式且大小在限制范围内。</w:t>
      </w:r>
    </w:p>
    <w:p/>
    <w:p>
      <w:pPr>
        <w:pStyle w:val="Heading2"/>
      </w:pPr>
      <w:r>
        <w:rPr>
          <w:color w:val="1a202c"/>
        </w:rPr>
        <w:t xml:space="preserve">Q7: 作业执行失败</w:t>
      </w:r>
    </w:p>
    <w:p/>
    <w:p>
      <w:r>
        <w:rPr>
          <w:b/>
          <w:bCs/>
          <w:i w:val="false"/>
          <w:iCs w:val="false"/>
        </w:rPr>
        <w:t xml:space="preserve">排查步骤</w:t>
      </w:r>
      <w:r>
        <w:rPr>
          <w:b w:val="false"/>
          <w:bCs w:val="false"/>
          <w:i w:val="false"/>
          <w:iCs w:val="false"/>
        </w:rPr>
        <w:t xml:space="preserve">：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查看作业详情中的任务列表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确认数据集SQL是否正确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确认Transform函数是否已正确注册</w:t>
      </w:r>
    </w:p>
    <w:p>
      <w:pPr>
        <w:pStyle w:val="ListParagraph"/>
        <w:numPr>
          <w:ilvl w:val="0"/>
          <w:numId w:val="{my-numbering-1}"/>
        </w:numPr>
      </w:pPr>
      <w:r>
        <w:rPr>
          <w:b w:val="false"/>
          <w:bCs w:val="false"/>
          <w:i w:val="false"/>
          <w:iCs w:val="false"/>
        </w:rPr>
        <w:t xml:space="preserve">检查IGinX日志排查底层错误</w:t>
      </w:r>
    </w:p>
    <w:p/>
    <w:p>
      <w:pPr>
        <w:pStyle w:val="Heading2"/>
      </w:pPr>
      <w:r>
        <w:rPr>
          <w:color w:val="1a202c"/>
        </w:rPr>
        <w:t xml:space="preserve">Q08: 浏览器兼容性问题</w:t>
      </w:r>
    </w:p>
    <w:p/>
    <w:p>
      <w:r>
        <w:rPr>
          <w:b/>
          <w:bCs/>
          <w:i w:val="false"/>
          <w:iCs w:val="false"/>
        </w:rPr>
        <w:t xml:space="preserve">说明</w:t>
      </w:r>
      <w:r>
        <w:rPr>
          <w:b w:val="false"/>
          <w:bCs w:val="false"/>
          <w:i w:val="false"/>
          <w:iCs w:val="false"/>
        </w:rPr>
        <w:t xml:space="preserve">：系统支持Chrome 80+、Edge、Firefox。如遇显示异常，请升级浏览器至最新版本。</w:t>
      </w:r>
    </w:p>
    <w:p/>
    <w:p/>
    <w:p>
      <w:r>
        <w:t xml:space="preserve">────────────────────────────────</w:t>
      </w:r>
    </w:p>
    <w:p/>
    <w:p/>
    <w:p>
      <w:pPr>
        <w:pStyle w:val="Heading1"/>
      </w:pPr>
      <w:r>
        <w:rPr>
          <w:color w:val="1a202c"/>
        </w:rPr>
        <w:t xml:space="preserve">附录 快捷操作参考</w:t>
      </w:r>
    </w:p>
    <w:p/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路径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登录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登录页 → 输入用户名密码 → 登录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注册数据源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新增 / 菜单 → 数据源 → 注册异构数据源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查看数据源列表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管理 / 菜单 → 数据源 → 数据源管理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浏览数据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左侧栏 → 展开树 → 点击数据节点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创建数据集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创建 / 菜单 → 数据集 → 创建数据集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编辑数据集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编辑 / 菜单 → 数据集 → 编辑数据集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删除数据集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删除 / 菜单 → 数据集 → 删除数据集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编排作业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编排 / 菜单 → 作业 → 编排Transform作业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管理任务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任务 / 菜单 → 作业 → Transform任务管理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注册Transform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Transform / 菜单 → 函数 → Transform托管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注册UDF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按钮栏 → UDF / 菜单 → 函数 → UDF托管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用户管理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 → 用户 → 用户管理（仅管理员）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权限管理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 → 用户 → 权限管理（仅管理员）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修改密码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 → 用户 → 修改密码 / 点击用户头像图标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切换主题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 → 设置 → 主题 / 点击主题图标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查看手册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菜单 → 帮助 → 用户手册</w:t>
            </w:r>
          </w:p>
        </w:tc>
      </w:tr>
      <w:tr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登出</w:t>
            </w:r>
          </w:p>
        </w:tc>
        <w:tc>
          <w:tcPr>
            <w:tcBorders>
              <w:top w:val="single" w:color="739cd3" w:sz="4"/>
              <w:left w:val="single" w:color="739cd3" w:sz="4"/>
              <w:bottom w:val="single" w:color="739cd3" w:sz="4"/>
              <w:right w:val="single" w:color="739cd3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点击右上角登出图标</w:t>
            </w:r>
          </w:p>
        </w:tc>
      </w:tr>
    </w:tbl>
    <w:p/>
    <w:p/>
    <w:p>
      <w:pPr>
        <w:spacing w:before="100" w:after="100"/>
        <w:jc w:val="right"/>
      </w:pPr>
      <w:r>
        <w:rPr>
          <w:b w:val="false"/>
          <w:bCs w:val="false"/>
          <w:i/>
          <w:iCs/>
          <w:color w:val="D0D0D0"/>
          <w:sz w:val="24"/>
          <w:szCs w:val="24"/>
        </w:rPr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27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2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2026-07-08T08:02:36.387Z</dcterms:created>
  <dcterms:modified xsi:type="dcterms:W3CDTF">2026-07-08T08:02:36.387Z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